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323D" w:rsidRPr="00260CEB" w:rsidRDefault="0083323D" w:rsidP="00D75386">
      <w:pPr>
        <w:widowControl/>
        <w:tabs>
          <w:tab w:val="left" w:pos="4500"/>
        </w:tabs>
        <w:autoSpaceDE w:val="0"/>
        <w:autoSpaceDN w:val="0"/>
        <w:adjustRightInd w:val="0"/>
        <w:jc w:val="center"/>
        <w:rPr>
          <w:rFonts w:ascii="ＭＳ ゴシック" w:eastAsia="ＭＳ ゴシック" w:hAnsi="ＭＳ Ｐ明朝"/>
          <w:kern w:val="0"/>
          <w:sz w:val="22"/>
        </w:rPr>
      </w:pPr>
      <w:r w:rsidRPr="00260CEB">
        <w:rPr>
          <w:rFonts w:ascii="ＭＳ ゴシック" w:eastAsia="ＭＳ ゴシック" w:hAnsi="ＭＳ Ｐ明朝"/>
          <w:kern w:val="0"/>
          <w:sz w:val="22"/>
        </w:rPr>
        <w:t>JAPAN ADULT LEUKEMIA STUDY GROUP (JALSG)</w:t>
      </w:r>
    </w:p>
    <w:p w:rsidR="0083323D" w:rsidRPr="00260CEB" w:rsidRDefault="0083323D">
      <w:pPr>
        <w:widowControl/>
        <w:autoSpaceDE w:val="0"/>
        <w:autoSpaceDN w:val="0"/>
        <w:adjustRightInd w:val="0"/>
        <w:jc w:val="center"/>
        <w:rPr>
          <w:rFonts w:ascii="ＭＳ ゴシック" w:eastAsia="ＭＳ ゴシック" w:hAnsi="ＭＳ Ｐ明朝"/>
          <w:kern w:val="0"/>
          <w:sz w:val="28"/>
        </w:rPr>
      </w:pPr>
      <w:r w:rsidRPr="00260CEB">
        <w:rPr>
          <w:rFonts w:ascii="ＭＳ ゴシック" w:eastAsia="ＭＳ ゴシック" w:hAnsi="ＭＳ Ｐ明朝" w:hint="eastAsia"/>
          <w:kern w:val="0"/>
          <w:sz w:val="28"/>
        </w:rPr>
        <w:t>日本成人白血病治療共同研究グループ</w:t>
      </w:r>
    </w:p>
    <w:p w:rsidR="00A913F8" w:rsidRPr="00260CEB" w:rsidRDefault="00A913F8" w:rsidP="00A913F8">
      <w:pPr>
        <w:widowControl/>
        <w:autoSpaceDE w:val="0"/>
        <w:autoSpaceDN w:val="0"/>
        <w:adjustRightInd w:val="0"/>
        <w:spacing w:line="240" w:lineRule="exact"/>
        <w:jc w:val="left"/>
        <w:rPr>
          <w:rFonts w:ascii="ＭＳ ゴシック" w:eastAsia="ＭＳ ゴシック" w:hAnsi="ＭＳ Ｐ明朝"/>
          <w:kern w:val="0"/>
          <w:sz w:val="18"/>
        </w:rPr>
      </w:pPr>
      <w:r w:rsidRPr="00260CEB">
        <w:rPr>
          <w:rFonts w:ascii="ＭＳ ゴシック" w:eastAsia="ＭＳ ゴシック" w:hAnsi="ＭＳ Ｐ明朝" w:hint="eastAsia"/>
          <w:kern w:val="0"/>
          <w:sz w:val="18"/>
        </w:rPr>
        <w:t>日本医療研究開発機構　革新的がん医療実用化研究事業</w:t>
      </w:r>
    </w:p>
    <w:p w:rsidR="00A913F8" w:rsidRPr="00260CEB" w:rsidRDefault="00A913F8" w:rsidP="00A913F8">
      <w:pPr>
        <w:widowControl/>
        <w:autoSpaceDE w:val="0"/>
        <w:autoSpaceDN w:val="0"/>
        <w:adjustRightInd w:val="0"/>
        <w:spacing w:line="240" w:lineRule="exact"/>
        <w:jc w:val="left"/>
        <w:rPr>
          <w:rFonts w:ascii="ＭＳ ゴシック" w:eastAsia="ＭＳ ゴシック" w:hAnsi="ＭＳ Ｐ明朝"/>
          <w:kern w:val="0"/>
          <w:sz w:val="18"/>
        </w:rPr>
      </w:pPr>
      <w:r w:rsidRPr="00260CEB">
        <w:rPr>
          <w:rFonts w:ascii="ＭＳ ゴシック" w:eastAsia="ＭＳ ゴシック" w:hAnsi="ＭＳ Ｐ明朝" w:hint="eastAsia"/>
          <w:kern w:val="0"/>
          <w:sz w:val="18"/>
        </w:rPr>
        <w:t>『</w:t>
      </w:r>
      <w:r w:rsidR="00B07F3E" w:rsidRPr="00260CEB">
        <w:rPr>
          <w:rFonts w:ascii="ＭＳ ゴシック" w:eastAsia="ＭＳ ゴシック" w:hAnsi="ＭＳ Ｐ明朝" w:hint="eastAsia"/>
          <w:kern w:val="0"/>
          <w:sz w:val="18"/>
        </w:rPr>
        <w:t>チロシンキナーゼ阻害薬による慢性骨髄性白血病の治癒を目指した研究</w:t>
      </w:r>
      <w:r w:rsidRPr="00260CEB">
        <w:rPr>
          <w:rFonts w:ascii="ＭＳ ゴシック" w:eastAsia="ＭＳ ゴシック" w:hAnsi="ＭＳ Ｐ明朝" w:hint="eastAsia"/>
          <w:kern w:val="0"/>
          <w:sz w:val="18"/>
        </w:rPr>
        <w:t>』（研究開発代表者：松村　到）</w:t>
      </w:r>
    </w:p>
    <w:p w:rsidR="0083323D" w:rsidRPr="00260CEB" w:rsidRDefault="0083323D">
      <w:pPr>
        <w:widowControl/>
        <w:autoSpaceDE w:val="0"/>
        <w:autoSpaceDN w:val="0"/>
        <w:adjustRightInd w:val="0"/>
        <w:spacing w:line="240" w:lineRule="exact"/>
        <w:jc w:val="left"/>
        <w:rPr>
          <w:rFonts w:ascii="ＭＳ ゴシック" w:eastAsia="ＭＳ ゴシック" w:hAnsi="ＭＳ Ｐ明朝"/>
          <w:kern w:val="0"/>
          <w:sz w:val="20"/>
        </w:rPr>
      </w:pPr>
    </w:p>
    <w:p w:rsidR="0083323D" w:rsidRPr="00260CEB" w:rsidRDefault="0083323D">
      <w:pPr>
        <w:pStyle w:val="ab"/>
        <w:spacing w:line="360" w:lineRule="exact"/>
        <w:rPr>
          <w:rFonts w:ascii="ＭＳ ゴシック" w:eastAsia="ＭＳ ゴシック"/>
        </w:rPr>
      </w:pPr>
      <w:r w:rsidRPr="00260CEB">
        <w:rPr>
          <w:rFonts w:ascii="ＭＳ ゴシック" w:eastAsia="ＭＳ ゴシック" w:hint="eastAsia"/>
        </w:rPr>
        <w:t>初発慢性期の成人慢性骨髄性白血病に対するニロチニブとダサチニブの分子遺伝学的完全寛解達成率の多施設共同前方視的ランダム化比較試験</w:t>
      </w:r>
    </w:p>
    <w:p w:rsidR="0083323D" w:rsidRPr="00260CEB" w:rsidRDefault="0083323D">
      <w:pPr>
        <w:widowControl/>
        <w:autoSpaceDE w:val="0"/>
        <w:autoSpaceDN w:val="0"/>
        <w:adjustRightInd w:val="0"/>
        <w:spacing w:line="360" w:lineRule="exact"/>
        <w:rPr>
          <w:rFonts w:ascii="ＭＳ ゴシック" w:eastAsia="ＭＳ ゴシック" w:hAnsi="ＭＳ Ｐ明朝"/>
          <w:kern w:val="0"/>
          <w:sz w:val="28"/>
        </w:rPr>
      </w:pPr>
      <w:r w:rsidRPr="00260CEB">
        <w:rPr>
          <w:rFonts w:ascii="ＭＳ ゴシック" w:eastAsia="ＭＳ ゴシック" w:hAnsi="ＭＳ Ｐ明朝"/>
          <w:kern w:val="0"/>
          <w:sz w:val="28"/>
        </w:rPr>
        <w:t xml:space="preserve">A prospective randomized study to compare the cumulative achievement of complete molecular response </w:t>
      </w:r>
      <w:r w:rsidRPr="00260CEB">
        <w:rPr>
          <w:rFonts w:ascii="ＭＳ ゴシック" w:eastAsia="ＭＳ ゴシック" w:hAnsi="ＭＳ Ｐ明朝" w:hint="eastAsia"/>
          <w:kern w:val="0"/>
          <w:sz w:val="28"/>
        </w:rPr>
        <w:t xml:space="preserve">for </w:t>
      </w:r>
      <w:r w:rsidRPr="00260CEB">
        <w:rPr>
          <w:rFonts w:ascii="ＭＳ ゴシック" w:eastAsia="ＭＳ ゴシック" w:hAnsi="ＭＳ Ｐ明朝"/>
          <w:kern w:val="0"/>
          <w:sz w:val="28"/>
        </w:rPr>
        <w:t xml:space="preserve">adult </w:t>
      </w:r>
      <w:r w:rsidRPr="00260CEB">
        <w:rPr>
          <w:rFonts w:ascii="ＭＳ ゴシック" w:eastAsia="ＭＳ ゴシック" w:hAnsi="ＭＳ Ｐ明朝" w:hint="eastAsia"/>
          <w:kern w:val="0"/>
          <w:sz w:val="28"/>
        </w:rPr>
        <w:t xml:space="preserve">de novo chronic myeloid leukemia in chronic phase </w:t>
      </w:r>
      <w:r w:rsidRPr="00260CEB">
        <w:rPr>
          <w:rFonts w:ascii="ＭＳ ゴシック" w:eastAsia="ＭＳ ゴシック" w:hAnsi="ＭＳ Ｐ明朝"/>
          <w:kern w:val="0"/>
          <w:sz w:val="28"/>
        </w:rPr>
        <w:t xml:space="preserve">between nilotinib and </w:t>
      </w:r>
      <w:proofErr w:type="spellStart"/>
      <w:r w:rsidRPr="00260CEB">
        <w:rPr>
          <w:rFonts w:ascii="ＭＳ ゴシック" w:eastAsia="ＭＳ ゴシック" w:hAnsi="ＭＳ Ｐ明朝"/>
          <w:kern w:val="0"/>
          <w:sz w:val="28"/>
        </w:rPr>
        <w:t>dasatinib</w:t>
      </w:r>
      <w:proofErr w:type="spellEnd"/>
      <w:r w:rsidRPr="00260CEB">
        <w:rPr>
          <w:rFonts w:ascii="ＭＳ ゴシック" w:eastAsia="ＭＳ ゴシック" w:hAnsi="ＭＳ Ｐ明朝"/>
          <w:kern w:val="0"/>
          <w:sz w:val="28"/>
        </w:rPr>
        <w:t xml:space="preserve"> </w:t>
      </w:r>
    </w:p>
    <w:p w:rsidR="0083323D" w:rsidRPr="00260CEB" w:rsidRDefault="0083323D" w:rsidP="006C05FC">
      <w:pPr>
        <w:widowControl/>
        <w:autoSpaceDE w:val="0"/>
        <w:autoSpaceDN w:val="0"/>
        <w:adjustRightInd w:val="0"/>
        <w:spacing w:line="400" w:lineRule="exact"/>
        <w:jc w:val="left"/>
        <w:rPr>
          <w:rFonts w:ascii="ＭＳ ゴシック" w:eastAsia="ＭＳ ゴシック" w:hAnsi="ＭＳ Ｐ明朝"/>
          <w:b/>
          <w:kern w:val="0"/>
          <w:sz w:val="28"/>
        </w:rPr>
      </w:pPr>
      <w:r w:rsidRPr="00260CEB">
        <w:rPr>
          <w:rFonts w:ascii="ＭＳ ゴシック" w:eastAsia="ＭＳ ゴシック" w:hAnsi="ＭＳ Ｐ明朝" w:hint="eastAsia"/>
          <w:kern w:val="0"/>
          <w:sz w:val="28"/>
        </w:rPr>
        <w:t xml:space="preserve">　　　　　　　</w:t>
      </w:r>
      <w:r w:rsidRPr="00260CEB">
        <w:rPr>
          <w:rFonts w:ascii="ＭＳ ゴシック" w:eastAsia="ＭＳ ゴシック" w:hAnsi="ＭＳ Ｐ明朝"/>
          <w:kern w:val="0"/>
          <w:sz w:val="28"/>
        </w:rPr>
        <w:t xml:space="preserve">      </w:t>
      </w:r>
      <w:r w:rsidRPr="00260CEB">
        <w:rPr>
          <w:rFonts w:ascii="ＭＳ ゴシック" w:eastAsia="ＭＳ ゴシック" w:hAnsi="ＭＳ Ｐ明朝" w:hint="eastAsia"/>
          <w:b/>
          <w:kern w:val="0"/>
          <w:sz w:val="28"/>
        </w:rPr>
        <w:t>‐</w:t>
      </w:r>
      <w:r w:rsidRPr="00260CEB">
        <w:rPr>
          <w:rFonts w:ascii="ＭＳ ゴシック" w:eastAsia="ＭＳ ゴシック" w:hAnsi="ＭＳ Ｐ明朝"/>
          <w:b/>
          <w:kern w:val="0"/>
          <w:sz w:val="28"/>
        </w:rPr>
        <w:t xml:space="preserve">JALSG </w:t>
      </w:r>
      <w:r w:rsidRPr="00260CEB">
        <w:rPr>
          <w:rFonts w:ascii="ＭＳ ゴシック" w:eastAsia="ＭＳ ゴシック" w:hAnsi="ＭＳ Ｐ明朝"/>
          <w:b/>
          <w:sz w:val="28"/>
        </w:rPr>
        <w:t>CML212</w:t>
      </w:r>
      <w:r w:rsidRPr="00260CEB">
        <w:rPr>
          <w:rFonts w:ascii="ＭＳ ゴシック" w:eastAsia="ＭＳ ゴシック" w:hAnsi="ＭＳ Ｐ明朝"/>
          <w:b/>
          <w:kern w:val="0"/>
          <w:sz w:val="28"/>
        </w:rPr>
        <w:t xml:space="preserve"> Study- </w:t>
      </w:r>
    </w:p>
    <w:p w:rsidR="0083323D" w:rsidRPr="00260CEB" w:rsidRDefault="0083323D" w:rsidP="006C05FC">
      <w:pPr>
        <w:widowControl/>
        <w:autoSpaceDE w:val="0"/>
        <w:autoSpaceDN w:val="0"/>
        <w:adjustRightInd w:val="0"/>
        <w:spacing w:line="480" w:lineRule="exact"/>
        <w:jc w:val="center"/>
        <w:rPr>
          <w:rFonts w:ascii="ＭＳ ゴシック" w:eastAsia="ＭＳ ゴシック" w:hAnsi="ＭＳ Ｐ明朝"/>
          <w:b/>
          <w:kern w:val="0"/>
          <w:sz w:val="32"/>
        </w:rPr>
      </w:pPr>
      <w:r w:rsidRPr="00260CEB">
        <w:rPr>
          <w:rFonts w:ascii="ＭＳ ゴシック" w:eastAsia="ＭＳ ゴシック" w:hAnsi="ＭＳ Ｐ明朝" w:hint="eastAsia"/>
          <w:b/>
          <w:kern w:val="0"/>
          <w:sz w:val="32"/>
        </w:rPr>
        <w:t>試験実施計画書</w:t>
      </w:r>
    </w:p>
    <w:p w:rsidR="0083323D" w:rsidRPr="00260CEB" w:rsidRDefault="0083323D">
      <w:pPr>
        <w:widowControl/>
        <w:autoSpaceDE w:val="0"/>
        <w:autoSpaceDN w:val="0"/>
        <w:adjustRightInd w:val="0"/>
        <w:spacing w:line="120" w:lineRule="exact"/>
        <w:jc w:val="left"/>
        <w:rPr>
          <w:rFonts w:ascii="ＭＳ ゴシック" w:eastAsia="ＭＳ ゴシック" w:hAnsi="ＭＳ Ｐ明朝"/>
          <w:b/>
          <w:kern w:val="0"/>
          <w:sz w:val="32"/>
        </w:rPr>
      </w:pPr>
    </w:p>
    <w:p w:rsidR="00AF4285" w:rsidRPr="00260CEB" w:rsidRDefault="00AF4285">
      <w:pPr>
        <w:widowControl/>
        <w:autoSpaceDE w:val="0"/>
        <w:autoSpaceDN w:val="0"/>
        <w:adjustRightInd w:val="0"/>
        <w:spacing w:line="120" w:lineRule="exact"/>
        <w:jc w:val="left"/>
        <w:rPr>
          <w:rFonts w:ascii="ＭＳ ゴシック" w:eastAsia="ＭＳ ゴシック" w:hAnsi="ＭＳ Ｐ明朝"/>
          <w:b/>
          <w:kern w:val="0"/>
          <w:sz w:val="32"/>
        </w:rPr>
      </w:pPr>
    </w:p>
    <w:p w:rsidR="00AF4285" w:rsidRPr="00260CEB" w:rsidRDefault="00AF4285">
      <w:pPr>
        <w:widowControl/>
        <w:autoSpaceDE w:val="0"/>
        <w:autoSpaceDN w:val="0"/>
        <w:adjustRightInd w:val="0"/>
        <w:spacing w:line="120" w:lineRule="exact"/>
        <w:jc w:val="left"/>
        <w:rPr>
          <w:rFonts w:ascii="ＭＳ ゴシック" w:eastAsia="ＭＳ ゴシック" w:hAnsi="ＭＳ Ｐ明朝"/>
          <w:b/>
          <w:kern w:val="0"/>
          <w:sz w:val="32"/>
        </w:rPr>
      </w:pPr>
    </w:p>
    <w:p w:rsidR="006C53CE" w:rsidRPr="00260CEB" w:rsidRDefault="0083323D" w:rsidP="006C05FC">
      <w:pPr>
        <w:widowControl/>
        <w:autoSpaceDE w:val="0"/>
        <w:autoSpaceDN w:val="0"/>
        <w:adjustRightInd w:val="0"/>
        <w:spacing w:line="280" w:lineRule="exact"/>
        <w:jc w:val="left"/>
        <w:rPr>
          <w:rFonts w:ascii="Century" w:eastAsia="ＭＳ ゴシック" w:hAnsi="Century"/>
          <w:kern w:val="0"/>
          <w:sz w:val="20"/>
        </w:rPr>
      </w:pPr>
      <w:r w:rsidRPr="00260CEB">
        <w:rPr>
          <w:rFonts w:ascii="ＭＳ ゴシック" w:eastAsia="ＭＳ ゴシック" w:hAnsi="ＭＳ Ｐ明朝"/>
          <w:kern w:val="0"/>
          <w:sz w:val="20"/>
        </w:rPr>
        <w:t xml:space="preserve">    </w:t>
      </w:r>
      <w:r w:rsidRPr="00260CEB">
        <w:rPr>
          <w:rFonts w:ascii="ＭＳ ゴシック" w:eastAsia="ＭＳ ゴシック" w:hAnsi="ＭＳ Ｐ明朝" w:hint="eastAsia"/>
          <w:kern w:val="0"/>
          <w:sz w:val="20"/>
        </w:rPr>
        <w:t xml:space="preserve">　　</w:t>
      </w:r>
      <w:r w:rsidRPr="00260CEB">
        <w:rPr>
          <w:rFonts w:ascii="ＭＳ ゴシック" w:eastAsia="ＭＳ ゴシック" w:hAnsi="ＭＳ Ｐ明朝"/>
          <w:kern w:val="0"/>
          <w:sz w:val="20"/>
        </w:rPr>
        <w:t xml:space="preserve">  JALSG </w:t>
      </w:r>
      <w:r w:rsidRPr="00260CEB">
        <w:rPr>
          <w:rFonts w:ascii="ＭＳ ゴシック" w:eastAsia="ＭＳ ゴシック" w:hAnsi="ＭＳ Ｐ明朝" w:hint="eastAsia"/>
          <w:kern w:val="0"/>
          <w:sz w:val="20"/>
        </w:rPr>
        <w:t>代表：</w:t>
      </w:r>
      <w:r w:rsidRPr="00260CEB">
        <w:rPr>
          <w:rFonts w:ascii="ＭＳ ゴシック" w:eastAsia="ＭＳ ゴシック" w:hAnsi="ＭＳ Ｐ明朝"/>
          <w:kern w:val="0"/>
          <w:sz w:val="20"/>
        </w:rPr>
        <w:t xml:space="preserve"> </w:t>
      </w:r>
      <w:r w:rsidR="0040290A" w:rsidRPr="00260CEB">
        <w:rPr>
          <w:rFonts w:ascii="ＭＳ ゴシック" w:eastAsia="ＭＳ ゴシック" w:hAnsi="ＭＳ Ｐ明朝" w:hint="eastAsia"/>
          <w:kern w:val="0"/>
          <w:sz w:val="20"/>
        </w:rPr>
        <w:t xml:space="preserve">宮崎　泰司　</w:t>
      </w:r>
      <w:r w:rsidR="006C53CE" w:rsidRPr="00260CEB">
        <w:rPr>
          <w:rFonts w:ascii="Century" w:eastAsia="ＭＳ ゴシック" w:hAnsi="Century" w:hint="eastAsia"/>
          <w:kern w:val="0"/>
          <w:sz w:val="20"/>
        </w:rPr>
        <w:t>長崎大学原研内科</w:t>
      </w:r>
    </w:p>
    <w:p w:rsidR="0083323D" w:rsidRPr="00260CEB" w:rsidRDefault="0083323D" w:rsidP="006C05FC">
      <w:pPr>
        <w:widowControl/>
        <w:autoSpaceDE w:val="0"/>
        <w:autoSpaceDN w:val="0"/>
        <w:adjustRightInd w:val="0"/>
        <w:spacing w:line="280" w:lineRule="exact"/>
        <w:jc w:val="left"/>
        <w:rPr>
          <w:rFonts w:ascii="ＭＳ ゴシック" w:eastAsia="ＭＳ ゴシック" w:hAnsi="ＭＳ Ｐ明朝"/>
          <w:kern w:val="0"/>
          <w:sz w:val="20"/>
        </w:rPr>
      </w:pPr>
      <w:r w:rsidRPr="00260CEB">
        <w:rPr>
          <w:rFonts w:ascii="ＭＳ ゴシック" w:eastAsia="ＭＳ ゴシック" w:hAnsi="ＭＳ Ｐ明朝"/>
          <w:kern w:val="0"/>
          <w:sz w:val="20"/>
        </w:rPr>
        <w:t xml:space="preserve">    </w:t>
      </w:r>
      <w:r w:rsidRPr="00260CEB">
        <w:rPr>
          <w:rFonts w:ascii="ＭＳ ゴシック" w:eastAsia="ＭＳ ゴシック" w:hAnsi="ＭＳ Ｐ明朝" w:hint="eastAsia"/>
          <w:kern w:val="0"/>
          <w:sz w:val="20"/>
        </w:rPr>
        <w:t xml:space="preserve">　　</w:t>
      </w:r>
      <w:r w:rsidRPr="00260CEB">
        <w:rPr>
          <w:rFonts w:ascii="ＭＳ ゴシック" w:eastAsia="ＭＳ ゴシック" w:hAnsi="ＭＳ Ｐ明朝"/>
          <w:kern w:val="0"/>
          <w:sz w:val="20"/>
        </w:rPr>
        <w:t xml:space="preserve">    </w:t>
      </w:r>
      <w:r w:rsidRPr="00260CEB">
        <w:rPr>
          <w:rFonts w:ascii="ＭＳ ゴシック" w:eastAsia="ＭＳ ゴシック" w:hAnsi="ＭＳ Ｐ明朝" w:hint="eastAsia"/>
          <w:kern w:val="0"/>
          <w:sz w:val="20"/>
        </w:rPr>
        <w:t>同副代表：</w:t>
      </w:r>
      <w:r w:rsidR="0040290A" w:rsidRPr="00260CEB">
        <w:rPr>
          <w:rFonts w:ascii="ＭＳ ゴシック" w:eastAsia="ＭＳ ゴシック" w:hAnsi="ＭＳ Ｐ明朝" w:hint="eastAsia"/>
          <w:kern w:val="0"/>
          <w:sz w:val="20"/>
        </w:rPr>
        <w:t xml:space="preserve"> 松村　到　　近畿大学医学部血液･膠原病内科</w:t>
      </w:r>
    </w:p>
    <w:p w:rsidR="0040290A" w:rsidRPr="00260CEB" w:rsidRDefault="0040290A" w:rsidP="0040290A">
      <w:pPr>
        <w:widowControl/>
        <w:autoSpaceDE w:val="0"/>
        <w:autoSpaceDN w:val="0"/>
        <w:adjustRightInd w:val="0"/>
        <w:spacing w:line="320" w:lineRule="exact"/>
        <w:jc w:val="left"/>
        <w:rPr>
          <w:rFonts w:ascii="ＭＳ ゴシック" w:eastAsia="ＭＳ ゴシック" w:hAnsi="ＭＳ Ｐ明朝"/>
          <w:kern w:val="0"/>
          <w:sz w:val="20"/>
        </w:rPr>
      </w:pPr>
    </w:p>
    <w:p w:rsidR="0083323D" w:rsidRPr="00260CEB" w:rsidRDefault="0083323D" w:rsidP="006C05FC">
      <w:pPr>
        <w:widowControl/>
        <w:autoSpaceDE w:val="0"/>
        <w:autoSpaceDN w:val="0"/>
        <w:adjustRightInd w:val="0"/>
        <w:spacing w:line="260" w:lineRule="exact"/>
        <w:jc w:val="left"/>
        <w:rPr>
          <w:rFonts w:ascii="ＭＳ ゴシック" w:eastAsia="ＭＳ ゴシック" w:hAnsi="ＭＳ Ｐ明朝"/>
          <w:kern w:val="0"/>
          <w:sz w:val="20"/>
        </w:rPr>
      </w:pPr>
      <w:r w:rsidRPr="00260CEB">
        <w:rPr>
          <w:rFonts w:ascii="ＭＳ ゴシック" w:eastAsia="ＭＳ ゴシック" w:hAnsi="ＭＳ Ｐ明朝"/>
          <w:kern w:val="0"/>
          <w:sz w:val="20"/>
        </w:rPr>
        <w:t xml:space="preserve"> </w:t>
      </w:r>
      <w:r w:rsidRPr="00260CEB">
        <w:rPr>
          <w:rFonts w:ascii="ＭＳ ゴシック" w:eastAsia="ＭＳ ゴシック" w:hAnsi="ＭＳ Ｐ明朝" w:hint="eastAsia"/>
          <w:kern w:val="0"/>
          <w:sz w:val="20"/>
        </w:rPr>
        <w:t xml:space="preserve">　　　　　　</w:t>
      </w:r>
      <w:r w:rsidRPr="00260CEB">
        <w:rPr>
          <w:rFonts w:ascii="ＭＳ ゴシック" w:eastAsia="ＭＳ ゴシック" w:hAnsi="ＭＳ Ｐ明朝"/>
          <w:kern w:val="0"/>
          <w:sz w:val="20"/>
        </w:rPr>
        <w:t xml:space="preserve"> </w:t>
      </w:r>
      <w:r w:rsidRPr="00260CEB">
        <w:rPr>
          <w:rFonts w:ascii="ＭＳ ゴシック" w:eastAsia="ＭＳ ゴシック" w:hAnsi="ＭＳ Ｐ明朝" w:hint="eastAsia"/>
          <w:kern w:val="0"/>
          <w:sz w:val="20"/>
        </w:rPr>
        <w:t>研究代表者</w:t>
      </w:r>
      <w:r w:rsidRPr="00260CEB">
        <w:rPr>
          <w:rFonts w:ascii="ＭＳ ゴシック" w:eastAsia="ＭＳ ゴシック" w:hAnsi="ＭＳ Ｐ明朝"/>
          <w:kern w:val="0"/>
          <w:sz w:val="20"/>
        </w:rPr>
        <w:t>/</w:t>
      </w:r>
      <w:r w:rsidRPr="00260CEB">
        <w:rPr>
          <w:rFonts w:ascii="ＭＳ ゴシック" w:eastAsia="ＭＳ ゴシック" w:hAnsi="ＭＳ Ｐ明朝" w:hint="eastAsia"/>
          <w:kern w:val="0"/>
          <w:sz w:val="20"/>
        </w:rPr>
        <w:t>研究事務局：</w:t>
      </w:r>
      <w:r w:rsidRPr="00260CEB">
        <w:rPr>
          <w:rFonts w:ascii="ＭＳ ゴシック" w:eastAsia="ＭＳ ゴシック" w:hAnsi="ＭＳ Ｐ明朝"/>
          <w:kern w:val="0"/>
          <w:sz w:val="20"/>
        </w:rPr>
        <w:t xml:space="preserve"> </w:t>
      </w:r>
      <w:r w:rsidRPr="00260CEB">
        <w:rPr>
          <w:rFonts w:ascii="ＭＳ ゴシック" w:eastAsia="ＭＳ ゴシック" w:hAnsi="ＭＳ Ｐ明朝" w:hint="eastAsia"/>
          <w:kern w:val="0"/>
          <w:sz w:val="20"/>
        </w:rPr>
        <w:t>松村　到</w:t>
      </w:r>
    </w:p>
    <w:p w:rsidR="0083323D" w:rsidRPr="00260CEB" w:rsidRDefault="0083323D" w:rsidP="006C05FC">
      <w:pPr>
        <w:widowControl/>
        <w:autoSpaceDE w:val="0"/>
        <w:autoSpaceDN w:val="0"/>
        <w:adjustRightInd w:val="0"/>
        <w:spacing w:line="260" w:lineRule="exact"/>
        <w:jc w:val="left"/>
        <w:rPr>
          <w:rFonts w:ascii="ＭＳ ゴシック" w:eastAsia="ＭＳ ゴシック" w:hAnsi="ＭＳ Ｐ明朝"/>
          <w:kern w:val="0"/>
          <w:sz w:val="20"/>
        </w:rPr>
      </w:pPr>
      <w:r w:rsidRPr="00260CEB">
        <w:rPr>
          <w:rFonts w:ascii="ＭＳ ゴシック" w:eastAsia="ＭＳ ゴシック" w:hAnsi="ＭＳ Ｐ明朝" w:hint="eastAsia"/>
          <w:kern w:val="0"/>
          <w:sz w:val="20"/>
        </w:rPr>
        <w:t xml:space="preserve">　　　　　　　　　　　　　　近畿大学医学部血液･膠原病内科</w:t>
      </w:r>
    </w:p>
    <w:p w:rsidR="0083323D" w:rsidRPr="00260CEB" w:rsidRDefault="0083323D" w:rsidP="006C05FC">
      <w:pPr>
        <w:widowControl/>
        <w:autoSpaceDE w:val="0"/>
        <w:autoSpaceDN w:val="0"/>
        <w:adjustRightInd w:val="0"/>
        <w:spacing w:line="260" w:lineRule="exact"/>
        <w:jc w:val="left"/>
        <w:rPr>
          <w:rFonts w:ascii="ＭＳ ゴシック" w:eastAsia="ＭＳ ゴシック" w:hAnsi="ＭＳ Ｐ明朝"/>
          <w:kern w:val="0"/>
          <w:sz w:val="20"/>
        </w:rPr>
      </w:pPr>
      <w:r w:rsidRPr="00260CEB">
        <w:rPr>
          <w:rFonts w:ascii="ＭＳ ゴシック" w:eastAsia="ＭＳ ゴシック" w:hAnsi="ＭＳ Ｐ明朝" w:hint="eastAsia"/>
          <w:kern w:val="0"/>
          <w:sz w:val="20"/>
        </w:rPr>
        <w:t xml:space="preserve">　　　　　　　　　　　　　　</w:t>
      </w:r>
      <w:r w:rsidRPr="00260CEB">
        <w:rPr>
          <w:rFonts w:ascii="ＭＳ ゴシック" w:eastAsia="ＭＳ ゴシック" w:hAnsi="ＭＳ Ｐ明朝"/>
          <w:kern w:val="0"/>
          <w:sz w:val="20"/>
        </w:rPr>
        <w:t xml:space="preserve">Tel </w:t>
      </w:r>
      <w:r w:rsidRPr="00260CEB">
        <w:rPr>
          <w:rFonts w:ascii="ＭＳ ゴシック" w:eastAsia="ＭＳ ゴシック" w:hAnsi="ＭＳ Ｐ明朝" w:hint="eastAsia"/>
          <w:kern w:val="0"/>
          <w:sz w:val="20"/>
        </w:rPr>
        <w:t>0</w:t>
      </w:r>
      <w:r w:rsidRPr="00260CEB">
        <w:rPr>
          <w:rFonts w:ascii="ＭＳ ゴシック" w:eastAsia="ＭＳ ゴシック" w:hAnsi="ＭＳ Ｐ明朝"/>
          <w:kern w:val="0"/>
          <w:sz w:val="20"/>
        </w:rPr>
        <w:t>72-366-0221</w:t>
      </w:r>
      <w:r w:rsidRPr="00260CEB">
        <w:rPr>
          <w:rFonts w:ascii="ＭＳ ゴシック" w:eastAsia="ＭＳ ゴシック" w:hAnsi="ＭＳ Ｐ明朝" w:hint="eastAsia"/>
          <w:kern w:val="0"/>
          <w:sz w:val="20"/>
        </w:rPr>
        <w:t>（内線</w:t>
      </w:r>
      <w:r w:rsidRPr="00260CEB">
        <w:rPr>
          <w:rFonts w:ascii="ＭＳ ゴシック" w:eastAsia="ＭＳ ゴシック" w:hAnsi="ＭＳ Ｐ明朝"/>
          <w:kern w:val="0"/>
          <w:sz w:val="20"/>
        </w:rPr>
        <w:t>3128</w:t>
      </w:r>
      <w:r w:rsidRPr="00260CEB">
        <w:rPr>
          <w:rFonts w:ascii="ＭＳ ゴシック" w:eastAsia="ＭＳ ゴシック" w:hAnsi="ＭＳ Ｐ明朝" w:hint="eastAsia"/>
          <w:kern w:val="0"/>
          <w:sz w:val="20"/>
        </w:rPr>
        <w:t>）</w:t>
      </w:r>
    </w:p>
    <w:p w:rsidR="0083323D" w:rsidRPr="00260CEB" w:rsidRDefault="0083323D" w:rsidP="006C05FC">
      <w:pPr>
        <w:widowControl/>
        <w:autoSpaceDE w:val="0"/>
        <w:autoSpaceDN w:val="0"/>
        <w:adjustRightInd w:val="0"/>
        <w:spacing w:line="260" w:lineRule="exact"/>
        <w:jc w:val="left"/>
        <w:rPr>
          <w:rFonts w:ascii="ＭＳ ゴシック" w:eastAsia="ＭＳ ゴシック" w:hAnsi="ＭＳ Ｐ明朝"/>
          <w:kern w:val="0"/>
          <w:sz w:val="20"/>
        </w:rPr>
      </w:pPr>
      <w:r w:rsidRPr="00260CEB">
        <w:rPr>
          <w:rFonts w:ascii="ＭＳ ゴシック" w:eastAsia="ＭＳ ゴシック" w:hAnsi="ＭＳ Ｐ明朝" w:hint="eastAsia"/>
          <w:kern w:val="0"/>
          <w:sz w:val="20"/>
        </w:rPr>
        <w:t xml:space="preserve">　　　　　　　　　　　　　　</w:t>
      </w:r>
      <w:r w:rsidRPr="00260CEB">
        <w:rPr>
          <w:rFonts w:ascii="ＭＳ ゴシック" w:eastAsia="ＭＳ ゴシック" w:hAnsi="ＭＳ Ｐ明朝"/>
          <w:kern w:val="0"/>
          <w:sz w:val="20"/>
        </w:rPr>
        <w:t xml:space="preserve">Fax </w:t>
      </w:r>
      <w:r w:rsidRPr="00260CEB">
        <w:rPr>
          <w:rFonts w:ascii="ＭＳ ゴシック" w:eastAsia="ＭＳ ゴシック" w:hAnsi="ＭＳ Ｐ明朝" w:hint="eastAsia"/>
          <w:kern w:val="0"/>
          <w:sz w:val="20"/>
        </w:rPr>
        <w:t>0</w:t>
      </w:r>
      <w:r w:rsidRPr="00260CEB">
        <w:rPr>
          <w:rFonts w:ascii="ＭＳ ゴシック" w:eastAsia="ＭＳ ゴシック" w:hAnsi="ＭＳ Ｐ明朝"/>
          <w:kern w:val="0"/>
          <w:sz w:val="20"/>
        </w:rPr>
        <w:t>72-368-3732</w:t>
      </w:r>
    </w:p>
    <w:p w:rsidR="0083323D" w:rsidRPr="00260CEB" w:rsidRDefault="0083323D" w:rsidP="006C05FC">
      <w:pPr>
        <w:spacing w:line="260" w:lineRule="exact"/>
        <w:rPr>
          <w:rFonts w:ascii="ＭＳ ゴシック" w:eastAsia="ＭＳ ゴシック" w:hAnsi="ＭＳ Ｐ明朝"/>
          <w:sz w:val="20"/>
        </w:rPr>
      </w:pPr>
      <w:r w:rsidRPr="00260CEB">
        <w:rPr>
          <w:rFonts w:ascii="ＭＳ ゴシック" w:eastAsia="ＭＳ ゴシック" w:hAnsi="ＭＳ Ｐ明朝" w:hint="eastAsia"/>
          <w:kern w:val="0"/>
          <w:sz w:val="20"/>
        </w:rPr>
        <w:t xml:space="preserve">　　　　　　　　　　　　　　</w:t>
      </w:r>
      <w:r w:rsidRPr="00260CEB">
        <w:rPr>
          <w:rFonts w:ascii="ＭＳ ゴシック" w:eastAsia="ＭＳ ゴシック" w:hAnsi="ＭＳ Ｐ明朝"/>
          <w:kern w:val="0"/>
          <w:sz w:val="20"/>
        </w:rPr>
        <w:t>e-mail</w:t>
      </w:r>
      <w:r w:rsidRPr="00260CEB">
        <w:rPr>
          <w:rFonts w:ascii="ＭＳ ゴシック" w:eastAsia="ＭＳ ゴシック" w:hAnsi="ＭＳ Ｐ明朝" w:hint="eastAsia"/>
          <w:kern w:val="0"/>
          <w:sz w:val="20"/>
        </w:rPr>
        <w:t>：i.matsu</w:t>
      </w:r>
      <w:r w:rsidRPr="00260CEB">
        <w:rPr>
          <w:rFonts w:ascii="ＭＳ ゴシック" w:eastAsia="ＭＳ ゴシック" w:hAnsi="ＭＳ Ｐ明朝"/>
          <w:kern w:val="0"/>
          <w:sz w:val="20"/>
        </w:rPr>
        <w:t>@m</w:t>
      </w:r>
      <w:r w:rsidRPr="00260CEB">
        <w:rPr>
          <w:rFonts w:ascii="ＭＳ ゴシック" w:eastAsia="ＭＳ ゴシック" w:hAnsi="ＭＳ Ｐ明朝" w:hint="eastAsia"/>
          <w:kern w:val="0"/>
          <w:sz w:val="20"/>
        </w:rPr>
        <w:t>ed</w:t>
      </w:r>
      <w:r w:rsidRPr="00260CEB">
        <w:rPr>
          <w:rFonts w:ascii="ＭＳ ゴシック" w:eastAsia="ＭＳ ゴシック" w:hAnsi="ＭＳ Ｐ明朝"/>
          <w:kern w:val="0"/>
          <w:sz w:val="20"/>
        </w:rPr>
        <w:t>.</w:t>
      </w:r>
      <w:r w:rsidRPr="00260CEB">
        <w:rPr>
          <w:rFonts w:ascii="ＭＳ ゴシック" w:eastAsia="ＭＳ ゴシック" w:hAnsi="ＭＳ Ｐ明朝" w:hint="eastAsia"/>
          <w:kern w:val="0"/>
          <w:sz w:val="20"/>
        </w:rPr>
        <w:t>kindai.ac.jp</w:t>
      </w:r>
    </w:p>
    <w:p w:rsidR="006C53CE" w:rsidRPr="00260CEB" w:rsidRDefault="0083323D" w:rsidP="006C05FC">
      <w:pPr>
        <w:autoSpaceDE w:val="0"/>
        <w:autoSpaceDN w:val="0"/>
        <w:adjustRightInd w:val="0"/>
        <w:spacing w:line="280" w:lineRule="exact"/>
        <w:ind w:leftChars="1150" w:left="2760"/>
        <w:jc w:val="left"/>
        <w:rPr>
          <w:rFonts w:ascii="ＭＳ ゴシック" w:eastAsia="ＭＳ ゴシック" w:hAnsi="ＭＳ ゴシック"/>
          <w:sz w:val="22"/>
          <w:szCs w:val="22"/>
        </w:rPr>
      </w:pPr>
      <w:r w:rsidRPr="00260CEB">
        <w:rPr>
          <w:rFonts w:ascii="ＭＳ ゴシック" w:eastAsia="ＭＳ ゴシック" w:hAnsi="ＭＳ Ｐ明朝" w:hint="eastAsia"/>
          <w:kern w:val="0"/>
          <w:sz w:val="20"/>
        </w:rPr>
        <w:t xml:space="preserve">　　　　　　　</w:t>
      </w:r>
    </w:p>
    <w:p w:rsidR="006C53CE" w:rsidRPr="00260CEB" w:rsidRDefault="006C53CE" w:rsidP="006C05FC">
      <w:pPr>
        <w:autoSpaceDE w:val="0"/>
        <w:autoSpaceDN w:val="0"/>
        <w:adjustRightInd w:val="0"/>
        <w:spacing w:line="280" w:lineRule="exact"/>
        <w:ind w:leftChars="1150" w:left="2760"/>
        <w:jc w:val="left"/>
        <w:rPr>
          <w:rFonts w:ascii="ＭＳ ゴシック" w:eastAsia="ＭＳ ゴシック" w:hAnsi="ＭＳ ゴシック"/>
          <w:sz w:val="20"/>
        </w:rPr>
      </w:pPr>
      <w:r w:rsidRPr="00260CEB">
        <w:rPr>
          <w:rFonts w:ascii="ＭＳ ゴシック" w:eastAsia="ＭＳ ゴシック" w:hAnsi="ＭＳ ゴシック" w:hint="eastAsia"/>
          <w:sz w:val="20"/>
        </w:rPr>
        <w:t xml:space="preserve">JALSG事務局　</w:t>
      </w:r>
    </w:p>
    <w:p w:rsidR="006C53CE" w:rsidRPr="00260CEB" w:rsidRDefault="006C53CE" w:rsidP="006C05FC">
      <w:pPr>
        <w:autoSpaceDE w:val="0"/>
        <w:autoSpaceDN w:val="0"/>
        <w:adjustRightInd w:val="0"/>
        <w:spacing w:line="280" w:lineRule="exact"/>
        <w:ind w:leftChars="1150" w:left="2760"/>
        <w:jc w:val="left"/>
        <w:rPr>
          <w:rFonts w:ascii="ＭＳ ゴシック" w:eastAsia="ＭＳ ゴシック" w:hAnsi="ＭＳ ゴシック"/>
          <w:sz w:val="20"/>
        </w:rPr>
      </w:pPr>
      <w:r w:rsidRPr="00260CEB">
        <w:rPr>
          <w:rFonts w:ascii="ＭＳ ゴシック" w:eastAsia="ＭＳ ゴシック" w:hAnsi="ＭＳ ゴシック" w:hint="eastAsia"/>
          <w:sz w:val="20"/>
        </w:rPr>
        <w:t>事務局代表：清井　仁</w:t>
      </w:r>
    </w:p>
    <w:p w:rsidR="006C53CE" w:rsidRPr="00260CEB" w:rsidRDefault="006C53CE" w:rsidP="006C05FC">
      <w:pPr>
        <w:autoSpaceDE w:val="0"/>
        <w:autoSpaceDN w:val="0"/>
        <w:adjustRightInd w:val="0"/>
        <w:spacing w:line="280" w:lineRule="exact"/>
        <w:ind w:leftChars="1150" w:left="2760"/>
        <w:jc w:val="left"/>
        <w:rPr>
          <w:rFonts w:ascii="ＭＳ ゴシック" w:eastAsia="ＭＳ ゴシック" w:hAnsi="ＭＳ ゴシック"/>
          <w:kern w:val="0"/>
          <w:sz w:val="20"/>
        </w:rPr>
      </w:pPr>
      <w:r w:rsidRPr="00260CEB">
        <w:rPr>
          <w:rFonts w:ascii="ＭＳ ゴシック" w:eastAsia="ＭＳ ゴシック" w:hAnsi="ＭＳ ゴシック" w:hint="eastAsia"/>
          <w:sz w:val="20"/>
        </w:rPr>
        <w:t>事務局業務担当：天野</w:t>
      </w:r>
      <w:r w:rsidR="00AF4285" w:rsidRPr="00260CEB">
        <w:rPr>
          <w:rFonts w:ascii="ＭＳ ゴシック" w:eastAsia="ＭＳ ゴシック" w:hAnsi="ＭＳ ゴシック" w:hint="eastAsia"/>
          <w:sz w:val="20"/>
        </w:rPr>
        <w:t xml:space="preserve"> </w:t>
      </w:r>
      <w:r w:rsidRPr="00260CEB">
        <w:rPr>
          <w:rFonts w:ascii="ＭＳ ゴシック" w:eastAsia="ＭＳ ゴシック" w:hAnsi="ＭＳ ゴシック" w:hint="eastAsia"/>
          <w:sz w:val="20"/>
        </w:rPr>
        <w:t>沙織、嶋本 直加</w:t>
      </w:r>
      <w:r w:rsidRPr="00260CEB">
        <w:rPr>
          <w:rFonts w:ascii="ＭＳ ゴシック" w:eastAsia="ＭＳ ゴシック" w:hAnsi="ＭＳ ゴシック" w:hint="eastAsia"/>
          <w:kern w:val="0"/>
          <w:sz w:val="20"/>
        </w:rPr>
        <w:t xml:space="preserve"> </w:t>
      </w:r>
    </w:p>
    <w:p w:rsidR="006C53CE" w:rsidRPr="00260CEB" w:rsidRDefault="006C53CE" w:rsidP="006C05FC">
      <w:pPr>
        <w:spacing w:line="280" w:lineRule="exact"/>
        <w:ind w:leftChars="1150" w:left="2760"/>
        <w:jc w:val="left"/>
        <w:rPr>
          <w:rFonts w:ascii="ＭＳ ゴシック" w:eastAsia="ＭＳ ゴシック" w:hAnsi="ＭＳ ゴシック"/>
          <w:sz w:val="20"/>
        </w:rPr>
      </w:pPr>
      <w:r w:rsidRPr="00260CEB">
        <w:rPr>
          <w:rFonts w:ascii="ＭＳ ゴシック" w:eastAsia="ＭＳ ゴシック" w:hAnsi="ＭＳ ゴシック" w:hint="eastAsia"/>
          <w:sz w:val="20"/>
        </w:rPr>
        <w:t xml:space="preserve">〒460-0003　名古屋市中区錦三丁目6番35号　</w:t>
      </w:r>
    </w:p>
    <w:p w:rsidR="006C53CE" w:rsidRPr="00260CEB" w:rsidRDefault="006C53CE" w:rsidP="006C05FC">
      <w:pPr>
        <w:spacing w:line="280" w:lineRule="exact"/>
        <w:ind w:leftChars="1150" w:left="2760"/>
        <w:jc w:val="left"/>
        <w:rPr>
          <w:rFonts w:ascii="ＭＳ ゴシック" w:eastAsia="ＭＳ ゴシック" w:hAnsi="ＭＳ ゴシック"/>
          <w:sz w:val="20"/>
        </w:rPr>
      </w:pPr>
      <w:r w:rsidRPr="00260CEB">
        <w:rPr>
          <w:rFonts w:ascii="ＭＳ ゴシック" w:eastAsia="ＭＳ ゴシック" w:hAnsi="ＭＳ ゴシック" w:hint="eastAsia"/>
          <w:sz w:val="20"/>
        </w:rPr>
        <w:t>名古屋郵船ビル 8 階</w:t>
      </w:r>
    </w:p>
    <w:p w:rsidR="006C53CE" w:rsidRPr="00260CEB" w:rsidRDefault="005D2E73" w:rsidP="006C05FC">
      <w:pPr>
        <w:spacing w:line="280" w:lineRule="exact"/>
        <w:ind w:leftChars="1150" w:left="2760"/>
        <w:jc w:val="left"/>
        <w:rPr>
          <w:rFonts w:ascii="ＭＳ ゴシック" w:eastAsia="ＭＳ ゴシック" w:hAnsi="ＭＳ ゴシック"/>
          <w:sz w:val="20"/>
        </w:rPr>
      </w:pPr>
      <w:hyperlink r:id="rId8" w:history="1">
        <w:r w:rsidR="006C53CE" w:rsidRPr="00260CEB">
          <w:rPr>
            <w:rStyle w:val="a5"/>
            <w:rFonts w:ascii="ＭＳ ゴシック" w:eastAsia="ＭＳ ゴシック" w:hAnsi="ＭＳ ゴシック" w:cs="ＭＳ Ｐゴシック" w:hint="eastAsia"/>
            <w:color w:val="auto"/>
            <w:kern w:val="0"/>
            <w:sz w:val="20"/>
            <w:u w:val="none"/>
          </w:rPr>
          <w:t>TEL:052-734-2182</w:t>
        </w:r>
      </w:hyperlink>
    </w:p>
    <w:p w:rsidR="006C53CE" w:rsidRPr="00260CEB" w:rsidRDefault="006C53CE" w:rsidP="006C05FC">
      <w:pPr>
        <w:spacing w:line="280" w:lineRule="exact"/>
        <w:ind w:leftChars="1150" w:left="2760"/>
        <w:jc w:val="left"/>
        <w:rPr>
          <w:rFonts w:ascii="ＭＳ ゴシック" w:eastAsia="ＭＳ ゴシック" w:hAnsi="ＭＳ ゴシック"/>
          <w:sz w:val="20"/>
        </w:rPr>
      </w:pPr>
      <w:r w:rsidRPr="00260CEB">
        <w:rPr>
          <w:rFonts w:ascii="ＭＳ ゴシック" w:eastAsia="ＭＳ ゴシック" w:hAnsi="ＭＳ ゴシック" w:cs="ＭＳ Ｐゴシック" w:hint="eastAsia"/>
          <w:kern w:val="0"/>
          <w:sz w:val="20"/>
        </w:rPr>
        <w:t>FAX:052-734-2183</w:t>
      </w:r>
    </w:p>
    <w:p w:rsidR="006C53CE" w:rsidRPr="00260CEB" w:rsidRDefault="002E0C64" w:rsidP="006C05FC">
      <w:pPr>
        <w:spacing w:line="280" w:lineRule="exact"/>
        <w:ind w:leftChars="1150" w:left="2760"/>
        <w:jc w:val="left"/>
        <w:rPr>
          <w:rFonts w:ascii="ＭＳ ゴシック" w:eastAsia="ＭＳ ゴシック" w:hAnsi="ＭＳ ゴシック"/>
          <w:sz w:val="20"/>
          <w:lang w:val="it-IT"/>
        </w:rPr>
      </w:pPr>
      <w:r w:rsidRPr="00260CEB">
        <w:rPr>
          <w:noProof/>
          <w:sz w:val="20"/>
        </w:rPr>
        <mc:AlternateContent>
          <mc:Choice Requires="wps">
            <w:drawing>
              <wp:anchor distT="0" distB="0" distL="114300" distR="114300" simplePos="0" relativeHeight="251639808" behindDoc="0" locked="0" layoutInCell="1" allowOverlap="1">
                <wp:simplePos x="0" y="0"/>
                <wp:positionH relativeFrom="column">
                  <wp:posOffset>571500</wp:posOffset>
                </wp:positionH>
                <wp:positionV relativeFrom="paragraph">
                  <wp:posOffset>-14169390</wp:posOffset>
                </wp:positionV>
                <wp:extent cx="0" cy="571500"/>
                <wp:effectExtent l="52705" t="12065" r="61595" b="16510"/>
                <wp:wrapNone/>
                <wp:docPr id="88"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38993" id="Line 564"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15.7pt" to="45pt,-10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is1QEAAI0DAAAOAAAAZHJzL2Uyb0RvYy54bWysU8GOGyEMvVfqPyDuzSRRs92OMtlDtttL&#10;2q602w9wwJNBBYyAZJK/ryHZdNveqnJABtvPz8+wvDs6Kw4YkyHfydlkKgV6Rdr4XSe/Pz+8u5Ui&#10;ZfAaLHns5AmTvFu9fbMcQ4tzGshqjIJBfGrH0Mkh59A2TVIDOkgTCujZ2VN0kPkYd42OMDK6s818&#10;Or1pRoo6RFKYEt/en51yVfH7HlX+1vcJs7CdZG657rHu27I3qyW0uwhhMOpCA/6BhQPjuegV6h4y&#10;iH00f0E5oyIl6vNEkWuo743C2gN3M5v+0c3TAAFrLyxOCleZ0v+DVV8Pj1EY3clbnpQHxzPaGI9i&#10;cfO+iDOG1HLM2j/G0p46+qewIfUjCU/rAfwOK8nnU+DEWclofksphxS4xHb8QppjYJ+pKnXsoyuQ&#10;rIE41oGcrgPBYxbqfKn4dvFhtpjWWTXQvuSFmPJnJCeK0UnLpCsuHDYpFx7QvoSUMp4ejLV13NaL&#10;sZMfF/NFTUhkjS7OEpbibru2URygPJi6alPseR0Wae91BRsQ9KeLncFYtkWuauRoWB+LslRzqKWw&#10;yH+kWGd61l/UKgKdpd6SPj3G4i7C8cxrH5f3WR7V63ON+vWLVj8BAAD//wMAUEsDBBQABgAIAAAA&#10;IQDj9GlP4gAAAA0BAAAPAAAAZHJzL2Rvd25yZXYueG1sTI/NTsMwEITvSLyDtUjcWiehQiHEqRBS&#10;ubRQ9UcV3Nx4SSLidRQ7bXh7tlzguLOjmW/y+WhbccLeN44UxNMIBFLpTEOVgv1uMUlB+KDJ6NYR&#10;KvhGD/Pi+irXmXFn2uBpGyrBIeQzraAOocuk9GWNVvup65D49+l6qwOffSVNr88cbluZRNG9tLoh&#10;bqh1h881ll/bwSrYrBbL9LAcxrL/eInfduvV67tPlbq9GZ8eQQQcw58ZLviMDgUzHd1AxotWwUPE&#10;U4KCSZLcxTMQbPmVjhcpnrEki1z+X1H8AAAA//8DAFBLAQItABQABgAIAAAAIQC2gziS/gAAAOEB&#10;AAATAAAAAAAAAAAAAAAAAAAAAABbQ29udGVudF9UeXBlc10ueG1sUEsBAi0AFAAGAAgAAAAhADj9&#10;If/WAAAAlAEAAAsAAAAAAAAAAAAAAAAALwEAAF9yZWxzLy5yZWxzUEsBAi0AFAAGAAgAAAAhAFEO&#10;GKzVAQAAjQMAAA4AAAAAAAAAAAAAAAAALgIAAGRycy9lMm9Eb2MueG1sUEsBAi0AFAAGAAgAAAAh&#10;AOP0aU/iAAAADQEAAA8AAAAAAAAAAAAAAAAALwQAAGRycy9kb3ducmV2LnhtbFBLBQYAAAAABAAE&#10;APMAAAA+BQAAAAA=&#10;">
                <v:stroke endarrow="block"/>
              </v:line>
            </w:pict>
          </mc:Fallback>
        </mc:AlternateContent>
      </w:r>
      <w:r w:rsidRPr="00260CEB">
        <w:rPr>
          <w:noProof/>
          <w:sz w:val="20"/>
        </w:rPr>
        <mc:AlternateContent>
          <mc:Choice Requires="wps">
            <w:drawing>
              <wp:anchor distT="0" distB="0" distL="114300" distR="114300" simplePos="0" relativeHeight="251638784" behindDoc="0" locked="0" layoutInCell="1" allowOverlap="1">
                <wp:simplePos x="0" y="0"/>
                <wp:positionH relativeFrom="column">
                  <wp:posOffset>1182370</wp:posOffset>
                </wp:positionH>
                <wp:positionV relativeFrom="paragraph">
                  <wp:posOffset>-14286865</wp:posOffset>
                </wp:positionV>
                <wp:extent cx="417830" cy="231775"/>
                <wp:effectExtent l="6350" t="8890" r="42545" b="54610"/>
                <wp:wrapNone/>
                <wp:docPr id="87"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19504" id="Line 563"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pt,-1124.95pt" to="126pt,-1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4r2gEAAJIDAAAOAAAAZHJzL2Uyb0RvYy54bWysU8GSGiEQvacq/0Bxj+NoXM2U4x7cbC4m&#10;sWo3H4DQ41ABmgJ09O/ToOtmk1sqHKiG7n79+jUs70/WsCOEqNG1vB6NOQMnUWm3b/mP58cPC85i&#10;Ek4Jgw5afobI71fv3y0H38AEezQKAiMQF5vBt7xPyTdVFWUPVsQRenDk7DBYkegY9pUKYiB0a6rJ&#10;eHxXDRiUDyghRrp9uDj5quB3Hcj0vesiJGZaTtxS2UPZd3mvVkvR7IPwvZZXGuIfWFihHRW9QT2I&#10;JNgh6L+grJYBI3ZpJNFW2HVaQumBuqnHf3Tz1AsPpRcSJ/qbTPH/wcpvx21gWrV8MefMCUsz2mgH&#10;bHY3zeIMPjYUs3bbkNuTJ/fkNyh/RuZw3Qu3h0Ly+ewpsc4Z1ZuUfIieSuyGr6goRhwSFqVOXbAZ&#10;kjRgpzKQ820gcEpM0uXHer6Y0tgkuSbTej6flQqieUn2IaYvgJZlo+WGmBdwcdzElMmI5iUk13L4&#10;qI0pMzeODS3/NJvMSkJEo1V25rAY9ru1Cewo8qsp61r3TVjAg1MFrAehPl/tJLQhm6UiSQqaRDLA&#10;czULijMD9FGydaFn3FWyrNJF7x2q8zZkd1aPBl/6uD7S/LJ+P5eo16+0+gUAAP//AwBQSwMEFAAG&#10;AAgAAAAhAA8eq6bkAAAADwEAAA8AAABkcnMvZG93bnJldi54bWxMj8FOwzAQRO9I/IO1SNxaJ6ZU&#10;aYhTIaRyaSlqixDc3NgkEfE6sp02/D0LFzjO7NPsTLEcbcdOxofWoYR0mgAzWDndYi3h5bCaZMBC&#10;VKhV59BI+DIBluXlRaFy7c64M6d9rBmFYMiVhCbGPuc8VI2xKkxdb5BuH85bFUn6mmuvzhRuOy6S&#10;ZM6tapE+NKo3D42pPveDlbDbrNbZ63oYK//+mG4Pz5unt5BJeX013t8Bi2aMfzD81KfqUFKnoxtQ&#10;B9aRzuaCUAkTIWaLBTBixK2gfcdfL72ZAS8L/n9H+Q0AAP//AwBQSwECLQAUAAYACAAAACEAtoM4&#10;kv4AAADhAQAAEwAAAAAAAAAAAAAAAAAAAAAAW0NvbnRlbnRfVHlwZXNdLnhtbFBLAQItABQABgAI&#10;AAAAIQA4/SH/1gAAAJQBAAALAAAAAAAAAAAAAAAAAC8BAABfcmVscy8ucmVsc1BLAQItABQABgAI&#10;AAAAIQBuOf4r2gEAAJIDAAAOAAAAAAAAAAAAAAAAAC4CAABkcnMvZTJvRG9jLnhtbFBLAQItABQA&#10;BgAIAAAAIQAPHqum5AAAAA8BAAAPAAAAAAAAAAAAAAAAADQEAABkcnMvZG93bnJldi54bWxQSwUG&#10;AAAAAAQABADzAAAARQUAAAAA&#10;">
                <v:stroke endarrow="block"/>
              </v:line>
            </w:pict>
          </mc:Fallback>
        </mc:AlternateContent>
      </w:r>
      <w:r w:rsidRPr="00260CEB">
        <w:rPr>
          <w:noProof/>
          <w:sz w:val="20"/>
        </w:rPr>
        <mc:AlternateContent>
          <mc:Choice Requires="wps">
            <w:drawing>
              <wp:anchor distT="0" distB="0" distL="114300" distR="114300" simplePos="0" relativeHeight="251637760" behindDoc="0" locked="0" layoutInCell="1" allowOverlap="1">
                <wp:simplePos x="0" y="0"/>
                <wp:positionH relativeFrom="column">
                  <wp:posOffset>1943100</wp:posOffset>
                </wp:positionH>
                <wp:positionV relativeFrom="paragraph">
                  <wp:posOffset>-15540990</wp:posOffset>
                </wp:positionV>
                <wp:extent cx="417830" cy="231775"/>
                <wp:effectExtent l="5080" t="12065" r="43815" b="51435"/>
                <wp:wrapNone/>
                <wp:docPr id="86"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5DA23" id="Line 562"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23.7pt" to="185.9pt,-1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1+2wEAAJIDAAAOAAAAZHJzL2Uyb0RvYy54bWysU02PGyEMvVfqf0Dcm0myzUdHmewh2+0l&#10;bSPt9gcQ8GRQASMgmcm/ryHZbLe9VeWADLafn59hdT9Yw04QokbX8MlozBk4iUq7Q8N/PD9+WHIW&#10;k3BKGHTQ8DNEfr9+/27V+xqm2KFREBiBuFj3vuFdSr6uqig7sCKO0IMjZ4vBikTHcKhUED2hW1NN&#10;x+N51WNQPqCEGOn24eLk64LftiDT97aNkJhpOHFLZQ9l3+e9Wq9EfQjCd1peaYh/YGGFdlT0BvUg&#10;kmDHoP+CsloGjNimkURbYdtqCaUH6mYy/qObp054KL2QONHfZIr/D1Z+O+0C06rhyzlnTlia0VY7&#10;YLP5NIvT+1hTzMbtQm5PDu7Jb1H+jMzhphPuAIXk89lT4iRnVG9S8iF6KrHvv6KiGHFMWJQa2mAz&#10;JGnAhjKQ820gMCQm6fLjZLG8o7FJck3vJovFrFQQ9UuyDzF9AbQsGw03xLyAi9M2pkxG1C8huZbD&#10;R21MmblxrG/4p9l0VhIiGq2yM4fFcNhvTGAnkV9NWde6b8ICHp0qYB0I9flqJ6EN2SwVSVLQJJIB&#10;nqtZUJwZoI+SrQs9466SZZUueu9RnXchu7N6NPjSx/WR5pf1+7lEvX6l9S8AAAD//wMAUEsDBBQA&#10;BgAIAAAAIQDrGOxW5QAAAA8BAAAPAAAAZHJzL2Rvd25yZXYueG1sTI/BTsMwDIbvSLxDZCRuW9Kt&#10;2kppOiGkcdkAbUMIbllj2oomqZJ0K2+P4QJH279+f1+xGk3HTuhD66yEZCqAoa2cbm0t4eWwnmTA&#10;QlRWq85ZlPCFAVbl5UWhcu3OdoenfawZldiQKwlNjH3OeagaNCpMXY+Wbh/OGxVp9DXXXp2p3HR8&#10;JsSCG9Va+tCoHu8brD73g5Gw26432etmGCv//pA8HZ63j28hk/L6ary7BRZxjH9h+MEndCiJ6egG&#10;qwPrJMzFglyihMksTZcpMMrMlwnpHH93ibgBXhb8v0f5DQAA//8DAFBLAQItABQABgAIAAAAIQC2&#10;gziS/gAAAOEBAAATAAAAAAAAAAAAAAAAAAAAAABbQ29udGVudF9UeXBlc10ueG1sUEsBAi0AFAAG&#10;AAgAAAAhADj9If/WAAAAlAEAAAsAAAAAAAAAAAAAAAAALwEAAF9yZWxzLy5yZWxzUEsBAi0AFAAG&#10;AAgAAAAhANBSHX7bAQAAkgMAAA4AAAAAAAAAAAAAAAAALgIAAGRycy9lMm9Eb2MueG1sUEsBAi0A&#10;FAAGAAgAAAAhAOsY7FblAAAADwEAAA8AAAAAAAAAAAAAAAAANQQAAGRycy9kb3ducmV2LnhtbFBL&#10;BQYAAAAABAAEAPMAAABHBQAAAAA=&#10;">
                <v:stroke endarrow="block"/>
              </v:line>
            </w:pict>
          </mc:Fallback>
        </mc:AlternateContent>
      </w:r>
      <w:r w:rsidRPr="00260CEB">
        <w:rPr>
          <w:noProof/>
          <w:sz w:val="20"/>
        </w:rPr>
        <mc:AlternateContent>
          <mc:Choice Requires="wps">
            <w:drawing>
              <wp:anchor distT="0" distB="0" distL="114300" distR="114300" simplePos="0" relativeHeight="251636736" behindDoc="0" locked="0" layoutInCell="1" allowOverlap="1">
                <wp:simplePos x="0" y="0"/>
                <wp:positionH relativeFrom="column">
                  <wp:posOffset>2400300</wp:posOffset>
                </wp:positionH>
                <wp:positionV relativeFrom="paragraph">
                  <wp:posOffset>-14283690</wp:posOffset>
                </wp:positionV>
                <wp:extent cx="1253490" cy="231775"/>
                <wp:effectExtent l="24130" t="12065" r="8255" b="60960"/>
                <wp:wrapNone/>
                <wp:docPr id="85"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1E65F" id="Line 561" o:spid="_x0000_s1026" style="position:absolute;left:0;text-align:left;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24.7pt" to="287.7pt,-1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Jw4gEAAJ0DAAAOAAAAZHJzL2Uyb0RvYy54bWysU01v2zAMvQ/YfxB0X5ykcz+MOD2k63bI&#10;1gDtfoAi0bYwSRQkJU7+/SglzdbtNswHgRIfH8lHenF/sIbtIUSNruWzyZQzcBKVdn3Lv788frjl&#10;LCbhlDDooOVHiPx++f7dYvQNzHFAoyAwInGxGX3Lh5R8U1VRDmBFnKAHR84OgxWJrqGvVBAjsVtT&#10;zafT62rEoHxACTHS68PJyZeFv+tApqeui5CYaTnVlsoZyrnNZ7VciKYPwg9anssQ/1CFFdpR0gvV&#10;g0iC7YL+i8pqGTBilyYSbYVdpyWUHqib2fSPbp4H4aH0QuJEf5Ep/j9a+W2/CUyrlt/WnDlhaUZr&#10;7YDV17MszuhjQ5iV24Tcnjy4Z79G+SMyh6tBuB5KkS9HT4ElonoTki/RU4rt+BUVYcQuYVHq0AXL&#10;OqP9lxyYyUkNdiijOV5GA4fEJD3O5vXVxzuaoCTf/Gp2c1Pn8irRZJ4c7UNMnwEty0bLDTVRWMV+&#10;HdMJ+grJcIeP2pgyfuPY2PK7el6XgIhGq+zMsBj67coEthd5gcp3zvsGFnDnVCEbQKhPZzsJbchm&#10;qaiTgia9DPCczYLizAD9M9k6lWccNfQq2En6LarjJmR3fqcdKC2f9zUv2e/3gvr1Vy1/AgAA//8D&#10;AFBLAwQUAAYACAAAACEA4ecl/OUAAAAPAQAADwAAAGRycy9kb3ducmV2LnhtbEyPwU7DMBBE70j8&#10;g7VI3FonIaFNiFMhBBInBG1ViZsbmyQ0XgfbbQJfz8IFbrs7o9k35WoyPTtp5zuLAuJ5BExjbVWH&#10;jYDt5mG2BOaDRCV7i1rAp/awqs7PSlkoO+KLPq1DwygEfSEFtCEMBee+brWRfm4HjaS9WWdkoNU1&#10;XDk5UrjpeRJF19zIDulDKwd91+r6sD4aAflmzOyzO+zSuPt4/bp/D8PjUxDi8mK6vQEW9BT+zPCD&#10;T+hQEdPeHlF51gu4WiypSxAwS5I0T4GRJ1tkNOx/b3GSA69K/r9H9Q0AAP//AwBQSwECLQAUAAYA&#10;CAAAACEAtoM4kv4AAADhAQAAEwAAAAAAAAAAAAAAAAAAAAAAW0NvbnRlbnRfVHlwZXNdLnhtbFBL&#10;AQItABQABgAIAAAAIQA4/SH/1gAAAJQBAAALAAAAAAAAAAAAAAAAAC8BAABfcmVscy8ucmVsc1BL&#10;AQItABQABgAIAAAAIQB6PtJw4gEAAJ0DAAAOAAAAAAAAAAAAAAAAAC4CAABkcnMvZTJvRG9jLnht&#10;bFBLAQItABQABgAIAAAAIQDh5yX85QAAAA8BAAAPAAAAAAAAAAAAAAAAADwEAABkcnMvZG93bnJl&#10;di54bWxQSwUGAAAAAAQABADzAAAATgUAAAAA&#10;">
                <v:stroke endarrow="block"/>
              </v:line>
            </w:pict>
          </mc:Fallback>
        </mc:AlternateContent>
      </w:r>
      <w:r w:rsidRPr="00260CEB">
        <w:rPr>
          <w:noProof/>
          <w:sz w:val="20"/>
        </w:rPr>
        <mc:AlternateContent>
          <mc:Choice Requires="wps">
            <w:drawing>
              <wp:anchor distT="0" distB="0" distL="114300" distR="114300" simplePos="0" relativeHeight="251635712" behindDoc="0" locked="0" layoutInCell="1" allowOverlap="1">
                <wp:simplePos x="0" y="0"/>
                <wp:positionH relativeFrom="column">
                  <wp:posOffset>3314700</wp:posOffset>
                </wp:positionH>
                <wp:positionV relativeFrom="paragraph">
                  <wp:posOffset>-14969490</wp:posOffset>
                </wp:positionV>
                <wp:extent cx="0" cy="231775"/>
                <wp:effectExtent l="52705" t="12065" r="61595" b="22860"/>
                <wp:wrapNone/>
                <wp:docPr id="84"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E150D1" id="Line 560"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78.7pt" to="261pt,-1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gTX1QEAAI0DAAAOAAAAZHJzL2Uyb0RvYy54bWysU8GOEzEMvSPxD1HudNpCd5dRp3voslwK&#10;VNrlA9wkMxORxFGSdqZ/j5POFhZuiBwiO7af7WdnfT9aw04qRI2u4YvZnDPlBErtuoZ/f358d8dZ&#10;TOAkGHSq4WcV+f3m7Zv14Gu1xB6NVIERiIv14Bvep+TrqoqiVxbiDL1yZGwxWEikhq6SAQZCt6Za&#10;zuc31YBB+oBCxUivDxcj3xT8tlUifWvbqBIzDafaUrlDuQ/5rjZrqLsAvtdiKgP+oQoL2lHSK9QD&#10;JGDHoP+CsloEjNimmUBbYdtqoUoP1M1i/kc3Tz14VXohcqK/0hT/H6z4etoHpmXD7z5w5sDSjHba&#10;Kba6KeQMPtbks3X7kNsTo3vyOxQ/InO47cF1qhT5fPYUuMh0Vq9CshI9pTgMX1CSDxwTFqbGNtgM&#10;SRywsQzkfB2IGhMTl0dBr8v3i9vbVQGH+iXOh5g+K7QsCw03VHTBhdMuplwH1C8uOY3DR21MGbdx&#10;bGj4x9VyVQIiGi2zMbvF0B22JrAT5IUpZ8r7yi3g0ckC1iuQnyY5gTYks1TYSEETP0bxnM0qyZlR&#10;9EeydCnPuImtTFDe2FgfUJ73IZuzRjMvfUz7mZfqd714/fpFm58AAAD//wMAUEsDBBQABgAIAAAA&#10;IQAqYXH84wAAAA8BAAAPAAAAZHJzL2Rvd25yZXYueG1sTI/BTsMwEETvSPyDtUjcWqeG0hDiVAip&#10;XNqC2iIENzdekoh4HdlOG/4eAwd63NnRzJt8PpiWHdD5xpKEyTgBhlRa3VAl4WW3GKXAfFCkVWsJ&#10;JXyhh3lxfparTNsjbfCwDRWLIeQzJaEOocs492WNRvmx7ZDi78M6o0I8XcW1U8cYbloukuSGG9VQ&#10;bKhVhw81lp/b3kjYrBbL9HXZD6V7f5w87Z5X6zefSnl5MdzfAQs4hH8z/OBHdCgi0972pD1rJUyF&#10;iFuChJG4ms6ugUXPn7b/1URyC7zI+emO4hsAAP//AwBQSwECLQAUAAYACAAAACEAtoM4kv4AAADh&#10;AQAAEwAAAAAAAAAAAAAAAAAAAAAAW0NvbnRlbnRfVHlwZXNdLnhtbFBLAQItABQABgAIAAAAIQA4&#10;/SH/1gAAAJQBAAALAAAAAAAAAAAAAAAAAC8BAABfcmVscy8ucmVsc1BLAQItABQABgAIAAAAIQBS&#10;ngTX1QEAAI0DAAAOAAAAAAAAAAAAAAAAAC4CAABkcnMvZTJvRG9jLnhtbFBLAQItABQABgAIAAAA&#10;IQAqYXH84wAAAA8BAAAPAAAAAAAAAAAAAAAAAC8EAABkcnMvZG93bnJldi54bWxQSwUGAAAAAAQA&#10;BADzAAAAPwUAAAAA&#10;">
                <v:stroke endarrow="block"/>
              </v:line>
            </w:pict>
          </mc:Fallback>
        </mc:AlternateContent>
      </w:r>
      <w:r w:rsidRPr="00260CEB">
        <w:rPr>
          <w:noProof/>
          <w:sz w:val="20"/>
        </w:rPr>
        <mc:AlternateContent>
          <mc:Choice Requires="wps">
            <w:drawing>
              <wp:anchor distT="0" distB="0" distL="114300" distR="114300" simplePos="0" relativeHeight="251634688" behindDoc="0" locked="0" layoutInCell="1" allowOverlap="1">
                <wp:simplePos x="0" y="0"/>
                <wp:positionH relativeFrom="column">
                  <wp:posOffset>1371600</wp:posOffset>
                </wp:positionH>
                <wp:positionV relativeFrom="paragraph">
                  <wp:posOffset>-15540990</wp:posOffset>
                </wp:positionV>
                <wp:extent cx="417830" cy="231775"/>
                <wp:effectExtent l="43180" t="12065" r="5715" b="51435"/>
                <wp:wrapNone/>
                <wp:docPr id="83"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B78E4" id="Line 559" o:spid="_x0000_s1026" style="position:absolute;left:0;text-align:lef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23.7pt" to="140.9pt,-1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1B94QEAAJwDAAAOAAAAZHJzL2Uyb0RvYy54bWysU8GOGjEMvVfqP0S5l2GgFHbEsAe22x5o&#10;F2m3HxASDxM1iaMkMPD3dQJiu+2t6hwiZ/z8bD87y/uTNewIIWp0La9HY87ASVTa7Vv+4+Xxw4Kz&#10;mIRTwqCDlp8h8vvV+3fLwTcwwR6NgsCIxMVm8C3vU/JNVUXZgxVxhB4cOTsMViS6hn2lghiI3Zpq&#10;Mh5/qgYMygeUECP9fbg4+arwdx3I9NR1ERIzLafaUjlDOXf5rFZL0eyD8L2W1zLEP1RhhXaU9Eb1&#10;IJJgh6D/orJaBozYpZFEW2HXaQmlB+qmHv/RzXMvPJReSJzobzLF/0crvx+3gWnV8sWUMycszWij&#10;HbDZ7C6LM/jYEGbttiG3J0/u2W9Q/ozM4boXbg+lyJezp8A6R1RvQvIlekqxG76hIow4JCxKnbpg&#10;WWe0/5oDMzmpwU5lNOfbaOCUmKSfH+v5YkoDlOSaTOv5fFZyiSbT5GAfYvoCaFk2Wm6oh0IqjpuY&#10;clmvkAx3+KiNKdM3jg0tv5tNZiUgotEqOzMshv1ubQI7irw/5bvmfQMLeHCqkPUg1OernYQ2ZLNU&#10;xElBk1wGeM5mQXFmgJ5Mti7lGXcVL+t1UX6H6rwN2Z11pBUofVzXNe/Y7/eCen1Uq18AAAD//wMA&#10;UEsDBBQABgAIAAAAIQDDxgXV5AAAAA8BAAAPAAAAZHJzL2Rvd25yZXYueG1sTI/BTsMwDIbvSLxD&#10;ZCRuW5qqjK00nRACiROCDSFxy5rQljVOaby18PQYLnC0/ev39xXryXfi6IbYBtSg5gkIh1WwLdYa&#10;nrd3syWISAat6QI6DZ8uwro8PSlMbsOIT+64oVpwCcbcaGiI+lzKWDXOmzgPvUO+vYXBG+JxqKUd&#10;zMjlvpNpkiykNy3yh8b07qZx1X5z8BpW2/EiPA77l0y1H69ft+/U3z+Q1udn0/UVCHIT/YXhB5/R&#10;oWSmXTigjaLTkKoFu5CGWZpllxkIzqRLxTq7351KViDLQv73KL8BAAD//wMAUEsBAi0AFAAGAAgA&#10;AAAhALaDOJL+AAAA4QEAABMAAAAAAAAAAAAAAAAAAAAAAFtDb250ZW50X1R5cGVzXS54bWxQSwEC&#10;LQAUAAYACAAAACEAOP0h/9YAAACUAQAACwAAAAAAAAAAAAAAAAAvAQAAX3JlbHMvLnJlbHNQSwEC&#10;LQAUAAYACAAAACEAKUdQfeEBAACcAwAADgAAAAAAAAAAAAAAAAAuAgAAZHJzL2Uyb0RvYy54bWxQ&#10;SwECLQAUAAYACAAAACEAw8YF1eQAAAAPAQAADwAAAAAAAAAAAAAAAAA7BAAAZHJzL2Rvd25yZXYu&#10;eG1sUEsFBgAAAAAEAAQA8wAAAEwFAAAAAA==&#10;">
                <v:stroke endarrow="block"/>
              </v:line>
            </w:pict>
          </mc:Fallback>
        </mc:AlternateContent>
      </w:r>
      <w:r w:rsidRPr="00260CEB">
        <w:rPr>
          <w:noProof/>
          <w:sz w:val="20"/>
        </w:rPr>
        <mc:AlternateContent>
          <mc:Choice Requires="wps">
            <w:drawing>
              <wp:anchor distT="0" distB="0" distL="114300" distR="114300" simplePos="0" relativeHeight="251633664" behindDoc="0" locked="0" layoutInCell="1" allowOverlap="1">
                <wp:simplePos x="0" y="0"/>
                <wp:positionH relativeFrom="column">
                  <wp:posOffset>800100</wp:posOffset>
                </wp:positionH>
                <wp:positionV relativeFrom="paragraph">
                  <wp:posOffset>-14972665</wp:posOffset>
                </wp:positionV>
                <wp:extent cx="0" cy="231775"/>
                <wp:effectExtent l="52705" t="8890" r="61595" b="16510"/>
                <wp:wrapNone/>
                <wp:docPr id="82"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F7CFA" id="Line 558"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178.95pt" to="63pt,-1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F1AEAAI0DAAAOAAAAZHJzL2Uyb0RvYy54bWysU8GOGyEMvVfqPyDuzSRTpZuOMtlDtttL&#10;2kba7Qc44JlBBYyAZJK/L5DZtNveqnJABtvPz8+wvj8bzU7ogyLb8sVszhlaQVLZvuXfnx/frTgL&#10;EawETRZbfsHA7zdv36xH12BNA2mJniUQG5rRtXyI0TVVFcSABsKMHNrk7MgbiOno+0p6GBO60VU9&#10;n3+oRvLSeRIYQrp9uDr5puB3HYr4resCRqZbnrjFsvuyH/JebdbQ9B7coMREA/6BhQFlU9Eb1ANE&#10;YEev/oIySngK1MWZIFNR1ymBpYfUzWL+RzdPAzgsvSRxgrvJFP4frPh62numZMtXNWcWTJrRTllk&#10;y+UqizO60KSYrd373J442ye3I/EjMEvbAWyPheTzxaXERc6oXqXkQ3CpxGH8QjLFwDFSUerceZMh&#10;kwbsXAZyuQ0Ez5GJ66VIt/X7xd3dsoBD85LnfIifkQzLRst1Il1w4bQLMfOA5iUkl7H0qLQu49aW&#10;jS3/uKyXJSGQVjI7c1jw/WGrPTtBfjBlTXVfhXk6WlnABgT5abIjKJ1sFosa0aukj0aeqxmUnGlM&#10;fyRbV3raTmplga5SH0he9j67s3Bp5qWP6X3mR/X7uUT9+kWbnwAAAP//AwBQSwMEFAAGAAgAAAAh&#10;AJdbZUbjAAAADwEAAA8AAABkcnMvZG93bnJldi54bWxMj8FOwzAQRO9I/QdrK3FrnQQoIcSpEFK5&#10;tIDaIgQ3N16SiHgd2U6b/n3dXuA4s6PZN/l80C3bo3WNIQHxNAKGVBrVUCXgY7uYpMCcl6RkawgF&#10;HNHBvBhd5TJT5kBr3G98xUIJuUwKqL3vMs5dWaOWbmo6pHD7MVZLH6StuLLyEMp1y5MomnEtGwof&#10;atnhc43l76bXAtarxTL9XPZDab9f4rft++r1y6VCXI+Hp0dgHgf/F4YzfkCHIjDtTE/KsTboZBa2&#10;eAGT5Obu/gHYOXPxdhcviW+BFzn/v6M4AQAA//8DAFBLAQItABQABgAIAAAAIQC2gziS/gAAAOEB&#10;AAATAAAAAAAAAAAAAAAAAAAAAABbQ29udGVudF9UeXBlc10ueG1sUEsBAi0AFAAGAAgAAAAhADj9&#10;If/WAAAAlAEAAAsAAAAAAAAAAAAAAAAALwEAAF9yZWxzLy5yZWxzUEsBAi0AFAAGAAgAAAAhAOxZ&#10;b4XUAQAAjQMAAA4AAAAAAAAAAAAAAAAALgIAAGRycy9lMm9Eb2MueG1sUEsBAi0AFAAGAAgAAAAh&#10;AJdbZUbjAAAADwEAAA8AAAAAAAAAAAAAAAAALgQAAGRycy9kb3ducmV2LnhtbFBLBQYAAAAABAAE&#10;APMAAAA+BQAAAAA=&#10;">
                <v:stroke endarrow="block"/>
              </v:line>
            </w:pict>
          </mc:Fallback>
        </mc:AlternateContent>
      </w:r>
      <w:r w:rsidRPr="00260CEB">
        <w:rPr>
          <w:noProof/>
          <w:sz w:val="20"/>
        </w:rPr>
        <mc:AlternateContent>
          <mc:Choice Requires="wps">
            <w:drawing>
              <wp:anchor distT="0" distB="0" distL="114300" distR="114300" simplePos="0" relativeHeight="251632640" behindDoc="0" locked="0" layoutInCell="1" allowOverlap="1">
                <wp:simplePos x="0" y="0"/>
                <wp:positionH relativeFrom="column">
                  <wp:posOffset>1880235</wp:posOffset>
                </wp:positionH>
                <wp:positionV relativeFrom="paragraph">
                  <wp:posOffset>-15815945</wp:posOffset>
                </wp:positionV>
                <wp:extent cx="0" cy="231775"/>
                <wp:effectExtent l="56515" t="13335" r="57785" b="21590"/>
                <wp:wrapNone/>
                <wp:docPr id="81"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FB029" id="Line 557"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1245.35pt" to="148.05pt,-12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Nf1AEAAI0DAAAOAAAAZHJzL2Uyb0RvYy54bWysU8GOGyEMvVfqPyDuzSSpptmOMtlDtttL&#10;2kba7Qc44MmgAkZAMpO/L5DZtNveqnJABtvPz8+wvh+NZmf0QZFt+WI25wytIKnsseXfnx/f3XEW&#10;IlgJmiy2/IKB32/evlkPrsEl9aQlepZAbGgG1/I+RtdUVRA9GggzcmiTsyNvIKajP1bSw5DQja6W&#10;8/mHaiAvnSeBIaTbh6uTbwp+16GI37ouYGS65YlbLLsv+yHv1WYNzdGD65WYaMA/sDCgbCp6g3qA&#10;COzk1V9QRglPgbo4E2Qq6jolsPSQulnM/+jmqQeHpZckTnA3mcL/gxVfz3vPlGz53YIzCybNaKcs&#10;srpeZXEGF5oUs7V7n9sTo31yOxI/ArO07cEesZB8vriUuMgZ1auUfAgulTgMX0imGDhFKkqNnTcZ&#10;MmnAxjKQy20gOEYmrpci3S7fL1aruoBD85LnfIifkQzLRst1Il1w4bwLMfOA5iUkl7H0qLQu49aW&#10;DS3/WC/rkhBIK5mdOSz442GrPTtDfjBlTXVfhXk6WVnAegT5abIjKJ1sFosa0aukj0aeqxmUnGlM&#10;fyRbV3raTmplga5SH0he9j67s3Bp5qWP6X3mR/X7uUT9+kWbnwAAAP//AwBQSwMEFAAGAAgAAAAh&#10;ANOs0oHkAAAADwEAAA8AAABkcnMvZG93bnJldi54bWxMj8FOwkAQhu8mvMNmTLzBtg1Cqd0SY4IX&#10;UAMYo7elO7YN3dlmdwv17V3loMf558s/3+TLQbfshNY1hgTEkwgYUmlUQ5WA1/1qnAJzXpKSrSEU&#10;8IUOlsXoKpeZMmfa4mnnKxZKyGVSQO19l3Huyhq1dBPTIYXdp7Fa+jDaiisrz6FctzyJohnXsqFw&#10;oZYdPtRYHne9FrDdrNbp27ofSvvxGD/vXzZP7y4V4uZ6uL8D5nHwfzD86Ad1KILTwfSkHGsFJItZ&#10;HFAB42S6iObAAnPJDr/Z7TQBXuT8/x/FNwAAAP//AwBQSwECLQAUAAYACAAAACEAtoM4kv4AAADh&#10;AQAAEwAAAAAAAAAAAAAAAAAAAAAAW0NvbnRlbnRfVHlwZXNdLnhtbFBLAQItABQABgAIAAAAIQA4&#10;/SH/1gAAAJQBAAALAAAAAAAAAAAAAAAAAC8BAABfcmVscy8ucmVsc1BLAQItABQABgAIAAAAIQCF&#10;ttNf1AEAAI0DAAAOAAAAAAAAAAAAAAAAAC4CAABkcnMvZTJvRG9jLnhtbFBLAQItABQABgAIAAAA&#10;IQDTrNKB5AAAAA8BAAAPAAAAAAAAAAAAAAAAAC4EAABkcnMvZG93bnJldi54bWxQSwUGAAAAAAQA&#10;BADzAAAAPwUAAAAA&#10;">
                <v:stroke endarrow="block"/>
              </v:line>
            </w:pict>
          </mc:Fallback>
        </mc:AlternateContent>
      </w:r>
      <w:r w:rsidRPr="00260CEB">
        <w:rPr>
          <w:noProof/>
          <w:sz w:val="20"/>
        </w:rPr>
        <mc:AlternateContent>
          <mc:Choice Requires="wps">
            <w:drawing>
              <wp:anchor distT="0" distB="0" distL="114300" distR="114300" simplePos="0" relativeHeight="251649024" behindDoc="0" locked="0" layoutInCell="1" allowOverlap="1">
                <wp:simplePos x="0" y="0"/>
                <wp:positionH relativeFrom="column">
                  <wp:posOffset>1186180</wp:posOffset>
                </wp:positionH>
                <wp:positionV relativeFrom="paragraph">
                  <wp:posOffset>-11997690</wp:posOffset>
                </wp:positionV>
                <wp:extent cx="417830" cy="231775"/>
                <wp:effectExtent l="10160" t="12065" r="38735" b="51435"/>
                <wp:wrapNone/>
                <wp:docPr id="80"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D837A" id="Line 573"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944.7pt" to="126.3pt,-9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272gEAAJIDAAAOAAAAZHJzL2Uyb0RvYy54bWysU02PGyEMvVfqf0Dcm8lH02RHmewh2+0l&#10;bSPt9gc4wGRQASMgmcm/ryHZtNveVuWADLafn59hdT9Yw04qRI2u4ZPRmDPlBErtDg3/8fz4YclZ&#10;TOAkGHSq4WcV+f36/btV72s1xQ6NVIERiIt17xvepeTrqoqiUxbiCL1y5GwxWEh0DIdKBugJ3Zpq&#10;Oh5/qnoM0gcUKka6fbg4+brgt60S6XvbRpWYaThxS2UPZd/nvVqvoD4E8J0WVxrwBhYWtKOiN6gH&#10;SMCOQf8DZbUIGLFNI4G2wrbVQpUeqJvJ+K9unjrwqvRC4kR/kyn+P1jx7bQLTMuGL0keB5ZmtNVO&#10;sflilsXpfawpZuN2IbcnBvfktyh+RuZw04E7qELy+ewpcZIzqlcp+RA9ldj3X1FSDBwTFqWGNtgM&#10;SRqwoQzkfBuIGhITdPlxsljOiJcg13Q2WSzmpQLUL8k+xPRFoWXZaLgh5gUcTtuYMhmoX0JyLYeP&#10;2pgyc+NY3/C7+XReEiIaLbMzh8Vw2G9MYCfIr6asa91XYQGPThawToH8fLUTaEM2S0WSFDSJZBTP&#10;1aySnBlFHyVbF3rGXSXLKl303qM870J2Z/Vo8KWP6yPNL+vPc4n6/ZXWvwAAAP//AwBQSwMEFAAG&#10;AAgAAAAhAAdEeXPkAAAADwEAAA8AAABkcnMvZG93bnJldi54bWxMj8FOwzAQRO9I/IO1SNxaJxGN&#10;3BCnQkjl0gJqixDc3NgkEfE6sp02/D0LFzjOzmjmbbmabM9OxofOoYR0ngAzWDvdYSPh5bCeCWAh&#10;KtSqd2gkfJkAq+ryolSFdmfcmdM+NoxKMBRKQhvjUHAe6tZYFeZuMEjeh/NWRZK+4dqrM5XbnmdJ&#10;knOrOqSFVg3mvjX15360Enbb9Ua8bsap9u8P6dPhefv4FoSU11fT3S2waKb4F4YffEKHipiObkQd&#10;WE9a5IQeJcxSIZY3wCiTLbIc2PH3tsiWwKuS//+j+gYAAP//AwBQSwECLQAUAAYACAAAACEAtoM4&#10;kv4AAADhAQAAEwAAAAAAAAAAAAAAAAAAAAAAW0NvbnRlbnRfVHlwZXNdLnhtbFBLAQItABQABgAI&#10;AAAAIQA4/SH/1gAAAJQBAAALAAAAAAAAAAAAAAAAAC8BAABfcmVscy8ucmVsc1BLAQItABQABgAI&#10;AAAAIQDDxf272gEAAJIDAAAOAAAAAAAAAAAAAAAAAC4CAABkcnMvZTJvRG9jLnhtbFBLAQItABQA&#10;BgAIAAAAIQAHRHlz5AAAAA8BAAAPAAAAAAAAAAAAAAAAADQEAABkcnMvZG93bnJldi54bWxQSwUG&#10;AAAAAAQABADzAAAARQUAAAAA&#10;">
                <v:stroke endarrow="block"/>
              </v:line>
            </w:pict>
          </mc:Fallback>
        </mc:AlternateContent>
      </w:r>
      <w:r w:rsidRPr="00260CEB">
        <w:rPr>
          <w:noProof/>
          <w:sz w:val="20"/>
        </w:rPr>
        <mc:AlternateContent>
          <mc:Choice Requires="wps">
            <w:drawing>
              <wp:anchor distT="0" distB="0" distL="114300" distR="114300" simplePos="0" relativeHeight="251648000" behindDoc="0" locked="0" layoutInCell="1" allowOverlap="1">
                <wp:simplePos x="0" y="0"/>
                <wp:positionH relativeFrom="column">
                  <wp:posOffset>2404110</wp:posOffset>
                </wp:positionH>
                <wp:positionV relativeFrom="paragraph">
                  <wp:posOffset>-11994515</wp:posOffset>
                </wp:positionV>
                <wp:extent cx="1253490" cy="231775"/>
                <wp:effectExtent l="27940" t="5715" r="13970" b="57785"/>
                <wp:wrapNone/>
                <wp:docPr id="79"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92EDB" id="Line 572" o:spid="_x0000_s1026" style="position:absolute;left:0;text-align:lef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944.45pt" to="4in,-9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Fc4QEAAJ0DAAAOAAAAZHJzL2Uyb0RvYy54bWysU8GOEzEMvSPxD1HudNpZSumo0z10WTgU&#10;qLTLB6SJpxORxFGSdtq/x0lHXRZuiDlEzvj52X52Vvdna9gJQtToWj6bTDkDJ1Fpd2j5j+fHdx85&#10;i0k4JQw6aPkFIr9fv32zGnwDNfZoFARGJC42g295n5JvqirKHqyIE/TgyNlhsCLRNRwqFcRA7NZU&#10;9XT6oRowKB9QQoz09+Hq5OvC33Ug0/eui5CYaTnVlsoZyrnPZ7VeieYQhO+1HMsQ/1CFFdpR0hvV&#10;g0iCHYP+i8pqGTBilyYSbYVdpyWUHqib2fSPbp564aH0QuJEf5Mp/j9a+e20C0yrli+WnDlhaUZb&#10;7YDNF3UWZ/CxIczG7UJuT57dk9+i/BmZw00v3AFKkc8XT4GzHFG9CsmX6CnFfviKijDimLAode6C&#10;ZZ3R/ksOzOSkBjuX0Vxuo4FzYpJ+zur53fslTVCSr76bLRbzkkw0mSdH+xDTZ0DLstFyQ00UVnHa&#10;xpTreoFkuMNHbUwZv3FsaPlyXs9LQESjVXZmWAyH/cYEdhJ5gco35n0FC3h0qpD1INSn0U5CG7JZ&#10;KuqkoEkvAzxns6A4M0BvJlvX8owb1cuCXaXfo7rsQnZnIWkHSh/jvuYl+/1eUC+vav0LAAD//wMA&#10;UEsDBBQABgAIAAAAIQCCXMQP5QAAAA8BAAAPAAAAZHJzL2Rvd25yZXYueG1sTI/BTsMwDIbvSLxD&#10;ZCRuW9qxdllpOiEEEic0tgmJW9aYtqxxSpOthacncGFH259+f3++Gk3LTti7xpKEeBoBQyqtbqiS&#10;sNs+TgQw5xVp1VpCCV/oYFVcXuQq03agFzxtfMVCCLlMSai97zLOXVmjUW5qO6Rwe7e9UT6MfcV1&#10;r4YQblo+i6KUG9VQ+FCrDu9rLA+bo5Gw3A6JXfeH13ncfL59P3z47unZS3l9Nd7dAvM4+n8YfvWD&#10;OhTBaW+PpB1rJdwsRBpQCZNYCLEEFphkkYZ++79dMpsDL3J+3qP4AQAA//8DAFBLAQItABQABgAI&#10;AAAAIQC2gziS/gAAAOEBAAATAAAAAAAAAAAAAAAAAAAAAABbQ29udGVudF9UeXBlc10ueG1sUEsB&#10;Ai0AFAAGAAgAAAAhADj9If/WAAAAlAEAAAsAAAAAAAAAAAAAAAAALwEAAF9yZWxzLy5yZWxzUEsB&#10;Ai0AFAAGAAgAAAAhAJkpkVzhAQAAnQMAAA4AAAAAAAAAAAAAAAAALgIAAGRycy9lMm9Eb2MueG1s&#10;UEsBAi0AFAAGAAgAAAAhAIJcxA/lAAAADwEAAA8AAAAAAAAAAAAAAAAAOwQAAGRycy9kb3ducmV2&#10;LnhtbFBLBQYAAAAABAAEAPMAAABNBQAAAAA=&#10;">
                <v:stroke endarrow="block"/>
              </v:line>
            </w:pict>
          </mc:Fallback>
        </mc:AlternateContent>
      </w:r>
      <w:r w:rsidRPr="00260CEB">
        <w:rPr>
          <w:noProof/>
          <w:sz w:val="20"/>
        </w:rPr>
        <mc:AlternateContent>
          <mc:Choice Requires="wps">
            <w:drawing>
              <wp:anchor distT="0" distB="0" distL="114300" distR="114300" simplePos="0" relativeHeight="251646976" behindDoc="0" locked="0" layoutInCell="1" allowOverlap="1">
                <wp:simplePos x="0" y="0"/>
                <wp:positionH relativeFrom="column">
                  <wp:posOffset>3314700</wp:posOffset>
                </wp:positionH>
                <wp:positionV relativeFrom="paragraph">
                  <wp:posOffset>-11883390</wp:posOffset>
                </wp:positionV>
                <wp:extent cx="0" cy="571500"/>
                <wp:effectExtent l="52705" t="12065" r="61595" b="16510"/>
                <wp:wrapNone/>
                <wp:docPr id="78"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B8F75" id="Line 571"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35.7pt" to="261pt,-8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6az0wEAAI0DAAAOAAAAZHJzL2Uyb0RvYy54bWysU01v2zAMvQ/YfxB0X+wEyLoZcXpI112y&#10;LUC7H6BItC1UEgVJiZ1/P0r52LrdhvogUOTjI/kor+4na9gRQtToWj6f1ZyBk6i061v+8/nxwyfO&#10;YhJOCYMOWn6CyO/X79+tRt/AAgc0CgIjEheb0bd8SMk3VRXlAFbEGXpwFOwwWJHoGvpKBTESuzXV&#10;oq4/ViMG5QNKiJG8D+cgXxf+rgOZfnRdhMRMy6m3VM5Qzn0+q/VKNH0QftDy0ob4jy6s0I6K3qge&#10;RBLsEPQ/VFbLgBG7NJNoK+w6LaHMQNPM67+meRqEhzILiRP9Tab4drTy+3EXmFYtv6NNOWFpR1vt&#10;gC3v5lmc0ceGMBu3C3k8Obknv0X5EpnDzSBcD6XJ55OnxJJRvUrJl+ipxH78hoow4pCwKDV1wWZK&#10;0oBNZSGn20JgSkyenZK81MuyLruqRHPN8yGmr4CWZaPlhpouvOK4jYk6J+gVkss4fNTGlHUbx8aW&#10;f14uliUhotEqBzMshn6/MYEdRX4w5csyENkrWMCDU4VsAKG+XOwktCGbpaJGCpr0McBzNQuKMwP0&#10;j2TrzGgcEV8FOku9R3XahRzOftp5KX15n/lR/XkvqN9/0foXAAAA//8DAFBLAwQUAAYACAAAACEA&#10;v4r84+MAAAAPAQAADwAAAGRycy9kb3ducmV2LnhtbEyPwU7DMBBE70j8g7VI3FonEVArxKkQUrm0&#10;ULVFVbm58ZJExHZkO234e7biAMedHc28Keaj6dgJfWidlZBOE2BoK6dbW0t43y0mAliIymrVOYsS&#10;vjHAvLy+KlSu3dlu8LSNNaMQG3IloYmxzzkPVYNGhanr0dLv03mjIp2+5tqrM4WbjmdJ8sCNai01&#10;NKrH5warr+1gJGxWi6XYL4ex8h8v6dtuvXo9BCHl7c349Ags4hj/zHDBJ3QoienoBqsD6yTcZxlt&#10;iRImqZild8DI86sdL9pMkMbLgv/fUf4AAAD//wMAUEsBAi0AFAAGAAgAAAAhALaDOJL+AAAA4QEA&#10;ABMAAAAAAAAAAAAAAAAAAAAAAFtDb250ZW50X1R5cGVzXS54bWxQSwECLQAUAAYACAAAACEAOP0h&#10;/9YAAACUAQAACwAAAAAAAAAAAAAAAAAvAQAAX3JlbHMvLnJlbHNQSwECLQAUAAYACAAAACEAgjem&#10;s9MBAACNAwAADgAAAAAAAAAAAAAAAAAuAgAAZHJzL2Uyb0RvYy54bWxQSwECLQAUAAYACAAAACEA&#10;v4r84+MAAAAPAQAADwAAAAAAAAAAAAAAAAAtBAAAZHJzL2Rvd25yZXYueG1sUEsFBgAAAAAEAAQA&#10;8wAAAD0FAAAAAA==&#10;">
                <v:stroke endarrow="block"/>
              </v:line>
            </w:pict>
          </mc:Fallback>
        </mc:AlternateContent>
      </w:r>
      <w:r w:rsidRPr="00260CEB">
        <w:rPr>
          <w:noProof/>
          <w:sz w:val="20"/>
        </w:rPr>
        <mc:AlternateContent>
          <mc:Choice Requires="wps">
            <w:drawing>
              <wp:anchor distT="0" distB="0" distL="114300" distR="114300" simplePos="0" relativeHeight="251645952" behindDoc="0" locked="0" layoutInCell="1" allowOverlap="1">
                <wp:simplePos x="0" y="0"/>
                <wp:positionH relativeFrom="column">
                  <wp:posOffset>571500</wp:posOffset>
                </wp:positionH>
                <wp:positionV relativeFrom="paragraph">
                  <wp:posOffset>-11883390</wp:posOffset>
                </wp:positionV>
                <wp:extent cx="0" cy="571500"/>
                <wp:effectExtent l="52705" t="12065" r="61595" b="16510"/>
                <wp:wrapNone/>
                <wp:docPr id="77"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581DE" id="Line 570"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35.7pt" to="45pt,-8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dwx1QEAAI0DAAAOAAAAZHJzL2Uyb0RvYy54bWysU8GOEzEMvSPxD1HudNpKpTDqdA9dlkuB&#10;lXb5ADfxdCKSOErSTvv3OGm3LHBDzCGKY/v5+dmzujs5K44YkyHfydlkKgV6Rdr4fSe/Pz+8+yBF&#10;yuA1WPLYyTMmebd++2Y1hhbnNJDVGAWD+NSOoZNDzqFtmqQGdJAmFNCzs6foILMZ942OMDK6s818&#10;On3fjBR1iKQwJX69vzjluuL3Par8re8TZmE7ydxyPWM9d+Vs1ito9xHCYNSVBvwDCwfGc9Eb1D1k&#10;EIdo/oJyRkVK1OeJItdQ3xuFtQfuZjb9o5unAQLWXlicFG4ypf8Hq74eH6MwupPLpRQeHM9oazyK&#10;xbKKM4bUcszGP8bSnjr5p7Al9SMJT5sB/B4ryedz4MRZkbP5LaUYKXCJ3fiFNMfAIVNV6tRHVyBZ&#10;A3GqAznfBoKnLNTlUfHrYjlbTCudBtqXvBBT/ozkRLl00jLpigvHbcqFB7QvIaWMpwdjbR239WLs&#10;5MfFfFETElmji7OEpbjfbWwURygLU7/aFHteh0U6eF3BBgT96XrPYCzfRa5q5GhYH4uyVHOopbDI&#10;/0i5XehZf1WrCFQ2NrU70ufHWNzF4pnXPq77WZbqtV2jfv1F658AAAD//wMAUEsDBBQABgAIAAAA&#10;IQAw6eqy4gAAAA0BAAAPAAAAZHJzL2Rvd25yZXYueG1sTI/BTsMwEETvSPyDtUjcWicIURPiVAip&#10;XFpAbVFVbm68JBHxOoqdNvw9Wy5w3NnRzJt8PrpWHLEPjScN6TQBgVR621Cl4X27mCgQIRqypvWE&#10;Gr4xwLy4vMhNZv2J1njcxEpwCIXMaKhj7DIpQ1mjM2HqOyT+ffremchnX0nbmxOHu1beJMmddKYh&#10;bqhNh081ll+bwWlYrxZLtVsOY9l/PKev27fVyz4ora+vxscHEBHH+GeGMz6jQ8FMBz+QDaLVcJ/w&#10;lKhhkqpZeguCLb/S4SzNFEuyyOX/FcUPAAAA//8DAFBLAQItABQABgAIAAAAIQC2gziS/gAAAOEB&#10;AAATAAAAAAAAAAAAAAAAAAAAAABbQ29udGVudF9UeXBlc10ueG1sUEsBAi0AFAAGAAgAAAAhADj9&#10;If/WAAAAlAEAAAsAAAAAAAAAAAAAAAAALwEAAF9yZWxzLy5yZWxzUEsBAi0AFAAGAAgAAAAhADrJ&#10;3DHVAQAAjQMAAA4AAAAAAAAAAAAAAAAALgIAAGRycy9lMm9Eb2MueG1sUEsBAi0AFAAGAAgAAAAh&#10;ADDp6rLiAAAADQEAAA8AAAAAAAAAAAAAAAAALwQAAGRycy9kb3ducmV2LnhtbFBLBQYAAAAABAAE&#10;APMAAAA+BQAAAAA=&#10;">
                <v:stroke endarrow="block"/>
              </v:line>
            </w:pict>
          </mc:Fallback>
        </mc:AlternateContent>
      </w:r>
      <w:r w:rsidRPr="00260CEB">
        <w:rPr>
          <w:noProof/>
          <w:sz w:val="20"/>
        </w:rPr>
        <mc:AlternateContent>
          <mc:Choice Requires="wps">
            <w:drawing>
              <wp:anchor distT="0" distB="0" distL="114300" distR="114300" simplePos="0" relativeHeight="251644928" behindDoc="0" locked="0" layoutInCell="1" allowOverlap="1">
                <wp:simplePos x="0" y="0"/>
                <wp:positionH relativeFrom="column">
                  <wp:posOffset>1186180</wp:posOffset>
                </wp:positionH>
                <wp:positionV relativeFrom="paragraph">
                  <wp:posOffset>-13140690</wp:posOffset>
                </wp:positionV>
                <wp:extent cx="417830" cy="231775"/>
                <wp:effectExtent l="10160" t="12065" r="38735" b="51435"/>
                <wp:wrapNone/>
                <wp:docPr id="76"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99594" id="Line 569"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034.7pt" to="126.3pt,-10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Eo2wEAAJIDAAAOAAAAZHJzL2Uyb0RvYy54bWysU8FuGyEQvVfqPyDu9Xqd2k5WXufgNL24&#10;raUkH4Bh1osKDALstf++A3bcpr1F5YAGZubNmzewuD9aww4QokbX8no05gycRKXdruUvz4+fbjmL&#10;STglDDpo+Qkiv19+/LAYfAMT7NEoCIxAXGwG3/I+Jd9UVZQ9WBFH6MGRs8NgRaJj2FUqiIHQrakm&#10;4/GsGjAoH1BCjHT7cHbyZcHvOpDpR9dFSMy0nLilsoeyb/NeLRei2QXhey0vNMQ7WFihHRW9Qj2I&#10;JNg+6H+grJYBI3ZpJNFW2HVaQumBuqnHf3Xz1AsPpRcSJ/qrTPH/wcrvh01gWrV8PuPMCUszWmsH&#10;bDq7y+IMPjYUs3KbkNuTR/fk1yh/RuZw1Qu3g0Ly+eQpsc4Z1ZuUfIieSmyHb6goRuwTFqWOXbAZ&#10;kjRgxzKQ03UgcExM0uXnen57Q2OT5Jrc1PP5tFQQzWuyDzF9BbQsGy03xLyAi8M6pkxGNK8huZbD&#10;R21MmblxbGj53XQyLQkRjVbZmcNi2G1XJrCDyK+mrEvdN2EB904VsB6E+nKxk9CGbJaKJCloEskA&#10;z9UsKM4M0EfJ1pmecRfJskpnvbeoTpuQ3Vk9Gnzp4/JI88v681yifn+l5S8AAAD//wMAUEsDBBQA&#10;BgAIAAAAIQBPhNe65QAAAA8BAAAPAAAAZHJzL2Rvd25yZXYueG1sTI/BTsMwEETvSPyDtUjcWqcG&#10;ojTEqRBSubSA2qKq3NzYJBHxOrKdNvw9Cxc4zs5o5m2xGG3HTsaH1qGE2TQBZrByusVawttuOcmA&#10;hahQq86hkfBlAizKy4tC5dqdcWNO21gzKsGQKwlNjH3OeagaY1WYut4geR/OWxVJ+pprr85Ubjsu&#10;kiTlVrVIC43qzWNjqs/tYCVs1stVtl8NY+Xfn2Yvu9f18yFkUl5fjQ/3wKIZ418YfvAJHUpiOroB&#10;dWAd6Swl9ChhIpJ0fguMMuJOpMCOv7cbMQdeFvz/H+U3AAAA//8DAFBLAQItABQABgAIAAAAIQC2&#10;gziS/gAAAOEBAAATAAAAAAAAAAAAAAAAAAAAAABbQ29udGVudF9UeXBlc10ueG1sUEsBAi0AFAAG&#10;AAgAAAAhADj9If/WAAAAlAEAAAsAAAAAAAAAAAAAAAAALwEAAF9yZWxzLy5yZWxzUEsBAi0AFAAG&#10;AAgAAAAhAEWY4SjbAQAAkgMAAA4AAAAAAAAAAAAAAAAALgIAAGRycy9lMm9Eb2MueG1sUEsBAi0A&#10;FAAGAAgAAAAhAE+E17rlAAAADwEAAA8AAAAAAAAAAAAAAAAANQQAAGRycy9kb3ducmV2LnhtbFBL&#10;BQYAAAAABAAEAPMAAABHBQAAAAA=&#10;">
                <v:stroke endarrow="block"/>
              </v:line>
            </w:pict>
          </mc:Fallback>
        </mc:AlternateContent>
      </w:r>
      <w:r w:rsidRPr="00260CEB">
        <w:rPr>
          <w:noProof/>
          <w:sz w:val="20"/>
        </w:rPr>
        <mc:AlternateContent>
          <mc:Choice Requires="wps">
            <w:drawing>
              <wp:anchor distT="0" distB="0" distL="114300" distR="114300" simplePos="0" relativeHeight="251643904" behindDoc="0" locked="0" layoutInCell="1" allowOverlap="1">
                <wp:simplePos x="0" y="0"/>
                <wp:positionH relativeFrom="column">
                  <wp:posOffset>2404110</wp:posOffset>
                </wp:positionH>
                <wp:positionV relativeFrom="paragraph">
                  <wp:posOffset>-13137515</wp:posOffset>
                </wp:positionV>
                <wp:extent cx="1253490" cy="231775"/>
                <wp:effectExtent l="27940" t="5715" r="13970" b="57785"/>
                <wp:wrapNone/>
                <wp:docPr id="75"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1C841" id="Line 568" o:spid="_x0000_s1026" style="position:absolute;left:0;text-align:lef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1034.45pt" to="4in,-10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Ef4wEAAJ0DAAAOAAAAZHJzL2Uyb0RvYy54bWysU01v2zAMvQ/YfxB0X5ykSz+MOD2k63bI&#10;tgDtfoAi0bEwSRQkJXb+/SjFy9b2NswHgRIfH8lHenk/WMOOEKJG1/DZZMoZOIlKu33Dfzw/frjl&#10;LCbhlDDooOEniPx+9f7dsvc1zLFDoyAwInGx7n3Du5R8XVVRdmBFnKAHR84WgxWJrmFfqSB6Yrem&#10;mk+n11WPQfmAEmKk14ezk68Kf9uCTN/bNkJipuFUWypnKOcun9VqKep9EL7TcixD/EMVVmhHSS9U&#10;DyIJdgj6DZXVMmDENk0k2grbVksoPVA3s+mrbp464aH0QuJEf5Ep/j9a+e24DUyrht8sOHPC0ow2&#10;2gFbXN9mcXofa8Ks3Tbk9uTgnvwG5c/IHK474fZQinw+eQqc5YjqRUi+RE8pdv1XVIQRh4RFqaEN&#10;lrVG+y85MJOTGmwoozldRgNDYpIeZ/PF1cc7mqAk3/xqdkPl5mSizjw52oeYPgNalo2GG2qisIrj&#10;JqYz9Dckwx0+amPoXdTGsb7hd4v5ogRENFplZ/bFsN+tTWBHkReofGPeF7CAB6cKWQdCfRrtJLQh&#10;m6WiTgqa9DLAczYLijMD9M9k61yecaN6WbCz9DtUp23I7iwk7UBpedzXvGR/3wvqz1+1+gUAAP//&#10;AwBQSwMEFAAGAAgAAAAhAMqcasblAAAADwEAAA8AAABkcnMvZG93bnJldi54bWxMj8FOwzAMhu9I&#10;vENkJG5bum7rutJ0QggkTgg2hMQta0xb1jilydbC02O4wNH2p9/fn29G24oT9r5xpGA2jUAglc40&#10;VCl43t1NUhA+aDK6dYQKPtHDpjg/y3Vm3EBPeNqGSnAI+UwrqEPoMil9WaPVfuo6JL69ud7qwGNf&#10;SdPrgcNtK+MoSqTVDfGHWnd4U2N52B6tgvVuWLrH/vCymDUfr1+376G7fwhKXV6M11cgAo7hD4Yf&#10;fVaHgp327kjGi1bBfJUmjCqYxFGSrkEws1wl3G//u5vHC5BFLv/3KL4BAAD//wMAUEsBAi0AFAAG&#10;AAgAAAAhALaDOJL+AAAA4QEAABMAAAAAAAAAAAAAAAAAAAAAAFtDb250ZW50X1R5cGVzXS54bWxQ&#10;SwECLQAUAAYACAAAACEAOP0h/9YAAACUAQAACwAAAAAAAAAAAAAAAAAvAQAAX3JlbHMvLnJlbHNQ&#10;SwECLQAUAAYACAAAACEA3YgBH+MBAACdAwAADgAAAAAAAAAAAAAAAAAuAgAAZHJzL2Uyb0RvYy54&#10;bWxQSwECLQAUAAYACAAAACEAypxqxuUAAAAPAQAADwAAAAAAAAAAAAAAAAA9BAAAZHJzL2Rvd25y&#10;ZXYueG1sUEsFBgAAAAAEAAQA8wAAAE8FAAAAAA==&#10;">
                <v:stroke endarrow="block"/>
              </v:line>
            </w:pict>
          </mc:Fallback>
        </mc:AlternateContent>
      </w:r>
      <w:r w:rsidRPr="00260CEB">
        <w:rPr>
          <w:noProof/>
          <w:sz w:val="20"/>
        </w:rPr>
        <mc:AlternateContent>
          <mc:Choice Requires="wps">
            <w:drawing>
              <wp:anchor distT="0" distB="0" distL="114300" distR="114300" simplePos="0" relativeHeight="251642880" behindDoc="0" locked="0" layoutInCell="1" allowOverlap="1">
                <wp:simplePos x="0" y="0"/>
                <wp:positionH relativeFrom="column">
                  <wp:posOffset>3314700</wp:posOffset>
                </wp:positionH>
                <wp:positionV relativeFrom="paragraph">
                  <wp:posOffset>-13026390</wp:posOffset>
                </wp:positionV>
                <wp:extent cx="0" cy="571500"/>
                <wp:effectExtent l="52705" t="12065" r="61595" b="16510"/>
                <wp:wrapNone/>
                <wp:docPr id="74"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BEDDA" id="Line 567"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25.7pt" to="261pt,-9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df1QEAAI0DAAAOAAAAZHJzL2Uyb0RvYy54bWysU8GOGyEMvVfqPyDuzUyiZtOOMtlDtttL&#10;2kba7Qc4wMygAkZAMpO/ryHZdNveqnJABtvPz8+wvp+sYScVokbX8vms5kw5gVK7vuXfnx/ffeAs&#10;JnASDDrV8rOK/H7z9s169I1a4IBGqsAIxMVm9C0fUvJNVUUxKAtxhl45cnYYLCQ6hr6SAUZCt6Za&#10;1PVdNWKQPqBQMdLtw8XJNwW/65RI37ouqsRMy4lbKnso+yHv1WYNTR/AD1pcacA/sLCgHRW9QT1A&#10;AnYM+i8oq0XAiF2aCbQVdp0WqvRA3czrP7p5GsCr0guJE/1Npvj/YMXX0z4wLVu+es+ZA0sz2mmn&#10;2PJulcUZfWwoZuv2IbcnJvfkdyh+ROZwO4DrVSH5fPaUOM8Z1W8p+RA9lTiMX1BSDBwTFqWmLtgM&#10;SRqwqQzkfBuImhITl0tBt8vVfFmXWVXQvOT5ENNnhZZlo+WGSBdcOO1iyjygeQnJZRw+amPKuI1j&#10;Y8s/LhfLkhDRaJmdOSyG/rA1gZ0gP5iySlPkeR0W8OhkARsUyE9XO4E2ZLNU1EhBkz5G8VzNKsmZ&#10;UfRHsnWhZ9xVrSzQReoDyvM+ZHcWjmZe+ri+z/yoXp9L1K9ftPkJAAD//wMAUEsDBBQABgAIAAAA&#10;IQA28nAw5AAAAA8BAAAPAAAAZHJzL2Rvd25yZXYueG1sTI/NTsMwEITvSLyDtUjcWicRrUKIUyGk&#10;cmmh6o8quLnxkkTE6yh22vD2LOIAx50dzXyTL0bbijP2vnGkIJ5GIJBKZxqqFBz2y0kKwgdNRreO&#10;UMEXelgU11e5zoy70BbPu1AJDiGfaQV1CF0mpS9rtNpPXYfEvw/XWx347Ctpen3hcNvKJIrm0uqG&#10;uKHWHT7VWH7uBqtgu16u0uNqGMv+/Tl+3W/WL28+Ver2Znx8ABFwDH9m+MFndCiY6eQGMl60CmZJ&#10;wluCgkkSzeI7EOz51U6sxfdz1mSRy/87im8AAAD//wMAUEsBAi0AFAAGAAgAAAAhALaDOJL+AAAA&#10;4QEAABMAAAAAAAAAAAAAAAAAAAAAAFtDb250ZW50X1R5cGVzXS54bWxQSwECLQAUAAYACAAAACEA&#10;OP0h/9YAAACUAQAACwAAAAAAAAAAAAAAAAAvAQAAX3JlbHMvLnJlbHNQSwECLQAUAAYACAAAACEA&#10;K6L3X9UBAACNAwAADgAAAAAAAAAAAAAAAAAuAgAAZHJzL2Uyb0RvYy54bWxQSwECLQAUAAYACAAA&#10;ACEANvJwMOQAAAAPAQAADwAAAAAAAAAAAAAAAAAvBAAAZHJzL2Rvd25yZXYueG1sUEsFBgAAAAAE&#10;AAQA8wAAAEAFAAAAAA==&#10;">
                <v:stroke endarrow="block"/>
              </v:line>
            </w:pict>
          </mc:Fallback>
        </mc:AlternateContent>
      </w:r>
      <w:r w:rsidRPr="00260CEB">
        <w:rPr>
          <w:noProof/>
          <w:sz w:val="20"/>
        </w:rPr>
        <mc:AlternateContent>
          <mc:Choice Requires="wps">
            <w:drawing>
              <wp:anchor distT="0" distB="0" distL="114300" distR="114300" simplePos="0" relativeHeight="251641856" behindDoc="0" locked="0" layoutInCell="1" allowOverlap="1">
                <wp:simplePos x="0" y="0"/>
                <wp:positionH relativeFrom="column">
                  <wp:posOffset>571500</wp:posOffset>
                </wp:positionH>
                <wp:positionV relativeFrom="paragraph">
                  <wp:posOffset>-13026390</wp:posOffset>
                </wp:positionV>
                <wp:extent cx="0" cy="571500"/>
                <wp:effectExtent l="52705" t="12065" r="61595" b="16510"/>
                <wp:wrapNone/>
                <wp:docPr id="73"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CF288" id="Line 566"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25.7pt" to="45pt,-9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oo1QEAAI0DAAAOAAAAZHJzL2Uyb0RvYy54bWysU8GOGyEMvVfqPyDuzUxSJduOMtlDtttL&#10;2kba7QcQ8MygAkZAMpO/ryHZdNveqnJABtvPz8+wvp+sYScIUaNr+XxWcwZOotKub/n358d3HziL&#10;STglDDpo+Rkiv9+8fbMefQMLHNAoCIxAXGxG3/IhJd9UVZQDWBFn6MGRs8NgRaJj6CsVxEjo1lSL&#10;ul5VIwblA0qIkW4fLk6+KfhdBzJ967oIiZmWE7dU9lD2Q96rzVo0fRB+0PJKQ/wDCyu0o6I3qAeR&#10;BDsG/ReU1TJgxC7NJNoKu05LKD1QN/P6j26eBuGh9ELiRH+TKf4/WPn1tA9Mq5bfvefMCUsz2mkH&#10;bLlaZXFGHxuK2bp9yO3JyT35HcofkTncDsL1UEg+nz0lznNG9VtKPkRPJQ7jF1QUI44Ji1JTF2yG&#10;JA3YVAZyvg0EpsTk5VLS7fJuvqzLrCrRvOT5ENNnQMuy0XJDpAuuOO1iyjxE8xKSyzh81MaUcRvH&#10;xpZ/XC6WJSGi0So7c1gM/WFrAjuJ/GDKKk2R53VYwKNTBWwAoT5d7SS0IZulokYKmvQxwHM1C4oz&#10;A/RHsnWhZ9xVrSzQReoDqvM+ZHcWjmZe+ri+z/yoXp9L1K9ftPkJAAD//wMAUEsDBBQABgAIAAAA&#10;IQCwrCw64gAAAA0BAAAPAAAAZHJzL2Rvd25yZXYueG1sTI/BTsMwEETvSPyDtUjcWjsVVGmIUyGk&#10;cmmhaosQ3Nx4SSLidRQ7bfh7Fi5w3NnRzJt8ObpWnLAPjScNyVSBQCq9bajS8HJYTVIQIRqypvWE&#10;Gr4wwLK4vMhNZv2Zdnjax0pwCIXMaKhj7DIpQ1mjM2HqOyT+ffjemchnX0nbmzOHu1bOlJpLZxri&#10;htp0+FBj+bkfnIbdZrVOX9fDWPbvj8nzYbt5egup1tdX4/0diIhj/DPDDz6jQ8FMRz+QDaLVsFA8&#10;JWqYzNRtcgOCLb/SkaVkMWdJFrn8v6L4BgAA//8DAFBLAQItABQABgAIAAAAIQC2gziS/gAAAOEB&#10;AAATAAAAAAAAAAAAAAAAAAAAAABbQ29udGVudF9UeXBlc10ueG1sUEsBAi0AFAAGAAgAAAAhADj9&#10;If/WAAAAlAEAAAsAAAAAAAAAAAAAAAAALwEAAF9yZWxzLy5yZWxzUEsBAi0AFAAGAAgAAAAhAIqm&#10;6ijVAQAAjQMAAA4AAAAAAAAAAAAAAAAALgIAAGRycy9lMm9Eb2MueG1sUEsBAi0AFAAGAAgAAAAh&#10;ALCsLDriAAAADQEAAA8AAAAAAAAAAAAAAAAALwQAAGRycy9kb3ducmV2LnhtbFBLBQYAAAAABAAE&#10;APMAAAA+BQAAAAA=&#10;">
                <v:stroke endarrow="block"/>
              </v:line>
            </w:pict>
          </mc:Fallback>
        </mc:AlternateContent>
      </w:r>
      <w:r w:rsidRPr="00260CEB">
        <w:rPr>
          <w:noProof/>
          <w:sz w:val="20"/>
        </w:rPr>
        <mc:AlternateContent>
          <mc:Choice Requires="wps">
            <w:drawing>
              <wp:anchor distT="0" distB="0" distL="114300" distR="114300" simplePos="0" relativeHeight="251640832" behindDoc="0" locked="0" layoutInCell="1" allowOverlap="1">
                <wp:simplePos x="0" y="0"/>
                <wp:positionH relativeFrom="column">
                  <wp:posOffset>3314700</wp:posOffset>
                </wp:positionH>
                <wp:positionV relativeFrom="paragraph">
                  <wp:posOffset>-14169390</wp:posOffset>
                </wp:positionV>
                <wp:extent cx="0" cy="571500"/>
                <wp:effectExtent l="52705" t="12065" r="61595" b="16510"/>
                <wp:wrapNone/>
                <wp:docPr id="72"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002E1" id="Line 565"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15.7pt" to="261pt,-10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pE1QEAAI0DAAAOAAAAZHJzL2Uyb0RvYy54bWysU8FuGyEQvVfqPyDu9dqWNmlXXufgNL24&#10;raWkH4BhdhcVGATYu/77Dthx0vYWhQMamJk3b97A6m6yhh0hRI2u5YvZnDNwEpV2fct/PT18+sxZ&#10;TMIpYdBBy08Q+d3644fV6BtY4oBGQWAE4mIz+pYPKfmmqqIcwIo4Qw+OnB0GKxIdQ1+pIEZCt6Za&#10;zuc31YhB+YASYqTb+7OTrwt+14FMP7suQmKm5cQtlT2UfZ/3ar0STR+EH7S80BBvYGGFdlT0CnUv&#10;kmCHoP+DsloGjNilmURbYddpCaUH6mYx/6ebx0F4KL2QONFfZYrvByt/HHeBadXy2yVnTlia0VY7&#10;YPVNncUZfWwoZuN2IbcnJ/fotyh/R+ZwMwjXQyH5dPKUuMgZ1V8p+RA9ldiP31FRjDgkLEpNXbAZ&#10;kjRgUxnI6ToQmBKT50tJt/Xtop6XWVWiec7zIaZvgJZlo+WGSBdccdzGlHmI5jkkl3H4oI0p4zaO&#10;jS3/Ui/rkhDRaJWdOSyGfr8xgR1FfjBllabI8zos4MGpAjaAUF8vdhLakM1SUSMFTfoY4LmaBcWZ&#10;Afoj2TrTM+6iVhboLPUe1WkXsjsLRzMvfVzeZ35Ur88l6uUXrf8AAAD//wMAUEsDBBQABgAIAAAA&#10;IQDuivKf4wAAAA8BAAAPAAAAZHJzL2Rvd25yZXYueG1sTI/BTsMwEETvSPyDtUjcWiemoCjEqRBS&#10;ubRQtUVVubmxSSLidWQ7bfh7tuIAx50dzbwp5qPt2Mn40DqUkE4TYAYrp1usJbzvFpMMWIgKteoc&#10;GgnfJsC8vL4qVK7dGTfmtI01oxAMuZLQxNjnnIeqMVaFqesN0u/Teasinb7m2qszhduOiyR54Fa1&#10;SA2N6s1zY6qv7WAlbFaLZbZfDmPlP17St9169XoImZS3N+PTI7Boxvhnhgs+oUNJTEc3oA6sk3Av&#10;BG2JEiZC3KUzYOT51Y4XLZ2RxsuC/99R/gAAAP//AwBQSwECLQAUAAYACAAAACEAtoM4kv4AAADh&#10;AQAAEwAAAAAAAAAAAAAAAAAAAAAAW0NvbnRlbnRfVHlwZXNdLnhtbFBLAQItABQABgAIAAAAIQA4&#10;/SH/1gAAAJQBAAALAAAAAAAAAAAAAAAAAC8BAABfcmVscy8ucmVsc1BLAQItABQABgAIAAAAIQBw&#10;UapE1QEAAI0DAAAOAAAAAAAAAAAAAAAAAC4CAABkcnMvZTJvRG9jLnhtbFBLAQItABQABgAIAAAA&#10;IQDuivKf4wAAAA8BAAAPAAAAAAAAAAAAAAAAAC8EAABkcnMvZG93bnJldi54bWxQSwUGAAAAAAQA&#10;BADzAAAAPwUAAAAA&#10;">
                <v:stroke endarrow="block"/>
              </v:line>
            </w:pict>
          </mc:Fallback>
        </mc:AlternateContent>
      </w:r>
      <w:hyperlink r:id="rId9" w:tgtFrame="_blank" w:history="1">
        <w:r w:rsidR="006C53CE" w:rsidRPr="00260CEB">
          <w:rPr>
            <w:rStyle w:val="a5"/>
            <w:rFonts w:ascii="ＭＳ ゴシック" w:eastAsia="ＭＳ ゴシック" w:hAnsi="ＭＳ ゴシック" w:hint="eastAsia"/>
            <w:color w:val="auto"/>
            <w:sz w:val="20"/>
            <w:u w:val="none"/>
          </w:rPr>
          <w:t>E-mail:</w:t>
        </w:r>
        <w:r w:rsidR="006C53CE" w:rsidRPr="00260CEB">
          <w:rPr>
            <w:rStyle w:val="a5"/>
            <w:color w:val="auto"/>
            <w:sz w:val="20"/>
            <w:u w:val="none"/>
          </w:rPr>
          <w:t xml:space="preserve"> </w:t>
        </w:r>
        <w:r w:rsidR="006C53CE" w:rsidRPr="00260CEB">
          <w:rPr>
            <w:rStyle w:val="a5"/>
            <w:rFonts w:ascii="ＭＳ ゴシック" w:eastAsia="ＭＳ ゴシック" w:hAnsi="ＭＳ ゴシック" w:hint="eastAsia"/>
            <w:color w:val="auto"/>
            <w:sz w:val="20"/>
            <w:u w:val="none"/>
          </w:rPr>
          <w:t>jaloffice@mcjalsg.jp</w:t>
        </w:r>
      </w:hyperlink>
      <w:r w:rsidR="006C53CE" w:rsidRPr="00260CEB">
        <w:rPr>
          <w:rStyle w:val="a5"/>
          <w:rFonts w:ascii="ＭＳ ゴシック" w:eastAsia="ＭＳ ゴシック" w:hAnsi="ＭＳ ゴシック" w:hint="eastAsia"/>
          <w:color w:val="auto"/>
          <w:sz w:val="20"/>
          <w:u w:val="none"/>
        </w:rPr>
        <w:t>、jaloffice2@mcjalsg.jp</w:t>
      </w:r>
    </w:p>
    <w:p w:rsidR="006C53CE" w:rsidRPr="00260CEB" w:rsidRDefault="006C53CE" w:rsidP="006C05FC">
      <w:pPr>
        <w:spacing w:line="280" w:lineRule="exact"/>
        <w:ind w:leftChars="1150" w:left="2760"/>
        <w:jc w:val="left"/>
        <w:rPr>
          <w:rFonts w:ascii="ＭＳ ゴシック" w:eastAsia="ＭＳ ゴシック" w:hAnsi="ＭＳ ゴシック"/>
          <w:sz w:val="20"/>
          <w:lang w:val="de-DE"/>
        </w:rPr>
      </w:pPr>
      <w:r w:rsidRPr="00260CEB">
        <w:rPr>
          <w:rFonts w:ascii="ＭＳ ゴシック" w:eastAsia="ＭＳ ゴシック" w:hAnsi="ＭＳ ゴシック" w:hint="eastAsia"/>
          <w:sz w:val="20"/>
          <w:lang w:val="de-DE"/>
        </w:rPr>
        <w:t>JALSG HP: http://www.jalsg.jp/</w:t>
      </w:r>
    </w:p>
    <w:p w:rsidR="0083323D" w:rsidRPr="00260CEB" w:rsidRDefault="0083323D" w:rsidP="006C05FC">
      <w:pPr>
        <w:widowControl/>
        <w:autoSpaceDE w:val="0"/>
        <w:autoSpaceDN w:val="0"/>
        <w:adjustRightInd w:val="0"/>
        <w:spacing w:line="280" w:lineRule="exact"/>
        <w:jc w:val="left"/>
        <w:rPr>
          <w:rFonts w:ascii="ＭＳ ゴシック" w:eastAsia="ＭＳ ゴシック" w:hAnsi="ＭＳ Ｐ明朝"/>
          <w:kern w:val="0"/>
          <w:sz w:val="18"/>
        </w:rPr>
      </w:pPr>
      <w:r w:rsidRPr="00260CEB">
        <w:rPr>
          <w:rFonts w:ascii="ＭＳ ゴシック" w:eastAsia="ＭＳ ゴシック" w:hAnsi="ＭＳ Ｐ明朝" w:hint="eastAsia"/>
          <w:kern w:val="0"/>
          <w:sz w:val="20"/>
        </w:rPr>
        <w:t xml:space="preserve">　　　</w:t>
      </w:r>
      <w:r w:rsidRPr="00260CEB">
        <w:rPr>
          <w:rFonts w:ascii="ＭＳ ゴシック" w:eastAsia="ＭＳ ゴシック" w:hAnsi="ＭＳ Ｐ明朝"/>
          <w:kern w:val="0"/>
          <w:sz w:val="20"/>
        </w:rPr>
        <w:t xml:space="preserve">         </w:t>
      </w:r>
      <w:r w:rsidRPr="00260CEB">
        <w:rPr>
          <w:rFonts w:ascii="ＭＳ ゴシック" w:eastAsia="ＭＳ ゴシック" w:hAnsi="ＭＳ Ｐ明朝"/>
          <w:kern w:val="0"/>
          <w:sz w:val="18"/>
        </w:rPr>
        <w:t xml:space="preserve">    </w:t>
      </w:r>
    </w:p>
    <w:p w:rsidR="0083323D" w:rsidRPr="00260CEB" w:rsidRDefault="0083323D" w:rsidP="006C05FC">
      <w:pPr>
        <w:widowControl/>
        <w:autoSpaceDE w:val="0"/>
        <w:autoSpaceDN w:val="0"/>
        <w:adjustRightInd w:val="0"/>
        <w:spacing w:line="220" w:lineRule="exact"/>
        <w:jc w:val="right"/>
        <w:rPr>
          <w:rFonts w:ascii="ＭＳ ゴシック" w:eastAsia="ＭＳ ゴシック" w:hAnsi="ＭＳ Ｐ明朝"/>
          <w:kern w:val="0"/>
          <w:sz w:val="20"/>
        </w:rPr>
      </w:pPr>
      <w:r w:rsidRPr="00260CEB">
        <w:rPr>
          <w:rFonts w:ascii="ＭＳ ゴシック" w:eastAsia="ＭＳ ゴシック" w:hAnsi="ＭＳ Ｐ明朝" w:hint="eastAsia"/>
          <w:kern w:val="0"/>
          <w:sz w:val="18"/>
        </w:rPr>
        <w:t xml:space="preserve">　</w:t>
      </w:r>
      <w:r w:rsidRPr="00260CEB">
        <w:rPr>
          <w:rFonts w:ascii="ＭＳ ゴシック" w:eastAsia="ＭＳ ゴシック" w:hAnsi="ＭＳ Ｐ明朝"/>
          <w:kern w:val="0"/>
          <w:sz w:val="18"/>
        </w:rPr>
        <w:t xml:space="preserve">         </w:t>
      </w:r>
      <w:r w:rsidRPr="00260CEB">
        <w:rPr>
          <w:rFonts w:ascii="ＭＳ ゴシック" w:eastAsia="ＭＳ ゴシック" w:hAnsi="ＭＳ Ｐ明朝"/>
          <w:kern w:val="0"/>
          <w:sz w:val="20"/>
        </w:rPr>
        <w:t>201</w:t>
      </w:r>
      <w:r w:rsidRPr="00260CEB">
        <w:rPr>
          <w:rFonts w:ascii="ＭＳ ゴシック" w:eastAsia="ＭＳ ゴシック" w:hAnsi="ＭＳ Ｐ明朝" w:hint="eastAsia"/>
          <w:kern w:val="0"/>
          <w:sz w:val="20"/>
        </w:rPr>
        <w:t>1</w:t>
      </w:r>
      <w:r w:rsidRPr="00260CEB">
        <w:rPr>
          <w:rFonts w:ascii="ＭＳ ゴシック" w:eastAsia="ＭＳ ゴシック" w:hAnsi="ＭＳ Ｐ明朝"/>
          <w:kern w:val="0"/>
          <w:sz w:val="20"/>
        </w:rPr>
        <w:t>.</w:t>
      </w:r>
      <w:r w:rsidRPr="00260CEB">
        <w:rPr>
          <w:rFonts w:ascii="ＭＳ ゴシック" w:eastAsia="ＭＳ ゴシック" w:hAnsi="ＭＳ Ｐ明朝" w:hint="eastAsia"/>
          <w:kern w:val="0"/>
          <w:sz w:val="20"/>
        </w:rPr>
        <w:t>6</w:t>
      </w:r>
      <w:r w:rsidRPr="00260CEB">
        <w:rPr>
          <w:rFonts w:ascii="ＭＳ ゴシック" w:eastAsia="ＭＳ ゴシック" w:hAnsi="ＭＳ Ｐ明朝"/>
          <w:kern w:val="0"/>
          <w:sz w:val="20"/>
        </w:rPr>
        <w:t>.</w:t>
      </w:r>
      <w:r w:rsidRPr="00260CEB">
        <w:rPr>
          <w:rFonts w:ascii="ＭＳ ゴシック" w:eastAsia="ＭＳ ゴシック" w:hAnsi="ＭＳ Ｐ明朝" w:hint="eastAsia"/>
          <w:kern w:val="0"/>
          <w:sz w:val="20"/>
        </w:rPr>
        <w:t>28</w:t>
      </w:r>
      <w:r w:rsidRPr="00260CEB">
        <w:rPr>
          <w:rFonts w:ascii="ＭＳ ゴシック" w:eastAsia="ＭＳ ゴシック" w:hAnsi="ＭＳ Ｐ明朝"/>
          <w:kern w:val="0"/>
          <w:sz w:val="20"/>
        </w:rPr>
        <w:t xml:space="preserve">   </w:t>
      </w:r>
      <w:r w:rsidRPr="00260CEB">
        <w:rPr>
          <w:rFonts w:ascii="ＭＳ ゴシック" w:eastAsia="ＭＳ ゴシック" w:hAnsi="ＭＳ Ｐ明朝" w:hint="eastAsia"/>
          <w:kern w:val="0"/>
          <w:sz w:val="20"/>
        </w:rPr>
        <w:t>プロトコールコンセプト　承認</w:t>
      </w:r>
    </w:p>
    <w:p w:rsidR="0083323D" w:rsidRPr="00260CEB" w:rsidRDefault="0083323D" w:rsidP="006C05FC">
      <w:pPr>
        <w:widowControl/>
        <w:autoSpaceDE w:val="0"/>
        <w:autoSpaceDN w:val="0"/>
        <w:adjustRightInd w:val="0"/>
        <w:spacing w:line="220" w:lineRule="exact"/>
        <w:jc w:val="right"/>
        <w:rPr>
          <w:rFonts w:ascii="ＭＳ ゴシック" w:eastAsia="ＭＳ ゴシック" w:hAnsi="ＭＳ Ｐ明朝"/>
          <w:kern w:val="0"/>
          <w:sz w:val="20"/>
        </w:rPr>
      </w:pPr>
      <w:r w:rsidRPr="00260CEB">
        <w:rPr>
          <w:rFonts w:ascii="ＭＳ ゴシック" w:eastAsia="ＭＳ ゴシック" w:hAnsi="ＭＳ Ｐ明朝" w:hint="eastAsia"/>
          <w:kern w:val="0"/>
          <w:sz w:val="20"/>
        </w:rPr>
        <w:t>2011.8.26　プロトコール案第1版　提出</w:t>
      </w:r>
    </w:p>
    <w:p w:rsidR="0083323D" w:rsidRPr="00260CEB" w:rsidRDefault="0083323D" w:rsidP="006C05FC">
      <w:pPr>
        <w:widowControl/>
        <w:numPr>
          <w:ilvl w:val="2"/>
          <w:numId w:val="36"/>
        </w:numPr>
        <w:autoSpaceDE w:val="0"/>
        <w:autoSpaceDN w:val="0"/>
        <w:adjustRightInd w:val="0"/>
        <w:spacing w:line="220" w:lineRule="exact"/>
        <w:jc w:val="right"/>
        <w:rPr>
          <w:rFonts w:ascii="ＭＳ ゴシック" w:eastAsia="ＭＳ ゴシック" w:hAnsi="ＭＳ Ｐ明朝"/>
          <w:kern w:val="0"/>
          <w:sz w:val="20"/>
        </w:rPr>
      </w:pPr>
      <w:r w:rsidRPr="00260CEB">
        <w:rPr>
          <w:rFonts w:ascii="ＭＳ ゴシック" w:eastAsia="ＭＳ ゴシック" w:hAnsi="ＭＳ Ｐ明朝" w:hint="eastAsia"/>
          <w:kern w:val="0"/>
          <w:sz w:val="20"/>
        </w:rPr>
        <w:t>プロトコール案第2版　提出</w:t>
      </w:r>
    </w:p>
    <w:p w:rsidR="0083323D" w:rsidRPr="00260CEB" w:rsidRDefault="0083323D" w:rsidP="006C05FC">
      <w:pPr>
        <w:widowControl/>
        <w:numPr>
          <w:ilvl w:val="2"/>
          <w:numId w:val="43"/>
        </w:numPr>
        <w:autoSpaceDE w:val="0"/>
        <w:autoSpaceDN w:val="0"/>
        <w:adjustRightInd w:val="0"/>
        <w:spacing w:line="220" w:lineRule="exact"/>
        <w:jc w:val="right"/>
        <w:rPr>
          <w:rFonts w:ascii="ＭＳ ゴシック" w:eastAsia="ＭＳ ゴシック" w:hAnsi="ＭＳ Ｐ明朝"/>
          <w:kern w:val="0"/>
          <w:sz w:val="20"/>
        </w:rPr>
      </w:pPr>
      <w:r w:rsidRPr="00260CEB">
        <w:rPr>
          <w:rFonts w:ascii="ＭＳ ゴシック" w:eastAsia="ＭＳ ゴシック" w:hAnsi="ＭＳ Ｐ明朝" w:hint="eastAsia"/>
          <w:kern w:val="0"/>
          <w:sz w:val="20"/>
        </w:rPr>
        <w:t>プロトコール案第3版　提出</w:t>
      </w:r>
    </w:p>
    <w:p w:rsidR="0083323D" w:rsidRPr="00260CEB" w:rsidRDefault="0083323D" w:rsidP="006C05FC">
      <w:pPr>
        <w:widowControl/>
        <w:numPr>
          <w:ilvl w:val="2"/>
          <w:numId w:val="43"/>
        </w:numPr>
        <w:autoSpaceDE w:val="0"/>
        <w:autoSpaceDN w:val="0"/>
        <w:adjustRightInd w:val="0"/>
        <w:spacing w:line="220" w:lineRule="exact"/>
        <w:jc w:val="right"/>
        <w:rPr>
          <w:rFonts w:ascii="ＭＳ ゴシック" w:eastAsia="ＭＳ ゴシック" w:hAnsi="ＭＳ Ｐ明朝"/>
          <w:kern w:val="0"/>
          <w:sz w:val="20"/>
        </w:rPr>
      </w:pPr>
      <w:r w:rsidRPr="00260CEB">
        <w:rPr>
          <w:rFonts w:ascii="ＭＳ ゴシック" w:eastAsia="ＭＳ ゴシック" w:hAnsi="ＭＳ Ｐ明朝"/>
          <w:kern w:val="0"/>
          <w:sz w:val="20"/>
        </w:rPr>
        <w:t xml:space="preserve">JALSG </w:t>
      </w:r>
      <w:r w:rsidRPr="00260CEB">
        <w:rPr>
          <w:rFonts w:ascii="ＭＳ ゴシック" w:eastAsia="ＭＳ ゴシック" w:hAnsi="ＭＳ Ｐ明朝" w:hint="eastAsia"/>
          <w:kern w:val="0"/>
          <w:sz w:val="20"/>
        </w:rPr>
        <w:t>プロトコール審査委員会　承認</w:t>
      </w:r>
    </w:p>
    <w:p w:rsidR="0083323D" w:rsidRPr="00260CEB" w:rsidRDefault="0083323D" w:rsidP="006C05FC">
      <w:pPr>
        <w:widowControl/>
        <w:numPr>
          <w:ilvl w:val="2"/>
          <w:numId w:val="44"/>
        </w:numPr>
        <w:autoSpaceDE w:val="0"/>
        <w:autoSpaceDN w:val="0"/>
        <w:adjustRightInd w:val="0"/>
        <w:spacing w:line="220" w:lineRule="exact"/>
        <w:jc w:val="right"/>
        <w:rPr>
          <w:rFonts w:ascii="ＭＳ ゴシック" w:eastAsia="ＭＳ ゴシック" w:hAnsi="ＭＳ Ｐ明朝"/>
          <w:kern w:val="0"/>
          <w:sz w:val="20"/>
        </w:rPr>
      </w:pPr>
      <w:bookmarkStart w:id="0" w:name="OLE_LINK79"/>
      <w:bookmarkStart w:id="1" w:name="OLE_LINK80"/>
      <w:r w:rsidRPr="00260CEB">
        <w:rPr>
          <w:rFonts w:ascii="ＭＳ ゴシック" w:eastAsia="ＭＳ ゴシック" w:hAnsi="ＭＳ Ｐ明朝" w:hint="eastAsia"/>
          <w:kern w:val="0"/>
          <w:sz w:val="20"/>
        </w:rPr>
        <w:t>プロトコール第4版</w:t>
      </w:r>
      <w:bookmarkEnd w:id="0"/>
      <w:bookmarkEnd w:id="1"/>
      <w:r w:rsidRPr="00260CEB">
        <w:rPr>
          <w:rFonts w:ascii="ＭＳ ゴシック" w:eastAsia="ＭＳ ゴシック" w:hAnsi="ＭＳ Ｐ明朝" w:hint="eastAsia"/>
          <w:kern w:val="0"/>
          <w:sz w:val="20"/>
        </w:rPr>
        <w:t xml:space="preserve">　提出</w:t>
      </w:r>
    </w:p>
    <w:p w:rsidR="0083323D" w:rsidRPr="00260CEB" w:rsidRDefault="0083323D" w:rsidP="006C05FC">
      <w:pPr>
        <w:widowControl/>
        <w:numPr>
          <w:ilvl w:val="2"/>
          <w:numId w:val="45"/>
        </w:numPr>
        <w:autoSpaceDE w:val="0"/>
        <w:autoSpaceDN w:val="0"/>
        <w:adjustRightInd w:val="0"/>
        <w:spacing w:line="220" w:lineRule="exact"/>
        <w:jc w:val="right"/>
        <w:rPr>
          <w:rFonts w:ascii="ＭＳ ゴシック" w:eastAsia="ＭＳ ゴシック" w:hAnsi="ＭＳ Ｐ明朝"/>
          <w:kern w:val="0"/>
          <w:sz w:val="20"/>
        </w:rPr>
      </w:pPr>
      <w:r w:rsidRPr="00260CEB">
        <w:rPr>
          <w:rFonts w:ascii="ＭＳ ゴシック" w:eastAsia="ＭＳ ゴシック" w:hAnsi="ＭＳ Ｐ明朝" w:hint="eastAsia"/>
          <w:kern w:val="0"/>
          <w:sz w:val="20"/>
        </w:rPr>
        <w:t>検体保存委員会　承認</w:t>
      </w:r>
    </w:p>
    <w:p w:rsidR="0083323D" w:rsidRPr="00260CEB" w:rsidRDefault="0083323D" w:rsidP="006C05FC">
      <w:pPr>
        <w:widowControl/>
        <w:numPr>
          <w:ilvl w:val="2"/>
          <w:numId w:val="45"/>
        </w:numPr>
        <w:autoSpaceDE w:val="0"/>
        <w:autoSpaceDN w:val="0"/>
        <w:adjustRightInd w:val="0"/>
        <w:spacing w:line="220" w:lineRule="exact"/>
        <w:jc w:val="right"/>
        <w:rPr>
          <w:rFonts w:ascii="ＭＳ ゴシック" w:eastAsia="ＭＳ ゴシック" w:hAnsi="ＭＳ Ｐ明朝"/>
          <w:kern w:val="0"/>
          <w:sz w:val="20"/>
        </w:rPr>
      </w:pPr>
      <w:r w:rsidRPr="00260CEB">
        <w:rPr>
          <w:rFonts w:ascii="ＭＳ ゴシック" w:eastAsia="ＭＳ ゴシック" w:hAnsi="ＭＳ Ｐ明朝" w:hint="eastAsia"/>
          <w:kern w:val="0"/>
          <w:sz w:val="20"/>
        </w:rPr>
        <w:t>運営委員会　承認</w:t>
      </w:r>
    </w:p>
    <w:p w:rsidR="0083323D" w:rsidRPr="00260CEB" w:rsidRDefault="0083323D" w:rsidP="006C05FC">
      <w:pPr>
        <w:widowControl/>
        <w:numPr>
          <w:ilvl w:val="2"/>
          <w:numId w:val="45"/>
        </w:numPr>
        <w:autoSpaceDE w:val="0"/>
        <w:autoSpaceDN w:val="0"/>
        <w:adjustRightInd w:val="0"/>
        <w:spacing w:line="220" w:lineRule="exact"/>
        <w:jc w:val="right"/>
        <w:rPr>
          <w:rFonts w:ascii="ＭＳ ゴシック" w:eastAsia="ＭＳ ゴシック" w:hAnsi="ＭＳ Ｐ明朝"/>
          <w:kern w:val="0"/>
          <w:sz w:val="20"/>
        </w:rPr>
      </w:pPr>
      <w:r w:rsidRPr="00260CEB">
        <w:rPr>
          <w:rFonts w:ascii="ＭＳ ゴシック" w:eastAsia="ＭＳ ゴシック" w:hAnsi="ＭＳ Ｐ明朝" w:hint="eastAsia"/>
          <w:kern w:val="0"/>
          <w:sz w:val="20"/>
        </w:rPr>
        <w:t>プロトコール第4</w:t>
      </w:r>
      <w:r w:rsidRPr="00260CEB">
        <w:rPr>
          <w:rFonts w:ascii="ＭＳ ゴシック" w:eastAsia="ＭＳ ゴシック" w:hAnsi="ＭＳ Ｐ明朝"/>
          <w:kern w:val="0"/>
          <w:sz w:val="20"/>
        </w:rPr>
        <w:t>.1</w:t>
      </w:r>
      <w:r w:rsidRPr="00260CEB">
        <w:rPr>
          <w:rFonts w:ascii="ＭＳ ゴシック" w:eastAsia="ＭＳ ゴシック" w:hAnsi="ＭＳ Ｐ明朝" w:hint="eastAsia"/>
          <w:kern w:val="0"/>
          <w:sz w:val="20"/>
        </w:rPr>
        <w:t>版</w:t>
      </w:r>
      <w:r w:rsidRPr="00260CEB">
        <w:rPr>
          <w:rFonts w:ascii="ＭＳ ゴシック" w:eastAsia="ＭＳ ゴシック" w:hAnsi="ＭＳ Ｐ明朝"/>
          <w:kern w:val="0"/>
          <w:sz w:val="20"/>
        </w:rPr>
        <w:t xml:space="preserve"> </w:t>
      </w:r>
      <w:r w:rsidRPr="00260CEB">
        <w:rPr>
          <w:rFonts w:ascii="ＭＳ ゴシック" w:eastAsia="ＭＳ ゴシック" w:hAnsi="ＭＳ Ｐ明朝" w:hint="eastAsia"/>
          <w:kern w:val="0"/>
          <w:sz w:val="20"/>
        </w:rPr>
        <w:t xml:space="preserve">運営委員会　</w:t>
      </w:r>
      <w:bookmarkStart w:id="2" w:name="OLE_LINK81"/>
      <w:bookmarkStart w:id="3" w:name="OLE_LINK82"/>
      <w:r w:rsidRPr="00260CEB">
        <w:rPr>
          <w:rFonts w:ascii="ＭＳ ゴシック" w:eastAsia="ＭＳ ゴシック" w:hAnsi="ＭＳ Ｐ明朝" w:hint="eastAsia"/>
          <w:kern w:val="0"/>
          <w:sz w:val="20"/>
        </w:rPr>
        <w:t>承認</w:t>
      </w:r>
      <w:bookmarkEnd w:id="2"/>
      <w:bookmarkEnd w:id="3"/>
    </w:p>
    <w:p w:rsidR="0083323D" w:rsidRPr="00260CEB" w:rsidRDefault="0083323D" w:rsidP="006C05FC">
      <w:pPr>
        <w:spacing w:line="220" w:lineRule="exact"/>
        <w:jc w:val="right"/>
        <w:rPr>
          <w:rFonts w:ascii="ＭＳ ゴシック" w:eastAsia="ＭＳ ゴシック" w:hAnsi="ＭＳ Ｐ明朝"/>
          <w:kern w:val="0"/>
          <w:sz w:val="20"/>
        </w:rPr>
      </w:pPr>
      <w:r w:rsidRPr="00260CEB">
        <w:rPr>
          <w:rFonts w:ascii="ＭＳ ゴシック" w:eastAsia="ＭＳ ゴシック" w:hint="eastAsia"/>
          <w:kern w:val="0"/>
          <w:sz w:val="20"/>
        </w:rPr>
        <w:t>2013</w:t>
      </w:r>
      <w:r w:rsidRPr="00260CEB">
        <w:rPr>
          <w:rFonts w:ascii="ＭＳ ゴシック" w:eastAsia="ＭＳ ゴシック"/>
          <w:kern w:val="0"/>
          <w:sz w:val="20"/>
        </w:rPr>
        <w:t>.</w:t>
      </w:r>
      <w:r w:rsidRPr="00260CEB">
        <w:rPr>
          <w:rFonts w:ascii="ＭＳ ゴシック" w:eastAsia="ＭＳ ゴシック" w:hint="eastAsia"/>
          <w:kern w:val="0"/>
          <w:sz w:val="20"/>
        </w:rPr>
        <w:t>5</w:t>
      </w:r>
      <w:r w:rsidRPr="00260CEB">
        <w:rPr>
          <w:rFonts w:ascii="ＭＳ ゴシック" w:eastAsia="ＭＳ ゴシック"/>
          <w:kern w:val="0"/>
          <w:sz w:val="20"/>
        </w:rPr>
        <w:t>.</w:t>
      </w:r>
      <w:r w:rsidRPr="00260CEB">
        <w:rPr>
          <w:rFonts w:ascii="ＭＳ ゴシック" w:eastAsia="ＭＳ ゴシック" w:hint="eastAsia"/>
          <w:kern w:val="0"/>
          <w:sz w:val="20"/>
        </w:rPr>
        <w:t>17</w:t>
      </w:r>
      <w:r w:rsidRPr="00260CEB">
        <w:rPr>
          <w:rFonts w:ascii="ＭＳ ゴシック" w:eastAsia="ＭＳ ゴシック"/>
          <w:kern w:val="0"/>
          <w:sz w:val="20"/>
        </w:rPr>
        <w:t xml:space="preserve"> </w:t>
      </w:r>
      <w:r w:rsidRPr="00260CEB">
        <w:rPr>
          <w:rFonts w:ascii="ＭＳ ゴシック" w:eastAsia="ＭＳ ゴシック" w:hint="eastAsia"/>
          <w:kern w:val="0"/>
          <w:sz w:val="20"/>
        </w:rPr>
        <w:t>プロトコール第4.</w:t>
      </w:r>
      <w:r w:rsidRPr="00260CEB">
        <w:rPr>
          <w:rFonts w:ascii="ＭＳ ゴシック" w:eastAsia="ＭＳ ゴシック"/>
          <w:kern w:val="0"/>
          <w:sz w:val="20"/>
        </w:rPr>
        <w:t>2</w:t>
      </w:r>
      <w:r w:rsidRPr="00260CEB">
        <w:rPr>
          <w:rFonts w:ascii="ＭＳ ゴシック" w:eastAsia="ＭＳ ゴシック" w:hint="eastAsia"/>
          <w:kern w:val="0"/>
          <w:sz w:val="20"/>
        </w:rPr>
        <w:t xml:space="preserve">版　</w:t>
      </w:r>
      <w:r w:rsidRPr="00260CEB">
        <w:rPr>
          <w:rFonts w:ascii="ＭＳ ゴシック" w:eastAsia="ＭＳ ゴシック" w:hAnsi="ＭＳ Ｐ明朝" w:hint="eastAsia"/>
          <w:kern w:val="0"/>
          <w:sz w:val="20"/>
        </w:rPr>
        <w:t>運営委員会</w:t>
      </w:r>
      <w:r w:rsidRPr="00260CEB">
        <w:rPr>
          <w:rFonts w:ascii="ＭＳ ゴシック" w:eastAsia="ＭＳ ゴシック" w:hint="eastAsia"/>
          <w:kern w:val="0"/>
          <w:sz w:val="20"/>
        </w:rPr>
        <w:t xml:space="preserve">　</w:t>
      </w:r>
      <w:r w:rsidRPr="00260CEB">
        <w:rPr>
          <w:rFonts w:ascii="ＭＳ ゴシック" w:eastAsia="ＭＳ ゴシック" w:hAnsi="ＭＳ Ｐ明朝" w:hint="eastAsia"/>
          <w:kern w:val="0"/>
          <w:sz w:val="20"/>
        </w:rPr>
        <w:t>承認</w:t>
      </w:r>
    </w:p>
    <w:p w:rsidR="0083323D" w:rsidRPr="00260CEB" w:rsidRDefault="0083323D" w:rsidP="006C05FC">
      <w:pPr>
        <w:spacing w:line="220" w:lineRule="exact"/>
        <w:jc w:val="right"/>
        <w:rPr>
          <w:rFonts w:ascii="ＭＳ ゴシック" w:eastAsia="ＭＳ ゴシック" w:hAnsi="ＭＳ Ｐ明朝"/>
          <w:kern w:val="0"/>
          <w:sz w:val="20"/>
        </w:rPr>
      </w:pPr>
      <w:r w:rsidRPr="00260CEB">
        <w:rPr>
          <w:rFonts w:ascii="ＭＳ ゴシック" w:eastAsia="ＭＳ ゴシック" w:hint="eastAsia"/>
          <w:kern w:val="0"/>
          <w:sz w:val="20"/>
        </w:rPr>
        <w:t>201</w:t>
      </w:r>
      <w:r w:rsidRPr="00260CEB">
        <w:rPr>
          <w:rFonts w:ascii="ＭＳ ゴシック" w:eastAsia="ＭＳ ゴシック"/>
          <w:kern w:val="0"/>
          <w:sz w:val="20"/>
        </w:rPr>
        <w:t>4.3.</w:t>
      </w:r>
      <w:r w:rsidRPr="00260CEB">
        <w:rPr>
          <w:rFonts w:ascii="ＭＳ ゴシック" w:eastAsia="ＭＳ ゴシック" w:hint="eastAsia"/>
          <w:kern w:val="0"/>
          <w:sz w:val="20"/>
        </w:rPr>
        <w:t>19</w:t>
      </w:r>
      <w:r w:rsidRPr="00260CEB">
        <w:rPr>
          <w:rFonts w:ascii="ＭＳ ゴシック" w:eastAsia="ＭＳ ゴシック"/>
          <w:kern w:val="0"/>
          <w:sz w:val="20"/>
        </w:rPr>
        <w:t xml:space="preserve"> </w:t>
      </w:r>
      <w:r w:rsidRPr="00260CEB">
        <w:rPr>
          <w:rFonts w:ascii="ＭＳ ゴシック" w:eastAsia="ＭＳ ゴシック" w:hint="eastAsia"/>
          <w:kern w:val="0"/>
          <w:sz w:val="20"/>
        </w:rPr>
        <w:t>プロトコール第4.</w:t>
      </w:r>
      <w:r w:rsidRPr="00260CEB">
        <w:rPr>
          <w:rFonts w:ascii="ＭＳ ゴシック" w:eastAsia="ＭＳ ゴシック"/>
          <w:kern w:val="0"/>
          <w:sz w:val="20"/>
        </w:rPr>
        <w:t>3</w:t>
      </w:r>
      <w:r w:rsidRPr="00260CEB">
        <w:rPr>
          <w:rFonts w:ascii="ＭＳ ゴシック" w:eastAsia="ＭＳ ゴシック" w:hint="eastAsia"/>
          <w:kern w:val="0"/>
          <w:sz w:val="20"/>
        </w:rPr>
        <w:t xml:space="preserve">版　</w:t>
      </w:r>
      <w:r w:rsidRPr="00260CEB">
        <w:rPr>
          <w:rFonts w:ascii="ＭＳ ゴシック" w:eastAsia="ＭＳ ゴシック" w:hAnsi="ＭＳ Ｐ明朝" w:hint="eastAsia"/>
          <w:kern w:val="0"/>
          <w:sz w:val="20"/>
        </w:rPr>
        <w:t>運営委員会</w:t>
      </w:r>
      <w:r w:rsidRPr="00260CEB">
        <w:rPr>
          <w:rFonts w:ascii="ＭＳ ゴシック" w:eastAsia="ＭＳ ゴシック" w:hint="eastAsia"/>
          <w:kern w:val="0"/>
          <w:sz w:val="20"/>
        </w:rPr>
        <w:t xml:space="preserve">　</w:t>
      </w:r>
      <w:r w:rsidRPr="00260CEB">
        <w:rPr>
          <w:rFonts w:ascii="ＭＳ ゴシック" w:eastAsia="ＭＳ ゴシック" w:hAnsi="ＭＳ Ｐ明朝" w:hint="eastAsia"/>
          <w:kern w:val="0"/>
          <w:sz w:val="20"/>
        </w:rPr>
        <w:t>承認</w:t>
      </w:r>
    </w:p>
    <w:p w:rsidR="0083323D" w:rsidRPr="00260CEB" w:rsidRDefault="0083323D" w:rsidP="006C05FC">
      <w:pPr>
        <w:spacing w:line="220" w:lineRule="exact"/>
        <w:jc w:val="right"/>
        <w:rPr>
          <w:rFonts w:ascii="ＭＳ ゴシック" w:eastAsia="ＭＳ ゴシック"/>
          <w:sz w:val="20"/>
        </w:rPr>
      </w:pPr>
      <w:r w:rsidRPr="00260CEB">
        <w:rPr>
          <w:rFonts w:ascii="ＭＳ ゴシック" w:eastAsia="ＭＳ ゴシック" w:hint="eastAsia"/>
          <w:kern w:val="0"/>
          <w:sz w:val="20"/>
        </w:rPr>
        <w:t>201</w:t>
      </w:r>
      <w:r w:rsidRPr="00260CEB">
        <w:rPr>
          <w:rFonts w:ascii="ＭＳ ゴシック" w:eastAsia="ＭＳ ゴシック"/>
          <w:kern w:val="0"/>
          <w:sz w:val="20"/>
        </w:rPr>
        <w:t>4.</w:t>
      </w:r>
      <w:r w:rsidRPr="00260CEB">
        <w:rPr>
          <w:rFonts w:ascii="ＭＳ ゴシック" w:eastAsia="ＭＳ ゴシック" w:hint="eastAsia"/>
          <w:kern w:val="0"/>
          <w:sz w:val="20"/>
        </w:rPr>
        <w:t>6</w:t>
      </w:r>
      <w:r w:rsidRPr="00260CEB">
        <w:rPr>
          <w:rFonts w:ascii="ＭＳ ゴシック" w:eastAsia="ＭＳ ゴシック"/>
          <w:kern w:val="0"/>
          <w:sz w:val="20"/>
        </w:rPr>
        <w:t>.</w:t>
      </w:r>
      <w:r w:rsidRPr="00260CEB">
        <w:rPr>
          <w:rFonts w:ascii="ＭＳ ゴシック" w:eastAsia="ＭＳ ゴシック" w:hint="eastAsia"/>
          <w:kern w:val="0"/>
          <w:sz w:val="20"/>
        </w:rPr>
        <w:t>21</w:t>
      </w:r>
      <w:r w:rsidRPr="00260CEB">
        <w:rPr>
          <w:rFonts w:ascii="ＭＳ ゴシック" w:eastAsia="ＭＳ ゴシック"/>
          <w:kern w:val="0"/>
          <w:sz w:val="20"/>
        </w:rPr>
        <w:t xml:space="preserve"> </w:t>
      </w:r>
      <w:r w:rsidRPr="00260CEB">
        <w:rPr>
          <w:rFonts w:ascii="ＭＳ ゴシック" w:eastAsia="ＭＳ ゴシック" w:hint="eastAsia"/>
          <w:kern w:val="0"/>
          <w:sz w:val="20"/>
        </w:rPr>
        <w:t xml:space="preserve">プロトコール第4.3.2版　</w:t>
      </w:r>
      <w:r w:rsidRPr="00260CEB">
        <w:rPr>
          <w:rFonts w:ascii="ＭＳ ゴシック" w:eastAsia="ＭＳ ゴシック" w:hAnsi="ＭＳ Ｐ明朝" w:hint="eastAsia"/>
          <w:kern w:val="0"/>
          <w:sz w:val="20"/>
        </w:rPr>
        <w:t>運営委員会</w:t>
      </w:r>
      <w:r w:rsidRPr="00260CEB">
        <w:rPr>
          <w:rFonts w:ascii="ＭＳ ゴシック" w:eastAsia="ＭＳ ゴシック" w:hint="eastAsia"/>
          <w:kern w:val="0"/>
          <w:sz w:val="20"/>
        </w:rPr>
        <w:t xml:space="preserve">　</w:t>
      </w:r>
      <w:r w:rsidRPr="00260CEB">
        <w:rPr>
          <w:rFonts w:ascii="ＭＳ ゴシック" w:eastAsia="ＭＳ ゴシック" w:hAnsi="ＭＳ Ｐ明朝" w:hint="eastAsia"/>
          <w:kern w:val="0"/>
          <w:sz w:val="20"/>
        </w:rPr>
        <w:t>承認</w:t>
      </w:r>
    </w:p>
    <w:p w:rsidR="0083323D" w:rsidRPr="00260CEB" w:rsidRDefault="0021720A" w:rsidP="006C05FC">
      <w:pPr>
        <w:spacing w:line="220" w:lineRule="exact"/>
        <w:jc w:val="right"/>
        <w:rPr>
          <w:rFonts w:ascii="ＭＳ ゴシック" w:eastAsia="ＭＳ ゴシック" w:hAnsi="ＭＳ Ｐ明朝"/>
          <w:kern w:val="0"/>
          <w:sz w:val="20"/>
        </w:rPr>
      </w:pPr>
      <w:r w:rsidRPr="00260CEB">
        <w:rPr>
          <w:rFonts w:ascii="ＭＳ ゴシック" w:eastAsia="ＭＳ ゴシック" w:hint="eastAsia"/>
          <w:kern w:val="0"/>
          <w:sz w:val="20"/>
        </w:rPr>
        <w:t>2015</w:t>
      </w:r>
      <w:r w:rsidRPr="00260CEB">
        <w:rPr>
          <w:rFonts w:ascii="ＭＳ ゴシック" w:eastAsia="ＭＳ ゴシック"/>
          <w:kern w:val="0"/>
          <w:sz w:val="20"/>
        </w:rPr>
        <w:t>.4.</w:t>
      </w:r>
      <w:r w:rsidR="00C70E5F" w:rsidRPr="00260CEB">
        <w:rPr>
          <w:rFonts w:ascii="ＭＳ ゴシック" w:eastAsia="ＭＳ ゴシック"/>
          <w:kern w:val="0"/>
          <w:sz w:val="20"/>
        </w:rPr>
        <w:t>27</w:t>
      </w:r>
      <w:r w:rsidRPr="00260CEB">
        <w:rPr>
          <w:rFonts w:ascii="ＭＳ ゴシック" w:eastAsia="ＭＳ ゴシック"/>
          <w:kern w:val="0"/>
          <w:sz w:val="20"/>
        </w:rPr>
        <w:t xml:space="preserve"> </w:t>
      </w:r>
      <w:r w:rsidRPr="00260CEB">
        <w:rPr>
          <w:rFonts w:ascii="ＭＳ ゴシック" w:eastAsia="ＭＳ ゴシック" w:hint="eastAsia"/>
          <w:kern w:val="0"/>
          <w:sz w:val="20"/>
        </w:rPr>
        <w:t xml:space="preserve">プロトコール第4.4版　</w:t>
      </w:r>
      <w:r w:rsidRPr="00260CEB">
        <w:rPr>
          <w:rFonts w:ascii="ＭＳ ゴシック" w:eastAsia="ＭＳ ゴシック" w:hAnsi="ＭＳ Ｐ明朝" w:hint="eastAsia"/>
          <w:kern w:val="0"/>
          <w:sz w:val="20"/>
        </w:rPr>
        <w:t>運営委員会</w:t>
      </w:r>
      <w:r w:rsidRPr="00260CEB">
        <w:rPr>
          <w:rFonts w:ascii="ＭＳ ゴシック" w:eastAsia="ＭＳ ゴシック" w:hint="eastAsia"/>
          <w:kern w:val="0"/>
          <w:sz w:val="20"/>
        </w:rPr>
        <w:t xml:space="preserve">　</w:t>
      </w:r>
      <w:r w:rsidR="00C70E5F" w:rsidRPr="00260CEB">
        <w:rPr>
          <w:rFonts w:ascii="ＭＳ ゴシック" w:eastAsia="ＭＳ ゴシック" w:hAnsi="ＭＳ Ｐ明朝" w:hint="eastAsia"/>
          <w:kern w:val="0"/>
          <w:sz w:val="20"/>
        </w:rPr>
        <w:t>承認</w:t>
      </w:r>
    </w:p>
    <w:p w:rsidR="001737B5" w:rsidRPr="00260CEB" w:rsidRDefault="00F77008" w:rsidP="006C05FC">
      <w:pPr>
        <w:spacing w:line="220" w:lineRule="exact"/>
        <w:jc w:val="right"/>
        <w:rPr>
          <w:rFonts w:ascii="ＭＳ ゴシック" w:eastAsia="ＭＳ ゴシック" w:hAnsi="ＭＳ Ｐ明朝"/>
          <w:kern w:val="0"/>
          <w:sz w:val="20"/>
        </w:rPr>
      </w:pPr>
      <w:r w:rsidRPr="00260CEB">
        <w:rPr>
          <w:rFonts w:ascii="ＭＳ ゴシック" w:eastAsia="ＭＳ ゴシック" w:hint="eastAsia"/>
          <w:kern w:val="0"/>
          <w:sz w:val="20"/>
        </w:rPr>
        <w:t>201</w:t>
      </w:r>
      <w:r w:rsidR="001B39C9" w:rsidRPr="00260CEB">
        <w:rPr>
          <w:rFonts w:ascii="ＭＳ ゴシック" w:eastAsia="ＭＳ ゴシック"/>
          <w:kern w:val="0"/>
          <w:sz w:val="20"/>
        </w:rPr>
        <w:t>5</w:t>
      </w:r>
      <w:r w:rsidRPr="00260CEB">
        <w:rPr>
          <w:rFonts w:ascii="ＭＳ ゴシック" w:eastAsia="ＭＳ ゴシック"/>
          <w:kern w:val="0"/>
          <w:sz w:val="20"/>
        </w:rPr>
        <w:t>.</w:t>
      </w:r>
      <w:r w:rsidR="001B39C9" w:rsidRPr="00260CEB">
        <w:rPr>
          <w:rFonts w:ascii="ＭＳ ゴシック" w:eastAsia="ＭＳ ゴシック"/>
          <w:kern w:val="0"/>
          <w:sz w:val="20"/>
        </w:rPr>
        <w:t>12</w:t>
      </w:r>
      <w:r w:rsidRPr="00260CEB">
        <w:rPr>
          <w:rFonts w:ascii="ＭＳ ゴシック" w:eastAsia="ＭＳ ゴシック"/>
          <w:kern w:val="0"/>
          <w:sz w:val="20"/>
        </w:rPr>
        <w:t>.</w:t>
      </w:r>
      <w:r w:rsidR="001B39C9" w:rsidRPr="00260CEB">
        <w:rPr>
          <w:rFonts w:ascii="ＭＳ ゴシック" w:eastAsia="ＭＳ ゴシック"/>
          <w:kern w:val="0"/>
          <w:sz w:val="20"/>
        </w:rPr>
        <w:t>12</w:t>
      </w:r>
      <w:r w:rsidRPr="00260CEB">
        <w:rPr>
          <w:rFonts w:ascii="ＭＳ ゴシック" w:eastAsia="ＭＳ ゴシック"/>
          <w:kern w:val="0"/>
          <w:sz w:val="20"/>
        </w:rPr>
        <w:t xml:space="preserve"> </w:t>
      </w:r>
      <w:r w:rsidRPr="00260CEB">
        <w:rPr>
          <w:rFonts w:ascii="ＭＳ ゴシック" w:eastAsia="ＭＳ ゴシック" w:hint="eastAsia"/>
          <w:kern w:val="0"/>
          <w:sz w:val="20"/>
        </w:rPr>
        <w:t>プロトコール第4.</w:t>
      </w:r>
      <w:r w:rsidR="004D57E3" w:rsidRPr="00260CEB">
        <w:rPr>
          <w:rFonts w:ascii="ＭＳ ゴシック" w:eastAsia="ＭＳ ゴシック"/>
          <w:kern w:val="0"/>
          <w:sz w:val="20"/>
        </w:rPr>
        <w:t>5</w:t>
      </w:r>
      <w:r w:rsidRPr="00260CEB">
        <w:rPr>
          <w:rFonts w:ascii="ＭＳ ゴシック" w:eastAsia="ＭＳ ゴシック" w:hint="eastAsia"/>
          <w:kern w:val="0"/>
          <w:sz w:val="20"/>
        </w:rPr>
        <w:t xml:space="preserve">版　</w:t>
      </w:r>
      <w:r w:rsidR="001B39C9" w:rsidRPr="00260CEB">
        <w:rPr>
          <w:rFonts w:ascii="ＭＳ ゴシック" w:eastAsia="ＭＳ ゴシック" w:hAnsi="ＭＳ Ｐ明朝" w:hint="eastAsia"/>
          <w:kern w:val="0"/>
          <w:sz w:val="20"/>
        </w:rPr>
        <w:t>運営委員会</w:t>
      </w:r>
      <w:r w:rsidRPr="00260CEB">
        <w:rPr>
          <w:rFonts w:ascii="ＭＳ ゴシック" w:eastAsia="ＭＳ ゴシック" w:hint="eastAsia"/>
          <w:kern w:val="0"/>
          <w:sz w:val="20"/>
        </w:rPr>
        <w:t xml:space="preserve">　</w:t>
      </w:r>
      <w:r w:rsidRPr="00260CEB">
        <w:rPr>
          <w:rFonts w:ascii="ＭＳ ゴシック" w:eastAsia="ＭＳ ゴシック" w:hAnsi="ＭＳ Ｐ明朝" w:hint="eastAsia"/>
          <w:kern w:val="0"/>
          <w:sz w:val="20"/>
        </w:rPr>
        <w:t>承認</w:t>
      </w:r>
    </w:p>
    <w:p w:rsidR="0040290A" w:rsidRPr="00260CEB" w:rsidRDefault="0040290A" w:rsidP="006C05FC">
      <w:pPr>
        <w:spacing w:line="220" w:lineRule="exact"/>
        <w:jc w:val="right"/>
        <w:rPr>
          <w:rFonts w:ascii="ＭＳ ゴシック" w:eastAsia="ＭＳ ゴシック"/>
          <w:sz w:val="20"/>
        </w:rPr>
      </w:pPr>
      <w:r w:rsidRPr="00260CEB">
        <w:rPr>
          <w:rFonts w:ascii="ＭＳ ゴシック" w:eastAsia="ＭＳ ゴシック" w:hint="eastAsia"/>
          <w:sz w:val="20"/>
        </w:rPr>
        <w:t>2018.2.</w:t>
      </w:r>
      <w:r w:rsidR="002204DE" w:rsidRPr="00260CEB">
        <w:rPr>
          <w:rFonts w:ascii="ＭＳ ゴシック" w:eastAsia="ＭＳ ゴシック" w:hint="eastAsia"/>
          <w:sz w:val="20"/>
        </w:rPr>
        <w:t>2</w:t>
      </w:r>
      <w:r w:rsidR="002204DE" w:rsidRPr="00260CEB">
        <w:rPr>
          <w:rFonts w:ascii="ＭＳ ゴシック" w:eastAsia="ＭＳ ゴシック"/>
          <w:sz w:val="20"/>
        </w:rPr>
        <w:t>0</w:t>
      </w:r>
      <w:r w:rsidRPr="00260CEB">
        <w:rPr>
          <w:rFonts w:ascii="ＭＳ ゴシック" w:eastAsia="ＭＳ ゴシック" w:hint="eastAsia"/>
          <w:sz w:val="20"/>
        </w:rPr>
        <w:t xml:space="preserve">　プロトコール第4.6版</w:t>
      </w:r>
    </w:p>
    <w:p w:rsidR="006C05FC" w:rsidRDefault="00D64D3D" w:rsidP="006C05FC">
      <w:pPr>
        <w:spacing w:line="220" w:lineRule="exact"/>
        <w:jc w:val="right"/>
        <w:rPr>
          <w:rFonts w:ascii="ＭＳ ゴシック" w:eastAsia="ＭＳ ゴシック"/>
          <w:sz w:val="20"/>
        </w:rPr>
      </w:pPr>
      <w:r w:rsidRPr="00260CEB">
        <w:rPr>
          <w:rFonts w:ascii="ＭＳ ゴシック" w:eastAsia="ＭＳ ゴシック" w:hint="eastAsia"/>
          <w:sz w:val="20"/>
        </w:rPr>
        <w:t>2019.3.27　プロトコール第4.7版</w:t>
      </w:r>
    </w:p>
    <w:p w:rsidR="00260CEB" w:rsidRPr="00260CEB" w:rsidRDefault="00260CEB" w:rsidP="00260CEB">
      <w:pPr>
        <w:wordWrap w:val="0"/>
        <w:spacing w:line="220" w:lineRule="exact"/>
        <w:jc w:val="right"/>
        <w:rPr>
          <w:rFonts w:ascii="ＭＳ ゴシック" w:eastAsia="ＭＳ ゴシック"/>
          <w:color w:val="FF0000"/>
          <w:sz w:val="20"/>
        </w:rPr>
      </w:pPr>
      <w:r w:rsidRPr="00260CEB">
        <w:rPr>
          <w:rFonts w:ascii="ＭＳ ゴシック" w:eastAsia="ＭＳ ゴシック" w:hint="eastAsia"/>
          <w:color w:val="FF0000"/>
          <w:sz w:val="20"/>
        </w:rPr>
        <w:t>2019</w:t>
      </w:r>
      <w:r w:rsidRPr="00260CEB">
        <w:rPr>
          <w:rFonts w:ascii="ＭＳ ゴシック" w:eastAsia="ＭＳ ゴシック"/>
          <w:color w:val="FF0000"/>
          <w:sz w:val="20"/>
        </w:rPr>
        <w:t>.10.</w:t>
      </w:r>
      <w:r w:rsidR="00711D0D">
        <w:rPr>
          <w:rFonts w:ascii="ＭＳ ゴシック" w:eastAsia="ＭＳ ゴシック" w:hint="eastAsia"/>
          <w:color w:val="FF0000"/>
          <w:sz w:val="20"/>
        </w:rPr>
        <w:t>24</w:t>
      </w:r>
      <w:bookmarkStart w:id="4" w:name="_GoBack"/>
      <w:bookmarkEnd w:id="4"/>
      <w:r w:rsidRPr="00260CEB">
        <w:rPr>
          <w:rFonts w:ascii="ＭＳ ゴシック" w:eastAsia="ＭＳ ゴシック" w:hint="eastAsia"/>
          <w:color w:val="FF0000"/>
          <w:sz w:val="20"/>
        </w:rPr>
        <w:t xml:space="preserve">　プロトコール第4.8版</w:t>
      </w:r>
    </w:p>
    <w:p w:rsidR="0083323D" w:rsidRPr="00260CEB" w:rsidRDefault="006C05FC" w:rsidP="006C05FC">
      <w:pPr>
        <w:wordWrap w:val="0"/>
        <w:spacing w:line="240" w:lineRule="exact"/>
        <w:jc w:val="left"/>
        <w:rPr>
          <w:rFonts w:hAnsi="ＭＳ Ｐ明朝"/>
          <w:kern w:val="0"/>
        </w:rPr>
      </w:pPr>
      <w:r w:rsidRPr="00260CEB">
        <w:rPr>
          <w:rFonts w:ascii="ＭＳ ゴシック" w:eastAsia="ＭＳ ゴシック"/>
          <w:color w:val="FF0000"/>
          <w:sz w:val="20"/>
        </w:rPr>
        <w:br w:type="page"/>
      </w:r>
      <w:r w:rsidR="0083323D" w:rsidRPr="00260CEB">
        <w:rPr>
          <w:rFonts w:hAnsi="ＭＳ Ｐ明朝" w:hint="eastAsia"/>
          <w:kern w:val="0"/>
        </w:rPr>
        <w:lastRenderedPageBreak/>
        <w:t>目次</w:t>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ＭＳ Ｐ明朝"/>
          <w:kern w:val="0"/>
          <w:sz w:val="20"/>
        </w:rPr>
        <w:fldChar w:fldCharType="begin"/>
      </w:r>
      <w:r w:rsidRPr="00260CEB">
        <w:rPr>
          <w:rFonts w:ascii="ＭＳ ゴシック" w:eastAsia="ＭＳ ゴシック" w:hAnsi="ＭＳ Ｐ明朝"/>
          <w:kern w:val="0"/>
          <w:sz w:val="20"/>
        </w:rPr>
        <w:instrText xml:space="preserve"> TOC \o "1-3" </w:instrText>
      </w:r>
      <w:r w:rsidRPr="00260CEB">
        <w:rPr>
          <w:rFonts w:ascii="ＭＳ ゴシック" w:eastAsia="ＭＳ ゴシック" w:hAnsi="ＭＳ Ｐ明朝"/>
          <w:kern w:val="0"/>
          <w:sz w:val="20"/>
        </w:rPr>
        <w:fldChar w:fldCharType="separate"/>
      </w:r>
      <w:r w:rsidRPr="00260CEB">
        <w:rPr>
          <w:rFonts w:ascii="ＭＳ ゴシック" w:eastAsia="ＭＳ ゴシック"/>
          <w:noProof/>
          <w:sz w:val="20"/>
        </w:rPr>
        <w:t>0.</w:t>
      </w:r>
      <w:r w:rsidRPr="00260CEB">
        <w:rPr>
          <w:rFonts w:ascii="ＭＳ ゴシック" w:eastAsia="ＭＳ ゴシック" w:hint="eastAsia"/>
          <w:noProof/>
          <w:sz w:val="20"/>
        </w:rPr>
        <w:t>概要</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_Toc255679586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0.1.</w:t>
      </w:r>
      <w:r w:rsidRPr="00260CEB">
        <w:rPr>
          <w:rFonts w:ascii="ＭＳ ゴシック" w:eastAsia="ＭＳ ゴシック" w:hint="eastAsia"/>
          <w:noProof/>
          <w:sz w:val="20"/>
        </w:rPr>
        <w:t>試験計画シェーマ</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_Toc255679587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0.2.</w:t>
      </w:r>
      <w:r w:rsidRPr="00260CEB">
        <w:rPr>
          <w:rFonts w:ascii="ＭＳ ゴシック" w:eastAsia="ＭＳ ゴシック" w:hint="eastAsia"/>
          <w:noProof/>
          <w:sz w:val="20"/>
        </w:rPr>
        <w:t>目的</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_Toc255679588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0.3.</w:t>
      </w:r>
      <w:r w:rsidRPr="00260CEB">
        <w:rPr>
          <w:rFonts w:ascii="ＭＳ ゴシック" w:eastAsia="ＭＳ ゴシック" w:hint="eastAsia"/>
          <w:noProof/>
          <w:sz w:val="20"/>
        </w:rPr>
        <w:t>対象</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_Toc255679589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0.4.</w:t>
      </w:r>
      <w:r w:rsidRPr="00260CEB">
        <w:rPr>
          <w:rFonts w:ascii="ＭＳ ゴシック" w:eastAsia="ＭＳ ゴシック" w:hint="eastAsia"/>
          <w:noProof/>
          <w:sz w:val="20"/>
        </w:rPr>
        <w:t>試験の相とデザイン</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_Toc255679590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0.5.</w:t>
      </w:r>
      <w:r w:rsidRPr="00260CEB">
        <w:rPr>
          <w:rFonts w:ascii="ＭＳ ゴシック" w:eastAsia="ＭＳ ゴシック" w:hint="eastAsia"/>
          <w:noProof/>
          <w:sz w:val="20"/>
        </w:rPr>
        <w:t>治療レジメン</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_Toc255679591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0.6.</w:t>
      </w:r>
      <w:r w:rsidRPr="00260CEB">
        <w:rPr>
          <w:rFonts w:ascii="ＭＳ ゴシック" w:eastAsia="ＭＳ ゴシック" w:hint="eastAsia"/>
          <w:noProof/>
          <w:sz w:val="20"/>
        </w:rPr>
        <w:t>エンドポイント</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_Toc255679592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0.7.</w:t>
      </w:r>
      <w:r w:rsidRPr="00260CEB">
        <w:rPr>
          <w:rFonts w:ascii="ＭＳ ゴシック" w:eastAsia="ＭＳ ゴシック" w:hint="eastAsia"/>
          <w:noProof/>
          <w:sz w:val="20"/>
        </w:rPr>
        <w:t>予定登録症例数と研究期間</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_Toc255679593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0.8.</w:t>
      </w:r>
      <w:r w:rsidRPr="00260CEB">
        <w:rPr>
          <w:rFonts w:ascii="ＭＳ ゴシック" w:eastAsia="ＭＳ ゴシック" w:hint="eastAsia"/>
          <w:noProof/>
          <w:sz w:val="20"/>
        </w:rPr>
        <w:t>新</w:t>
      </w:r>
      <w:r w:rsidRPr="00260CEB">
        <w:rPr>
          <w:rFonts w:ascii="ＭＳ ゴシック" w:eastAsia="ＭＳ ゴシック"/>
          <w:noProof/>
          <w:sz w:val="20"/>
        </w:rPr>
        <w:t>TARGET</w:t>
      </w:r>
      <w:r w:rsidRPr="00260CEB">
        <w:rPr>
          <w:rFonts w:ascii="ＭＳ ゴシック" w:eastAsia="ＭＳ ゴシック" w:hint="eastAsia"/>
          <w:noProof/>
          <w:sz w:val="20"/>
        </w:rPr>
        <w:t>との同時登録について</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_Toc255679594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0.9.</w:t>
      </w:r>
      <w:r w:rsidRPr="00260CEB">
        <w:rPr>
          <w:rFonts w:ascii="ＭＳ ゴシック" w:eastAsia="ＭＳ ゴシック" w:hint="eastAsia"/>
          <w:noProof/>
          <w:sz w:val="20"/>
        </w:rPr>
        <w:t>問い合わせ先</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_Toc255679595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1.</w:t>
      </w:r>
      <w:r w:rsidRPr="00260CEB">
        <w:rPr>
          <w:rFonts w:ascii="ＭＳ ゴシック" w:eastAsia="ＭＳ ゴシック" w:hint="eastAsia"/>
          <w:noProof/>
          <w:sz w:val="20"/>
        </w:rPr>
        <w:t>目的</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_Toc255679596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Times New Roman"/>
          <w:noProof/>
          <w:sz w:val="20"/>
        </w:rPr>
        <w:t>2.</w:t>
      </w:r>
      <w:r w:rsidRPr="00260CEB">
        <w:rPr>
          <w:rFonts w:ascii="ＭＳ ゴシック" w:eastAsia="ＭＳ ゴシック" w:hint="eastAsia"/>
          <w:noProof/>
          <w:sz w:val="20"/>
        </w:rPr>
        <w:t>背景</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_Toc255679597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2.1.</w:t>
      </w:r>
      <w:r w:rsidRPr="00260CEB">
        <w:rPr>
          <w:rFonts w:ascii="ＭＳ ゴシック" w:eastAsia="ＭＳ ゴシック" w:hint="eastAsia"/>
          <w:noProof/>
          <w:sz w:val="20"/>
        </w:rPr>
        <w:t>対象</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_Toc255679598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Times New Roman" w:hint="eastAsia"/>
          <w:noProof/>
          <w:sz w:val="20"/>
        </w:rPr>
        <w:t xml:space="preserve">　</w:t>
      </w:r>
      <w:r w:rsidRPr="00260CEB">
        <w:rPr>
          <w:rFonts w:ascii="ＭＳ ゴシック" w:eastAsia="ＭＳ ゴシック" w:hAnsi="Times New Roman"/>
          <w:noProof/>
          <w:sz w:val="20"/>
        </w:rPr>
        <w:t>2</w:t>
      </w:r>
      <w:r w:rsidRPr="00260CEB">
        <w:rPr>
          <w:rFonts w:ascii="ＭＳ ゴシック" w:eastAsia="ＭＳ ゴシック"/>
          <w:noProof/>
          <w:sz w:val="20"/>
        </w:rPr>
        <w:t>.</w:t>
      </w:r>
      <w:r w:rsidRPr="00260CEB">
        <w:rPr>
          <w:rFonts w:ascii="ＭＳ ゴシック" w:eastAsia="ＭＳ ゴシック" w:hAnsi="Times New Roman"/>
          <w:noProof/>
          <w:sz w:val="20"/>
        </w:rPr>
        <w:t>2.</w:t>
      </w:r>
      <w:r w:rsidRPr="00260CEB">
        <w:rPr>
          <w:rFonts w:ascii="ＭＳ ゴシック" w:eastAsia="ＭＳ ゴシック" w:hint="eastAsia"/>
          <w:noProof/>
          <w:sz w:val="20"/>
        </w:rPr>
        <w:t>対象となる疾患について</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_Toc255679599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Times New Roman" w:hint="eastAsia"/>
          <w:noProof/>
          <w:sz w:val="20"/>
        </w:rPr>
        <w:t xml:space="preserve">　</w:t>
      </w:r>
      <w:r w:rsidRPr="00260CEB">
        <w:rPr>
          <w:rFonts w:ascii="ＭＳ ゴシック" w:eastAsia="ＭＳ ゴシック" w:hAnsi="Times New Roman"/>
          <w:noProof/>
          <w:sz w:val="20"/>
        </w:rPr>
        <w:t>2</w:t>
      </w:r>
      <w:r w:rsidRPr="00260CEB">
        <w:rPr>
          <w:rFonts w:ascii="ＭＳ ゴシック" w:eastAsia="ＭＳ ゴシック"/>
          <w:noProof/>
          <w:sz w:val="20"/>
        </w:rPr>
        <w:t>.</w:t>
      </w:r>
      <w:r w:rsidRPr="00260CEB">
        <w:rPr>
          <w:rFonts w:ascii="ＭＳ ゴシック" w:eastAsia="ＭＳ ゴシック" w:hAnsi="Times New Roman"/>
          <w:noProof/>
          <w:sz w:val="20"/>
        </w:rPr>
        <w:t>3.</w:t>
      </w:r>
      <w:r w:rsidRPr="00260CEB">
        <w:rPr>
          <w:rFonts w:ascii="ＭＳ ゴシック" w:eastAsia="ＭＳ ゴシック" w:hint="eastAsia"/>
          <w:noProof/>
          <w:sz w:val="20"/>
        </w:rPr>
        <w:t>対象集団に対する標準治療について</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_Toc255679600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Times New Roman" w:hint="eastAsia"/>
          <w:noProof/>
          <w:sz w:val="20"/>
        </w:rPr>
        <w:t xml:space="preserve">　</w:t>
      </w:r>
      <w:r w:rsidRPr="00260CEB">
        <w:rPr>
          <w:rFonts w:ascii="ＭＳ ゴシック" w:eastAsia="ＭＳ ゴシック" w:hAnsi="Times New Roman"/>
          <w:noProof/>
          <w:sz w:val="20"/>
        </w:rPr>
        <w:t>2</w:t>
      </w:r>
      <w:r w:rsidRPr="00260CEB">
        <w:rPr>
          <w:rFonts w:ascii="ＭＳ ゴシック" w:eastAsia="ＭＳ ゴシック"/>
          <w:noProof/>
          <w:sz w:val="20"/>
        </w:rPr>
        <w:t>.</w:t>
      </w:r>
      <w:r w:rsidRPr="00260CEB">
        <w:rPr>
          <w:rFonts w:ascii="ＭＳ ゴシック" w:eastAsia="ＭＳ ゴシック" w:hAnsi="Times New Roman"/>
          <w:noProof/>
          <w:sz w:val="20"/>
        </w:rPr>
        <w:t>4.</w:t>
      </w:r>
      <w:r w:rsidRPr="00260CEB">
        <w:rPr>
          <w:rFonts w:ascii="ＭＳ ゴシック" w:eastAsia="ＭＳ ゴシック" w:hint="eastAsia"/>
          <w:noProof/>
          <w:sz w:val="20"/>
        </w:rPr>
        <w:t>治療計画設定の根拠</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_Toc255679601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14</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Times New Roman" w:hint="eastAsia"/>
          <w:noProof/>
          <w:sz w:val="20"/>
        </w:rPr>
        <w:t xml:space="preserve">　</w:t>
      </w:r>
      <w:r w:rsidRPr="00260CEB">
        <w:rPr>
          <w:rFonts w:ascii="ＭＳ ゴシック" w:eastAsia="ＭＳ ゴシック" w:hAnsi="Times New Roman"/>
          <w:noProof/>
          <w:sz w:val="20"/>
        </w:rPr>
        <w:t>2</w:t>
      </w:r>
      <w:r w:rsidRPr="00260CEB">
        <w:rPr>
          <w:rFonts w:ascii="ＭＳ ゴシック" w:eastAsia="ＭＳ ゴシック"/>
          <w:noProof/>
          <w:sz w:val="20"/>
        </w:rPr>
        <w:t>.</w:t>
      </w:r>
      <w:r w:rsidRPr="00260CEB">
        <w:rPr>
          <w:rFonts w:ascii="ＭＳ ゴシック" w:eastAsia="ＭＳ ゴシック" w:hAnsi="Times New Roman"/>
          <w:noProof/>
          <w:sz w:val="20"/>
        </w:rPr>
        <w:t>5.</w:t>
      </w:r>
      <w:r w:rsidRPr="00260CEB">
        <w:rPr>
          <w:rFonts w:ascii="ＭＳ ゴシック" w:eastAsia="ＭＳ ゴシック" w:hint="eastAsia"/>
          <w:noProof/>
          <w:sz w:val="20"/>
        </w:rPr>
        <w:t>社会的意義</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_Toc255679602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14</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3.</w:t>
      </w:r>
      <w:r w:rsidRPr="00260CEB">
        <w:rPr>
          <w:rFonts w:ascii="ＭＳ ゴシック" w:eastAsia="ＭＳ ゴシック" w:hint="eastAsia"/>
          <w:noProof/>
          <w:sz w:val="20"/>
        </w:rPr>
        <w:t>治療計画</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_Toc255679603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14</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3.1.</w:t>
      </w:r>
      <w:r w:rsidRPr="00260CEB">
        <w:rPr>
          <w:rFonts w:ascii="ＭＳ ゴシック" w:eastAsia="ＭＳ ゴシック" w:hint="eastAsia"/>
          <w:noProof/>
          <w:sz w:val="20"/>
        </w:rPr>
        <w:t>試験デザイン</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_Toc255679604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14</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3.2.</w:t>
      </w:r>
      <w:r w:rsidRPr="00260CEB">
        <w:rPr>
          <w:rFonts w:ascii="ＭＳ ゴシック" w:eastAsia="ＭＳ ゴシック" w:hint="eastAsia"/>
          <w:noProof/>
          <w:sz w:val="20"/>
        </w:rPr>
        <w:t>治療レジメン</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_Toc255679605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14</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3.3.</w:t>
      </w:r>
      <w:r w:rsidRPr="00260CEB">
        <w:rPr>
          <w:rFonts w:ascii="ＭＳ ゴシック" w:eastAsia="ＭＳ ゴシック" w:hint="eastAsia"/>
          <w:noProof/>
          <w:sz w:val="20"/>
        </w:rPr>
        <w:t>エンドポイント</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_Toc255679606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15</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3.4.</w:t>
      </w:r>
      <w:r w:rsidRPr="00260CEB">
        <w:rPr>
          <w:rFonts w:ascii="ＭＳ ゴシック" w:eastAsia="ＭＳ ゴシック" w:hint="eastAsia"/>
          <w:noProof/>
          <w:sz w:val="20"/>
        </w:rPr>
        <w:t>被験者に予想される利益と不利益</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_Toc255679607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15</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4.</w:t>
      </w:r>
      <w:r w:rsidRPr="00260CEB">
        <w:rPr>
          <w:rFonts w:ascii="ＭＳ ゴシック" w:eastAsia="ＭＳ ゴシック" w:hint="eastAsia"/>
          <w:noProof/>
          <w:sz w:val="20"/>
        </w:rPr>
        <w:t>薬剤について</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_Toc255679608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4.1.</w:t>
      </w:r>
      <w:r w:rsidRPr="00260CEB">
        <w:rPr>
          <w:rFonts w:ascii="ＭＳ ゴシック" w:eastAsia="ＭＳ ゴシック" w:hint="eastAsia"/>
          <w:noProof/>
          <w:sz w:val="20"/>
        </w:rPr>
        <w:t>ニロチニブ</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_Toc255679609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4.2.</w:t>
      </w:r>
      <w:r w:rsidRPr="00260CEB">
        <w:rPr>
          <w:rFonts w:ascii="ＭＳ ゴシック" w:eastAsia="ＭＳ ゴシック" w:hint="eastAsia"/>
          <w:noProof/>
          <w:sz w:val="20"/>
        </w:rPr>
        <w:t>ダサチニブ</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_Toc255679610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4.3.</w:t>
      </w:r>
      <w:r w:rsidRPr="00260CEB">
        <w:rPr>
          <w:rFonts w:ascii="ＭＳ ゴシック" w:eastAsia="ＭＳ ゴシック" w:hint="eastAsia"/>
          <w:noProof/>
          <w:sz w:val="20"/>
        </w:rPr>
        <w:t>副作用</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_Toc255679611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4.4.</w:t>
      </w:r>
      <w:r w:rsidRPr="00260CEB">
        <w:rPr>
          <w:rFonts w:ascii="ＭＳ ゴシック" w:eastAsia="ＭＳ ゴシック" w:hint="eastAsia"/>
          <w:noProof/>
          <w:sz w:val="20"/>
        </w:rPr>
        <w:t>吸収、分布、代謝、排泄</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_Toc255679612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5.</w:t>
      </w:r>
      <w:r w:rsidRPr="00260CEB">
        <w:rPr>
          <w:rFonts w:ascii="ＭＳ ゴシック" w:eastAsia="ＭＳ ゴシック" w:hint="eastAsia"/>
          <w:noProof/>
          <w:sz w:val="20"/>
        </w:rPr>
        <w:t>患者選択基準</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_Toc255679613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5.1.</w:t>
      </w:r>
      <w:r w:rsidRPr="00260CEB">
        <w:rPr>
          <w:rFonts w:ascii="ＭＳ ゴシック" w:eastAsia="ＭＳ ゴシック" w:hint="eastAsia"/>
          <w:noProof/>
          <w:sz w:val="20"/>
        </w:rPr>
        <w:t>適格基準</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_Toc255679614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19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5.2.</w:t>
      </w:r>
      <w:r w:rsidRPr="00260CEB">
        <w:rPr>
          <w:rFonts w:ascii="ＭＳ ゴシック" w:eastAsia="ＭＳ ゴシック" w:hint="eastAsia"/>
          <w:noProof/>
          <w:sz w:val="20"/>
        </w:rPr>
        <w:t>除外基準</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_Toc255679615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6.</w:t>
      </w:r>
      <w:r w:rsidRPr="00260CEB">
        <w:rPr>
          <w:rFonts w:ascii="ＭＳ ゴシック" w:eastAsia="ＭＳ ゴシック" w:hint="eastAsia"/>
          <w:noProof/>
          <w:sz w:val="20"/>
        </w:rPr>
        <w:t>登録・割付</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_Toc255679616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6.1.</w:t>
      </w:r>
      <w:r w:rsidRPr="00260CEB">
        <w:rPr>
          <w:rFonts w:ascii="ＭＳ ゴシック" w:eastAsia="ＭＳ ゴシック" w:hint="eastAsia"/>
          <w:noProof/>
          <w:sz w:val="20"/>
        </w:rPr>
        <w:t>登録方式</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_Toc255679617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6.2.</w:t>
      </w:r>
      <w:r w:rsidRPr="00260CEB">
        <w:rPr>
          <w:rFonts w:ascii="ＭＳ ゴシック" w:eastAsia="ＭＳ ゴシック" w:hint="eastAsia"/>
          <w:noProof/>
          <w:sz w:val="20"/>
        </w:rPr>
        <w:t>登録の手順</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_Toc255679618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6.3.</w:t>
      </w:r>
      <w:r w:rsidRPr="00260CEB">
        <w:rPr>
          <w:rFonts w:ascii="ＭＳ ゴシック" w:eastAsia="ＭＳ ゴシック" w:hint="eastAsia"/>
          <w:noProof/>
          <w:sz w:val="20"/>
        </w:rPr>
        <w:t>無作為割り付け</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_Toc255679619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7.</w:t>
      </w:r>
      <w:r w:rsidRPr="00260CEB">
        <w:rPr>
          <w:rFonts w:ascii="ＭＳ ゴシック" w:eastAsia="ＭＳ ゴシック" w:hint="eastAsia"/>
          <w:noProof/>
          <w:sz w:val="20"/>
        </w:rPr>
        <w:t>治療計画と治療変更基準</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_Toc255679620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7.1.</w:t>
      </w:r>
      <w:r w:rsidRPr="00260CEB">
        <w:rPr>
          <w:rFonts w:ascii="ＭＳ ゴシック" w:eastAsia="ＭＳ ゴシック" w:hint="eastAsia"/>
          <w:noProof/>
          <w:sz w:val="20"/>
        </w:rPr>
        <w:t>治療計画</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_Toc255679621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7.2.</w:t>
      </w:r>
      <w:r w:rsidRPr="00260CEB">
        <w:rPr>
          <w:rFonts w:ascii="ＭＳ ゴシック" w:eastAsia="ＭＳ ゴシック" w:hint="eastAsia"/>
          <w:noProof/>
          <w:sz w:val="20"/>
        </w:rPr>
        <w:t>薬剤投与方法</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_Toc255679622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25</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7.3.</w:t>
      </w:r>
      <w:r w:rsidRPr="00260CEB">
        <w:rPr>
          <w:rFonts w:ascii="ＭＳ ゴシック" w:eastAsia="ＭＳ ゴシック" w:hint="eastAsia"/>
          <w:noProof/>
          <w:sz w:val="20"/>
        </w:rPr>
        <w:t>有害事象による治療薬の休薬・減量・中止基準</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_Toc255679623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25</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lastRenderedPageBreak/>
        <w:t xml:space="preserve">　</w:t>
      </w:r>
      <w:r w:rsidRPr="00260CEB">
        <w:rPr>
          <w:rFonts w:ascii="ＭＳ ゴシック" w:eastAsia="ＭＳ ゴシック"/>
          <w:noProof/>
          <w:sz w:val="20"/>
        </w:rPr>
        <w:t>7.4.</w:t>
      </w:r>
      <w:r w:rsidRPr="00260CEB">
        <w:rPr>
          <w:rFonts w:ascii="ＭＳ ゴシック" w:eastAsia="ＭＳ ゴシック" w:hint="eastAsia"/>
          <w:noProof/>
          <w:sz w:val="20"/>
        </w:rPr>
        <w:t>治療効果不十分例における増量規定</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_Toc255679624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7.5.</w:t>
      </w:r>
      <w:r w:rsidRPr="00260CEB">
        <w:rPr>
          <w:rFonts w:ascii="ＭＳ ゴシック" w:eastAsia="ＭＳ ゴシック" w:hint="eastAsia"/>
          <w:noProof/>
          <w:sz w:val="20"/>
        </w:rPr>
        <w:t>プロトコール治療中止基準</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_Toc255679625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7.6.</w:t>
      </w:r>
      <w:r w:rsidRPr="00260CEB">
        <w:rPr>
          <w:rFonts w:ascii="ＭＳ ゴシック" w:eastAsia="ＭＳ ゴシック" w:hint="eastAsia"/>
          <w:noProof/>
          <w:sz w:val="20"/>
        </w:rPr>
        <w:t>割り付け薬剤以外の治療への変更</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_Toc255679626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7.7.</w:t>
      </w:r>
      <w:r w:rsidRPr="00260CEB">
        <w:rPr>
          <w:rFonts w:ascii="ＭＳ ゴシック" w:eastAsia="ＭＳ ゴシック" w:hint="eastAsia"/>
          <w:noProof/>
          <w:sz w:val="20"/>
        </w:rPr>
        <w:t>併用薬物治療について</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_Toc255679627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8.</w:t>
      </w:r>
      <w:r w:rsidRPr="00260CEB">
        <w:rPr>
          <w:rFonts w:ascii="ＭＳ ゴシック" w:eastAsia="ＭＳ ゴシック" w:hint="eastAsia"/>
          <w:noProof/>
          <w:sz w:val="20"/>
        </w:rPr>
        <w:t>観察・検査項目</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_Toc255679628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8.1.</w:t>
      </w:r>
      <w:r w:rsidRPr="00260CEB">
        <w:rPr>
          <w:rFonts w:ascii="ＭＳ ゴシック" w:eastAsia="ＭＳ ゴシック" w:hint="eastAsia"/>
          <w:noProof/>
          <w:sz w:val="20"/>
        </w:rPr>
        <w:t>患者背景</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_Toc255679629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8.2.</w:t>
      </w:r>
      <w:r w:rsidRPr="00260CEB">
        <w:rPr>
          <w:rFonts w:ascii="ＭＳ ゴシック" w:eastAsia="ＭＳ ゴシック" w:hint="eastAsia"/>
          <w:noProof/>
          <w:sz w:val="20"/>
        </w:rPr>
        <w:t>治療内容</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_Toc255679630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8.3.</w:t>
      </w:r>
      <w:r w:rsidRPr="00260CEB">
        <w:rPr>
          <w:rFonts w:ascii="ＭＳ ゴシック" w:eastAsia="ＭＳ ゴシック" w:hint="eastAsia"/>
          <w:noProof/>
          <w:sz w:val="20"/>
        </w:rPr>
        <w:t>体重、</w:t>
      </w:r>
      <w:r w:rsidRPr="00260CEB">
        <w:rPr>
          <w:rFonts w:ascii="ＭＳ ゴシック" w:eastAsia="ＭＳ ゴシック"/>
          <w:noProof/>
          <w:sz w:val="20"/>
        </w:rPr>
        <w:t>PS</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_Toc255679631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8.4.</w:t>
      </w:r>
      <w:r w:rsidRPr="00260CEB">
        <w:rPr>
          <w:rFonts w:ascii="ＭＳ ゴシック" w:eastAsia="ＭＳ ゴシック" w:hint="eastAsia"/>
          <w:noProof/>
          <w:sz w:val="20"/>
        </w:rPr>
        <w:t>血液検査</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_Toc255679632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8.5.</w:t>
      </w:r>
      <w:r w:rsidRPr="00260CEB">
        <w:rPr>
          <w:rFonts w:ascii="ＭＳ ゴシック" w:eastAsia="ＭＳ ゴシック" w:hint="eastAsia"/>
          <w:noProof/>
          <w:sz w:val="20"/>
        </w:rPr>
        <w:t>骨髄検査</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_Toc255679633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8.6.</w:t>
      </w:r>
      <w:r w:rsidRPr="00260CEB">
        <w:rPr>
          <w:rFonts w:ascii="ＭＳ ゴシック" w:eastAsia="ＭＳ ゴシック" w:hint="eastAsia"/>
          <w:noProof/>
          <w:sz w:val="20"/>
        </w:rPr>
        <w:t>末梢血（好中球）</w:t>
      </w:r>
      <w:r w:rsidRPr="00260CEB">
        <w:rPr>
          <w:rFonts w:ascii="ＭＳ ゴシック" w:eastAsia="ＭＳ ゴシック"/>
          <w:noProof/>
          <w:sz w:val="20"/>
        </w:rPr>
        <w:t>FISH</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_Toc255679634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8.7.</w:t>
      </w:r>
      <w:r w:rsidRPr="00260CEB">
        <w:rPr>
          <w:rFonts w:ascii="ＭＳ ゴシック" w:eastAsia="ＭＳ ゴシック"/>
          <w:i/>
          <w:noProof/>
          <w:sz w:val="20"/>
        </w:rPr>
        <w:t>BCR-ABL</w:t>
      </w:r>
      <w:r w:rsidRPr="00260CEB">
        <w:rPr>
          <w:rFonts w:ascii="ＭＳ ゴシック" w:eastAsia="ＭＳ ゴシック" w:hint="eastAsia"/>
          <w:noProof/>
          <w:sz w:val="20"/>
        </w:rPr>
        <w:t>遺伝子発現レベル</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_Toc255679635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29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8.8</w:t>
      </w:r>
      <w:r w:rsidRPr="00260CEB">
        <w:rPr>
          <w:rFonts w:ascii="ＭＳ ゴシック" w:eastAsia="ＭＳ ゴシック" w:hAnsi="Times New Roman"/>
          <w:noProof/>
          <w:sz w:val="20"/>
        </w:rPr>
        <w:t>.</w:t>
      </w:r>
      <w:r w:rsidRPr="00260CEB">
        <w:rPr>
          <w:rFonts w:ascii="ＭＳ ゴシック" w:eastAsia="ＭＳ ゴシック"/>
          <w:i/>
          <w:noProof/>
          <w:sz w:val="20"/>
        </w:rPr>
        <w:t>BCR-ABL</w:t>
      </w:r>
      <w:r w:rsidRPr="00260CEB">
        <w:rPr>
          <w:rFonts w:ascii="ＭＳ ゴシック" w:eastAsia="ＭＳ ゴシック" w:hint="eastAsia"/>
          <w:noProof/>
          <w:sz w:val="20"/>
        </w:rPr>
        <w:t>遺伝子の変異解析</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_Toc255679636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8.9</w:t>
      </w:r>
      <w:r w:rsidRPr="00260CEB">
        <w:rPr>
          <w:rFonts w:ascii="ＭＳ ゴシック" w:eastAsia="ＭＳ ゴシック" w:hAnsi="Times New Roman"/>
          <w:noProof/>
          <w:sz w:val="20"/>
        </w:rPr>
        <w:t>.</w:t>
      </w:r>
      <w:r w:rsidRPr="00260CEB">
        <w:rPr>
          <w:rFonts w:ascii="ＭＳ ゴシック" w:eastAsia="ＭＳ ゴシック" w:hint="eastAsia"/>
          <w:noProof/>
          <w:sz w:val="20"/>
        </w:rPr>
        <w:t>網羅的な遺伝子発現解析、塩基配列の解析</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_Toc255679637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8.10</w:t>
      </w:r>
      <w:r w:rsidRPr="00260CEB">
        <w:rPr>
          <w:rFonts w:ascii="ＭＳ ゴシック" w:eastAsia="ＭＳ ゴシック" w:hAnsi="Times New Roman"/>
          <w:noProof/>
          <w:sz w:val="20"/>
        </w:rPr>
        <w:t>.</w:t>
      </w:r>
      <w:r w:rsidRPr="00260CEB">
        <w:rPr>
          <w:rFonts w:ascii="ＭＳ ゴシック" w:eastAsia="ＭＳ ゴシック" w:hint="eastAsia"/>
          <w:noProof/>
          <w:sz w:val="20"/>
        </w:rPr>
        <w:t>血漿中薬剤トラフ濃度</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_Toc255679638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8.11.</w:t>
      </w:r>
      <w:r w:rsidRPr="00260CEB">
        <w:rPr>
          <w:rFonts w:ascii="ＭＳ ゴシック" w:eastAsia="ＭＳ ゴシック" w:hint="eastAsia"/>
          <w:noProof/>
          <w:sz w:val="20"/>
        </w:rPr>
        <w:t>胸部</w:t>
      </w:r>
      <w:r w:rsidRPr="00260CEB">
        <w:rPr>
          <w:rFonts w:ascii="ＭＳ ゴシック" w:eastAsia="ＭＳ ゴシック" w:hAnsi="Times New Roman"/>
          <w:noProof/>
          <w:sz w:val="20"/>
        </w:rPr>
        <w:t>X</w:t>
      </w:r>
      <w:r w:rsidRPr="00260CEB">
        <w:rPr>
          <w:rFonts w:ascii="ＭＳ ゴシック" w:eastAsia="ＭＳ ゴシック" w:hAnsi="Times New Roman" w:hint="eastAsia"/>
          <w:noProof/>
          <w:sz w:val="20"/>
        </w:rPr>
        <w:t>線</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_Toc255679639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32</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8.12.</w:t>
      </w:r>
      <w:r w:rsidRPr="00260CEB">
        <w:rPr>
          <w:rFonts w:ascii="ＭＳ ゴシック" w:eastAsia="ＭＳ ゴシック" w:hint="eastAsia"/>
          <w:noProof/>
          <w:sz w:val="20"/>
        </w:rPr>
        <w:t>心電図</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_Toc255679640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32</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9.</w:t>
      </w:r>
      <w:r w:rsidRPr="00260CEB">
        <w:rPr>
          <w:rFonts w:ascii="ＭＳ ゴシック" w:eastAsia="ＭＳ ゴシック" w:hint="eastAsia"/>
          <w:noProof/>
          <w:sz w:val="20"/>
        </w:rPr>
        <w:t>検査スケジュール</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_Toc255679641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32</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ＭＳ Ｐゴシック" w:hint="eastAsia"/>
          <w:noProof/>
          <w:sz w:val="20"/>
        </w:rPr>
        <w:t xml:space="preserve">　</w:t>
      </w:r>
      <w:r w:rsidRPr="00260CEB">
        <w:rPr>
          <w:rFonts w:ascii="ＭＳ ゴシック" w:eastAsia="ＭＳ ゴシック" w:hAnsi="ＭＳ Ｐゴシック"/>
          <w:noProof/>
          <w:sz w:val="20"/>
        </w:rPr>
        <w:t>9.1.</w:t>
      </w:r>
      <w:r w:rsidRPr="00260CEB">
        <w:rPr>
          <w:rFonts w:ascii="ＭＳ ゴシック" w:eastAsia="ＭＳ ゴシック" w:hAnsi="ＭＳ Ｐゴシック" w:hint="eastAsia"/>
          <w:noProof/>
          <w:sz w:val="20"/>
        </w:rPr>
        <w:t>割り付け薬剤を継続した症例</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_Toc255679642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32</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ＭＳ Ｐゴシック" w:hint="eastAsia"/>
          <w:noProof/>
          <w:sz w:val="20"/>
        </w:rPr>
        <w:t xml:space="preserve">　</w:t>
      </w:r>
      <w:r w:rsidRPr="00260CEB">
        <w:rPr>
          <w:rFonts w:ascii="ＭＳ ゴシック" w:eastAsia="ＭＳ ゴシック" w:hAnsi="ＭＳ Ｐゴシック"/>
          <w:noProof/>
          <w:sz w:val="20"/>
        </w:rPr>
        <w:t>9.2.</w:t>
      </w:r>
      <w:r w:rsidRPr="00260CEB">
        <w:rPr>
          <w:rFonts w:ascii="ＭＳ ゴシック" w:eastAsia="ＭＳ ゴシック" w:hAnsi="ＭＳ Ｐゴシック" w:hint="eastAsia"/>
          <w:noProof/>
          <w:sz w:val="20"/>
        </w:rPr>
        <w:t>割り付け薬剤から高用量イマチニブに変更した症例</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_Toc255679643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ＭＳ Ｐゴシック" w:hint="eastAsia"/>
          <w:noProof/>
          <w:sz w:val="20"/>
        </w:rPr>
        <w:t xml:space="preserve">　</w:t>
      </w:r>
      <w:r w:rsidRPr="00260CEB">
        <w:rPr>
          <w:rFonts w:ascii="ＭＳ ゴシック" w:eastAsia="ＭＳ ゴシック" w:hAnsi="ＭＳ Ｐゴシック"/>
          <w:noProof/>
          <w:sz w:val="20"/>
        </w:rPr>
        <w:t>9.3.</w:t>
      </w:r>
      <w:r w:rsidRPr="00260CEB">
        <w:rPr>
          <w:rFonts w:ascii="ＭＳ ゴシック" w:eastAsia="ＭＳ ゴシック" w:hAnsi="ＭＳ Ｐゴシック" w:hint="eastAsia"/>
          <w:noProof/>
          <w:sz w:val="20"/>
        </w:rPr>
        <w:t>割り付け薬剤から直接別の第二世代</w:t>
      </w:r>
      <w:r w:rsidRPr="00260CEB">
        <w:rPr>
          <w:rFonts w:ascii="ＭＳ ゴシック" w:eastAsia="ＭＳ ゴシック" w:hAnsi="ＭＳ Ｐゴシック"/>
          <w:noProof/>
          <w:sz w:val="20"/>
        </w:rPr>
        <w:t>TKI</w:t>
      </w:r>
      <w:r w:rsidRPr="00260CEB">
        <w:rPr>
          <w:rFonts w:ascii="ＭＳ ゴシック" w:eastAsia="ＭＳ ゴシック" w:hAnsi="ＭＳ Ｐゴシック" w:hint="eastAsia"/>
          <w:noProof/>
          <w:sz w:val="20"/>
        </w:rPr>
        <w:t>に変更した症例、イマチニブに変更後別の</w:t>
      </w:r>
      <w:r w:rsidRPr="00260CEB">
        <w:rPr>
          <w:rFonts w:ascii="ＭＳ ゴシック" w:eastAsia="ＭＳ ゴシック"/>
          <w:noProof/>
          <w:sz w:val="20"/>
        </w:rPr>
        <w:tab/>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ＭＳ Ｐゴシック" w:hint="eastAsia"/>
          <w:noProof/>
          <w:sz w:val="20"/>
        </w:rPr>
        <w:t xml:space="preserve">　　　第二世代</w:t>
      </w:r>
      <w:r w:rsidRPr="00260CEB">
        <w:rPr>
          <w:rFonts w:ascii="ＭＳ ゴシック" w:eastAsia="ＭＳ ゴシック" w:hAnsi="ＭＳ Ｐゴシック"/>
          <w:noProof/>
          <w:sz w:val="20"/>
        </w:rPr>
        <w:t>TKI</w:t>
      </w:r>
      <w:r w:rsidRPr="00260CEB">
        <w:rPr>
          <w:rFonts w:ascii="ＭＳ ゴシック" w:eastAsia="ＭＳ ゴシック" w:hAnsi="ＭＳ Ｐゴシック" w:hint="eastAsia"/>
          <w:noProof/>
          <w:sz w:val="20"/>
        </w:rPr>
        <w:t>に変更した症例</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_Toc255679645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10.</w:t>
      </w:r>
      <w:r w:rsidRPr="00260CEB">
        <w:rPr>
          <w:rFonts w:ascii="ＭＳ ゴシック" w:eastAsia="ＭＳ ゴシック" w:hint="eastAsia"/>
          <w:noProof/>
          <w:sz w:val="20"/>
        </w:rPr>
        <w:t>データの収集と固定</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_Toc255679646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Times New Roman"/>
          <w:noProof/>
          <w:sz w:val="20"/>
        </w:rPr>
        <w:t>11.</w:t>
      </w:r>
      <w:r w:rsidRPr="00260CEB">
        <w:rPr>
          <w:rFonts w:ascii="ＭＳ ゴシック" w:eastAsia="ＭＳ ゴシック" w:hint="eastAsia"/>
          <w:noProof/>
          <w:sz w:val="20"/>
        </w:rPr>
        <w:t>付随研究の実施について</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_Toc255679647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12.</w:t>
      </w:r>
      <w:r w:rsidRPr="00260CEB">
        <w:rPr>
          <w:rFonts w:ascii="ＭＳ ゴシック" w:eastAsia="ＭＳ ゴシック" w:hint="eastAsia"/>
          <w:noProof/>
          <w:sz w:val="20"/>
        </w:rPr>
        <w:t>将来の研究のための試料の保存</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_Toc255679648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35</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12.1.</w:t>
      </w:r>
      <w:r w:rsidRPr="00260CEB">
        <w:rPr>
          <w:rFonts w:ascii="ＭＳ ゴシック" w:eastAsia="ＭＳ ゴシック" w:hint="eastAsia"/>
          <w:noProof/>
          <w:sz w:val="20"/>
        </w:rPr>
        <w:t>保存対象となる残余検体</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_Toc255679649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35</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12.2.</w:t>
      </w:r>
      <w:r w:rsidRPr="00260CEB">
        <w:rPr>
          <w:rFonts w:ascii="ＭＳ ゴシック" w:eastAsia="ＭＳ ゴシック" w:hint="eastAsia"/>
          <w:noProof/>
          <w:sz w:val="20"/>
        </w:rPr>
        <w:t>遺伝子検査実施施設、ゲノム</w:t>
      </w:r>
      <w:r w:rsidRPr="00260CEB">
        <w:rPr>
          <w:rFonts w:ascii="ＭＳ ゴシック" w:eastAsia="ＭＳ ゴシック"/>
          <w:noProof/>
          <w:sz w:val="20"/>
        </w:rPr>
        <w:t>DNA</w:t>
      </w:r>
      <w:r w:rsidRPr="00260CEB">
        <w:rPr>
          <w:rFonts w:ascii="ＭＳ ゴシック" w:eastAsia="ＭＳ ゴシック" w:hint="eastAsia"/>
          <w:noProof/>
          <w:sz w:val="20"/>
        </w:rPr>
        <w:t>抽出施設から</w:t>
      </w:r>
      <w:r w:rsidRPr="00260CEB">
        <w:rPr>
          <w:rFonts w:ascii="ＭＳ ゴシック" w:eastAsia="ＭＳ ゴシック"/>
          <w:noProof/>
          <w:sz w:val="20"/>
        </w:rPr>
        <w:t>JALSG</w:t>
      </w:r>
      <w:r w:rsidRPr="00260CEB">
        <w:rPr>
          <w:rFonts w:ascii="ＭＳ ゴシック" w:eastAsia="ＭＳ ゴシック" w:hint="eastAsia"/>
          <w:noProof/>
          <w:sz w:val="20"/>
        </w:rPr>
        <w:t>検体保存センターへの検体の移動</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_Toc255679650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35</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12.3.</w:t>
      </w:r>
      <w:r w:rsidRPr="00260CEB">
        <w:rPr>
          <w:rFonts w:ascii="ＭＳ ゴシック" w:eastAsia="ＭＳ ゴシック" w:hint="eastAsia"/>
          <w:noProof/>
          <w:sz w:val="20"/>
        </w:rPr>
        <w:t>検体の管理について</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_Toc255679651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12.4.</w:t>
      </w:r>
      <w:r w:rsidRPr="00260CEB">
        <w:rPr>
          <w:rFonts w:ascii="ＭＳ ゴシック" w:eastAsia="ＭＳ ゴシック" w:hint="eastAsia"/>
          <w:noProof/>
          <w:sz w:val="20"/>
        </w:rPr>
        <w:t>個人情報の保護について</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_Toc255679652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12.5.</w:t>
      </w:r>
      <w:r w:rsidRPr="00260CEB">
        <w:rPr>
          <w:rFonts w:ascii="ＭＳ ゴシック" w:eastAsia="ＭＳ ゴシック" w:hint="eastAsia"/>
          <w:noProof/>
          <w:sz w:val="20"/>
        </w:rPr>
        <w:t>検体保存・使用に関する同意の撤回について</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_Toc255679653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13.</w:t>
      </w:r>
      <w:r w:rsidRPr="00260CEB">
        <w:rPr>
          <w:rFonts w:ascii="ＭＳ ゴシック" w:eastAsia="ＭＳ ゴシック" w:hint="eastAsia"/>
          <w:noProof/>
          <w:sz w:val="20"/>
        </w:rPr>
        <w:t>治療効果の判定基準の定義</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_Toc255679654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w:t>
      </w:r>
      <w:r w:rsidRPr="00260CEB">
        <w:rPr>
          <w:rFonts w:ascii="ＭＳ ゴシック" w:eastAsia="ＭＳ ゴシック" w:hAnsi="Times New Roman"/>
          <w:noProof/>
          <w:sz w:val="20"/>
        </w:rPr>
        <w:t>3</w:t>
      </w:r>
      <w:r w:rsidRPr="00260CEB">
        <w:rPr>
          <w:rFonts w:ascii="ＭＳ ゴシック" w:eastAsia="ＭＳ ゴシック"/>
          <w:noProof/>
          <w:sz w:val="20"/>
        </w:rPr>
        <w:t>.1.</w:t>
      </w:r>
      <w:r w:rsidRPr="00260CEB">
        <w:rPr>
          <w:rFonts w:ascii="ＭＳ ゴシック" w:eastAsia="ＭＳ ゴシック" w:hint="eastAsia"/>
          <w:noProof/>
          <w:sz w:val="20"/>
        </w:rPr>
        <w:t>血液学的効果</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_Toc255679655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13.2.</w:t>
      </w:r>
      <w:r w:rsidRPr="00260CEB">
        <w:rPr>
          <w:rFonts w:ascii="ＭＳ ゴシック" w:eastAsia="ＭＳ ゴシック" w:hint="eastAsia"/>
          <w:noProof/>
          <w:sz w:val="20"/>
        </w:rPr>
        <w:t>細胞遺伝学的効果</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_Toc255679656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w:t>
      </w:r>
      <w:r w:rsidRPr="00260CEB">
        <w:rPr>
          <w:rFonts w:ascii="ＭＳ ゴシック" w:eastAsia="ＭＳ ゴシック" w:hAnsi="Times New Roman"/>
          <w:noProof/>
          <w:sz w:val="20"/>
        </w:rPr>
        <w:t>3</w:t>
      </w:r>
      <w:r w:rsidRPr="00260CEB">
        <w:rPr>
          <w:rFonts w:ascii="ＭＳ ゴシック" w:eastAsia="ＭＳ ゴシック"/>
          <w:noProof/>
          <w:sz w:val="20"/>
        </w:rPr>
        <w:t>.3</w:t>
      </w:r>
      <w:r w:rsidRPr="00260CEB">
        <w:rPr>
          <w:rFonts w:ascii="ＭＳ ゴシック" w:eastAsia="ＭＳ ゴシック" w:hAnsi="Times New Roman"/>
          <w:noProof/>
          <w:sz w:val="20"/>
        </w:rPr>
        <w:t>.</w:t>
      </w:r>
      <w:r w:rsidRPr="00260CEB">
        <w:rPr>
          <w:rFonts w:ascii="ＭＳ ゴシック" w:eastAsia="ＭＳ ゴシック" w:hint="eastAsia"/>
          <w:noProof/>
          <w:sz w:val="20"/>
        </w:rPr>
        <w:t>分子遺伝学的効果</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_Toc255679657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w:t>
      </w:r>
      <w:r w:rsidRPr="00260CEB">
        <w:rPr>
          <w:rFonts w:ascii="ＭＳ ゴシック" w:eastAsia="ＭＳ ゴシック" w:hAnsi="Times New Roman"/>
          <w:noProof/>
          <w:sz w:val="20"/>
        </w:rPr>
        <w:t>3</w:t>
      </w:r>
      <w:r w:rsidRPr="00260CEB">
        <w:rPr>
          <w:rFonts w:ascii="ＭＳ ゴシック" w:eastAsia="ＭＳ ゴシック"/>
          <w:noProof/>
          <w:sz w:val="20"/>
        </w:rPr>
        <w:t>.4</w:t>
      </w:r>
      <w:r w:rsidRPr="00260CEB">
        <w:rPr>
          <w:rFonts w:ascii="ＭＳ ゴシック" w:eastAsia="ＭＳ ゴシック" w:hAnsi="Times New Roman"/>
          <w:noProof/>
          <w:sz w:val="20"/>
        </w:rPr>
        <w:t>.</w:t>
      </w:r>
      <w:r w:rsidRPr="00260CEB">
        <w:rPr>
          <w:rFonts w:ascii="ＭＳ ゴシック" w:eastAsia="ＭＳ ゴシック" w:hint="eastAsia"/>
          <w:noProof/>
          <w:sz w:val="20"/>
        </w:rPr>
        <w:t>治療効果の総合的判定</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_Toc255679658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1</w:t>
      </w:r>
      <w:r w:rsidRPr="00260CEB">
        <w:rPr>
          <w:rFonts w:ascii="ＭＳ ゴシック" w:eastAsia="ＭＳ ゴシック" w:hAnsi="Times New Roman"/>
          <w:noProof/>
          <w:sz w:val="20"/>
        </w:rPr>
        <w:t>4</w:t>
      </w:r>
      <w:r w:rsidRPr="00260CEB">
        <w:rPr>
          <w:rFonts w:ascii="ＭＳ ゴシック" w:eastAsia="ＭＳ ゴシック"/>
          <w:noProof/>
          <w:sz w:val="20"/>
        </w:rPr>
        <w:t>.</w:t>
      </w:r>
      <w:r w:rsidRPr="00260CEB">
        <w:rPr>
          <w:rFonts w:ascii="ＭＳ ゴシック" w:eastAsia="ＭＳ ゴシック" w:hint="eastAsia"/>
          <w:noProof/>
          <w:sz w:val="20"/>
        </w:rPr>
        <w:t>ニロチニブ、ダサチニブ不耐容の定義</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_Toc255679659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39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1</w:t>
      </w:r>
      <w:r w:rsidRPr="00260CEB">
        <w:rPr>
          <w:rFonts w:ascii="ＭＳ ゴシック" w:eastAsia="ＭＳ ゴシック" w:hAnsi="Times New Roman"/>
          <w:noProof/>
          <w:sz w:val="20"/>
        </w:rPr>
        <w:t>5</w:t>
      </w:r>
      <w:r w:rsidRPr="00260CEB">
        <w:rPr>
          <w:rFonts w:ascii="ＭＳ ゴシック" w:eastAsia="ＭＳ ゴシック"/>
          <w:noProof/>
          <w:sz w:val="20"/>
        </w:rPr>
        <w:t>.</w:t>
      </w:r>
      <w:r w:rsidRPr="00260CEB">
        <w:rPr>
          <w:rFonts w:ascii="ＭＳ ゴシック" w:eastAsia="ＭＳ ゴシック" w:hint="eastAsia"/>
          <w:noProof/>
          <w:sz w:val="20"/>
        </w:rPr>
        <w:t>評価項目の定義</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_Toc255679660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w:t>
      </w:r>
      <w:r w:rsidRPr="00260CEB">
        <w:rPr>
          <w:rFonts w:ascii="ＭＳ ゴシック" w:eastAsia="ＭＳ ゴシック" w:hAnsi="Times New Roman"/>
          <w:noProof/>
          <w:sz w:val="20"/>
        </w:rPr>
        <w:t>5</w:t>
      </w:r>
      <w:r w:rsidRPr="00260CEB">
        <w:rPr>
          <w:rFonts w:ascii="ＭＳ ゴシック" w:eastAsia="ＭＳ ゴシック"/>
          <w:noProof/>
          <w:sz w:val="20"/>
        </w:rPr>
        <w:t>.1.Performance Status(PS)</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_Toc255679661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w:t>
      </w:r>
      <w:r w:rsidRPr="00260CEB">
        <w:rPr>
          <w:rFonts w:ascii="ＭＳ ゴシック" w:eastAsia="ＭＳ ゴシック" w:hAnsi="Times New Roman"/>
          <w:noProof/>
          <w:sz w:val="20"/>
        </w:rPr>
        <w:t>5</w:t>
      </w:r>
      <w:r w:rsidRPr="00260CEB">
        <w:rPr>
          <w:rFonts w:ascii="ＭＳ ゴシック" w:eastAsia="ＭＳ ゴシック"/>
          <w:noProof/>
          <w:sz w:val="20"/>
        </w:rPr>
        <w:t>.2.Sokal</w:t>
      </w:r>
      <w:r w:rsidRPr="00260CEB">
        <w:rPr>
          <w:rFonts w:ascii="ＭＳ ゴシック" w:eastAsia="ＭＳ ゴシック" w:hint="eastAsia"/>
          <w:noProof/>
          <w:sz w:val="20"/>
        </w:rPr>
        <w:t>スコア</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_Toc255679662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lastRenderedPageBreak/>
        <w:t xml:space="preserve">　</w:t>
      </w:r>
      <w:r w:rsidRPr="00260CEB">
        <w:rPr>
          <w:rFonts w:ascii="ＭＳ ゴシック" w:eastAsia="ＭＳ ゴシック"/>
          <w:noProof/>
          <w:sz w:val="20"/>
        </w:rPr>
        <w:t>1</w:t>
      </w:r>
      <w:r w:rsidRPr="00260CEB">
        <w:rPr>
          <w:rFonts w:ascii="ＭＳ ゴシック" w:eastAsia="ＭＳ ゴシック" w:hAnsi="Times New Roman"/>
          <w:noProof/>
          <w:sz w:val="20"/>
        </w:rPr>
        <w:t>5</w:t>
      </w:r>
      <w:r w:rsidRPr="00260CEB">
        <w:rPr>
          <w:rFonts w:ascii="ＭＳ ゴシック" w:eastAsia="ＭＳ ゴシック"/>
          <w:noProof/>
          <w:sz w:val="20"/>
        </w:rPr>
        <w:t>.3.EUTOS</w:t>
      </w:r>
      <w:r w:rsidRPr="00260CEB">
        <w:rPr>
          <w:rFonts w:ascii="ＭＳ ゴシック" w:eastAsia="ＭＳ ゴシック" w:hint="eastAsia"/>
          <w:noProof/>
          <w:sz w:val="20"/>
        </w:rPr>
        <w:t>スコア</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_Toc255679663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15.4.</w:t>
      </w:r>
      <w:r w:rsidRPr="00260CEB">
        <w:rPr>
          <w:rFonts w:ascii="ＭＳ ゴシック" w:eastAsia="ＭＳ ゴシック" w:hint="eastAsia"/>
          <w:noProof/>
          <w:sz w:val="20"/>
        </w:rPr>
        <w:t>全生存期間（</w:t>
      </w:r>
      <w:r w:rsidRPr="00260CEB">
        <w:rPr>
          <w:rFonts w:ascii="ＭＳ ゴシック" w:eastAsia="ＭＳ ゴシック"/>
          <w:noProof/>
          <w:sz w:val="20"/>
        </w:rPr>
        <w:t>OS</w:t>
      </w:r>
      <w:r w:rsidRPr="00260CEB">
        <w:rPr>
          <w:rFonts w:ascii="ＭＳ ゴシック" w:eastAsia="ＭＳ ゴシック" w:hint="eastAsia"/>
          <w:noProof/>
          <w:sz w:val="20"/>
        </w:rPr>
        <w:t>：</w:t>
      </w:r>
      <w:r w:rsidRPr="00260CEB">
        <w:rPr>
          <w:rFonts w:ascii="ＭＳ ゴシック" w:eastAsia="ＭＳ ゴシック"/>
          <w:noProof/>
          <w:sz w:val="20"/>
        </w:rPr>
        <w:t>Overall survival</w:t>
      </w:r>
      <w:r w:rsidRPr="00260CEB">
        <w:rPr>
          <w:rFonts w:ascii="ＭＳ ゴシック" w:eastAsia="ＭＳ ゴシック" w:hint="eastAsia"/>
          <w:noProof/>
          <w:sz w:val="20"/>
        </w:rPr>
        <w:t>）</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_Toc255679664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15.5.</w:t>
      </w:r>
      <w:r w:rsidRPr="00260CEB">
        <w:rPr>
          <w:rFonts w:ascii="ＭＳ ゴシック" w:eastAsia="ＭＳ ゴシック" w:hint="eastAsia"/>
          <w:noProof/>
          <w:sz w:val="20"/>
        </w:rPr>
        <w:t>無増悪生存期間（</w:t>
      </w:r>
      <w:r w:rsidRPr="00260CEB">
        <w:rPr>
          <w:rFonts w:ascii="ＭＳ ゴシック" w:eastAsia="ＭＳ ゴシック"/>
          <w:noProof/>
          <w:sz w:val="20"/>
        </w:rPr>
        <w:t>PFS</w:t>
      </w:r>
      <w:r w:rsidRPr="00260CEB">
        <w:rPr>
          <w:rFonts w:ascii="ＭＳ ゴシック" w:eastAsia="ＭＳ ゴシック" w:hint="eastAsia"/>
          <w:noProof/>
          <w:sz w:val="20"/>
        </w:rPr>
        <w:t>：</w:t>
      </w:r>
      <w:r w:rsidRPr="00260CEB">
        <w:rPr>
          <w:rFonts w:ascii="ＭＳ ゴシック" w:eastAsia="ＭＳ ゴシック"/>
          <w:noProof/>
          <w:sz w:val="20"/>
        </w:rPr>
        <w:t>Progression free survival</w:t>
      </w:r>
      <w:r w:rsidRPr="00260CEB">
        <w:rPr>
          <w:rFonts w:ascii="ＭＳ ゴシック" w:eastAsia="ＭＳ ゴシック" w:hint="eastAsia"/>
          <w:noProof/>
          <w:sz w:val="20"/>
        </w:rPr>
        <w:t>）</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_Toc255679665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w:t>
      </w:r>
      <w:r w:rsidRPr="00260CEB">
        <w:rPr>
          <w:rFonts w:ascii="ＭＳ ゴシック" w:eastAsia="ＭＳ ゴシック" w:hAnsi="Times New Roman"/>
          <w:noProof/>
          <w:sz w:val="20"/>
        </w:rPr>
        <w:t>5</w:t>
      </w:r>
      <w:r w:rsidRPr="00260CEB">
        <w:rPr>
          <w:rFonts w:ascii="ＭＳ ゴシック" w:eastAsia="ＭＳ ゴシック"/>
          <w:noProof/>
          <w:sz w:val="20"/>
        </w:rPr>
        <w:t>.6.</w:t>
      </w:r>
      <w:r w:rsidRPr="00260CEB">
        <w:rPr>
          <w:rFonts w:ascii="ＭＳ ゴシック" w:eastAsia="ＭＳ ゴシック" w:hint="eastAsia"/>
          <w:noProof/>
          <w:sz w:val="20"/>
        </w:rPr>
        <w:t>無イベント生存期間（</w:t>
      </w:r>
      <w:r w:rsidRPr="00260CEB">
        <w:rPr>
          <w:rFonts w:ascii="ＭＳ ゴシック" w:eastAsia="ＭＳ ゴシック"/>
          <w:noProof/>
          <w:sz w:val="20"/>
        </w:rPr>
        <w:t>EFS</w:t>
      </w:r>
      <w:r w:rsidRPr="00260CEB">
        <w:rPr>
          <w:rFonts w:ascii="ＭＳ ゴシック" w:eastAsia="ＭＳ ゴシック" w:hint="eastAsia"/>
          <w:noProof/>
          <w:sz w:val="20"/>
        </w:rPr>
        <w:t>：</w:t>
      </w:r>
      <w:r w:rsidRPr="00260CEB">
        <w:rPr>
          <w:rFonts w:ascii="ＭＳ ゴシック" w:eastAsia="ＭＳ ゴシック"/>
          <w:noProof/>
          <w:sz w:val="20"/>
        </w:rPr>
        <w:t>Event free survival</w:t>
      </w:r>
      <w:r w:rsidRPr="00260CEB">
        <w:rPr>
          <w:rFonts w:ascii="ＭＳ ゴシック" w:eastAsia="ＭＳ ゴシック" w:hint="eastAsia"/>
          <w:noProof/>
          <w:sz w:val="20"/>
        </w:rPr>
        <w:t>）</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_Toc255679666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w:t>
      </w:r>
      <w:r w:rsidRPr="00260CEB">
        <w:rPr>
          <w:rFonts w:ascii="ＭＳ ゴシック" w:eastAsia="ＭＳ ゴシック" w:hAnsi="Times New Roman"/>
          <w:noProof/>
          <w:sz w:val="20"/>
        </w:rPr>
        <w:t>5</w:t>
      </w:r>
      <w:r w:rsidRPr="00260CEB">
        <w:rPr>
          <w:rFonts w:ascii="ＭＳ ゴシック" w:eastAsia="ＭＳ ゴシック"/>
          <w:noProof/>
          <w:sz w:val="20"/>
        </w:rPr>
        <w:t>.7.</w:t>
      </w:r>
      <w:r w:rsidRPr="00260CEB">
        <w:rPr>
          <w:rFonts w:ascii="ＭＳ ゴシック" w:eastAsia="ＭＳ ゴシック" w:hint="eastAsia"/>
          <w:noProof/>
          <w:sz w:val="20"/>
        </w:rPr>
        <w:t>細胞遺伝学的効果累積達成率</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_Toc255679667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w:t>
      </w:r>
      <w:r w:rsidRPr="00260CEB">
        <w:rPr>
          <w:rFonts w:ascii="ＭＳ ゴシック" w:eastAsia="ＭＳ ゴシック" w:hAnsi="Times New Roman"/>
          <w:noProof/>
          <w:sz w:val="20"/>
        </w:rPr>
        <w:t>5</w:t>
      </w:r>
      <w:r w:rsidRPr="00260CEB">
        <w:rPr>
          <w:rFonts w:ascii="ＭＳ ゴシック" w:eastAsia="ＭＳ ゴシック"/>
          <w:noProof/>
          <w:sz w:val="20"/>
        </w:rPr>
        <w:t>.8.</w:t>
      </w:r>
      <w:r w:rsidRPr="00260CEB">
        <w:rPr>
          <w:rFonts w:ascii="ＭＳ ゴシック" w:eastAsia="ＭＳ ゴシック" w:hint="eastAsia"/>
          <w:noProof/>
          <w:sz w:val="20"/>
        </w:rPr>
        <w:t>分子遺伝学的効果累積達成率</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_Toc255679668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w:t>
      </w:r>
      <w:r w:rsidRPr="00260CEB">
        <w:rPr>
          <w:rFonts w:ascii="ＭＳ ゴシック" w:eastAsia="ＭＳ ゴシック" w:hAnsi="Times New Roman"/>
          <w:noProof/>
          <w:sz w:val="20"/>
        </w:rPr>
        <w:t>5</w:t>
      </w:r>
      <w:r w:rsidRPr="00260CEB">
        <w:rPr>
          <w:rFonts w:ascii="ＭＳ ゴシック" w:eastAsia="ＭＳ ゴシック"/>
          <w:noProof/>
          <w:sz w:val="20"/>
        </w:rPr>
        <w:t>.9.</w:t>
      </w:r>
      <w:r w:rsidRPr="00260CEB">
        <w:rPr>
          <w:rFonts w:ascii="ＭＳ ゴシック" w:eastAsia="ＭＳ ゴシック" w:hAnsi="Times New Roman"/>
          <w:noProof/>
          <w:sz w:val="20"/>
        </w:rPr>
        <w:t xml:space="preserve"> </w:t>
      </w:r>
      <w:r w:rsidRPr="00260CEB">
        <w:rPr>
          <w:rFonts w:ascii="ＭＳ ゴシック" w:eastAsia="ＭＳ ゴシック" w:hAnsi="Times New Roman" w:hint="eastAsia"/>
          <w:noProof/>
          <w:sz w:val="20"/>
        </w:rPr>
        <w:t>細胞遺伝学的、分子遺伝学的レスポンスまでの時間</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_Toc255679669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16.</w:t>
      </w:r>
      <w:r w:rsidRPr="00260CEB">
        <w:rPr>
          <w:rFonts w:ascii="ＭＳ ゴシック" w:eastAsia="ＭＳ ゴシック" w:hint="eastAsia"/>
          <w:noProof/>
          <w:sz w:val="20"/>
        </w:rPr>
        <w:t>有害事象</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_Toc255679670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42</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16.1.</w:t>
      </w:r>
      <w:r w:rsidRPr="00260CEB">
        <w:rPr>
          <w:rFonts w:ascii="ＭＳ ゴシック" w:eastAsia="ＭＳ ゴシック" w:hint="eastAsia"/>
          <w:noProof/>
          <w:sz w:val="20"/>
        </w:rPr>
        <w:t>重篤な有害事象</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_Toc255679671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42</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16.2,</w:t>
      </w:r>
      <w:r w:rsidRPr="00260CEB">
        <w:rPr>
          <w:rFonts w:ascii="ＭＳ ゴシック" w:eastAsia="ＭＳ ゴシック" w:hint="eastAsia"/>
          <w:noProof/>
          <w:sz w:val="20"/>
        </w:rPr>
        <w:t>急送報告</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_Toc255679672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42</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16.3,</w:t>
      </w:r>
      <w:r w:rsidRPr="00260CEB">
        <w:rPr>
          <w:rFonts w:ascii="ＭＳ ゴシック" w:eastAsia="ＭＳ ゴシック" w:hint="eastAsia"/>
          <w:noProof/>
          <w:sz w:val="20"/>
        </w:rPr>
        <w:t>通常報告</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_Toc255679673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16.4.JALSG</w:t>
      </w:r>
      <w:r w:rsidRPr="00260CEB">
        <w:rPr>
          <w:rFonts w:ascii="ＭＳ ゴシック" w:eastAsia="ＭＳ ゴシック" w:hint="eastAsia"/>
          <w:noProof/>
          <w:sz w:val="20"/>
        </w:rPr>
        <w:t>事務局とデータセンターの役割</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_Toc255679674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16.5.</w:t>
      </w:r>
      <w:r w:rsidRPr="00260CEB">
        <w:rPr>
          <w:rFonts w:ascii="ＭＳ ゴシック" w:eastAsia="ＭＳ ゴシック" w:hint="eastAsia"/>
          <w:noProof/>
          <w:sz w:val="20"/>
        </w:rPr>
        <w:t>プロトコール事務局の役割</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_Toc255679675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ＭＳ Ｐゴシック" w:hint="eastAsia"/>
          <w:noProof/>
          <w:sz w:val="20"/>
        </w:rPr>
        <w:t xml:space="preserve">　</w:t>
      </w:r>
      <w:r w:rsidRPr="00260CEB">
        <w:rPr>
          <w:rFonts w:ascii="ＭＳ ゴシック" w:eastAsia="ＭＳ ゴシック" w:hAnsi="ＭＳ Ｐゴシック"/>
          <w:noProof/>
          <w:sz w:val="20"/>
        </w:rPr>
        <w:t>16.6.</w:t>
      </w:r>
      <w:r w:rsidRPr="00260CEB">
        <w:rPr>
          <w:rFonts w:ascii="ＭＳ ゴシック" w:eastAsia="ＭＳ ゴシック" w:hint="eastAsia"/>
          <w:noProof/>
          <w:sz w:val="20"/>
        </w:rPr>
        <w:t>有害事象報告の取り扱い基準</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_Toc255679676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16.7.</w:t>
      </w:r>
      <w:r w:rsidRPr="00260CEB">
        <w:rPr>
          <w:rFonts w:ascii="ＭＳ ゴシック" w:eastAsia="ＭＳ ゴシック" w:hint="eastAsia"/>
          <w:noProof/>
          <w:sz w:val="20"/>
        </w:rPr>
        <w:t>効果安全性委員会の審査</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_Toc255679677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44</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 xml:space="preserve">16.8. </w:t>
      </w:r>
      <w:r w:rsidRPr="00260CEB">
        <w:rPr>
          <w:rFonts w:ascii="ＭＳ ゴシック" w:eastAsia="ＭＳ ゴシック" w:hint="eastAsia"/>
          <w:noProof/>
          <w:sz w:val="20"/>
        </w:rPr>
        <w:t>各参加医療機関の長、厚生大臣への有害事象の報告</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_Toc255679678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44</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16.9.</w:t>
      </w:r>
      <w:r w:rsidRPr="00260CEB">
        <w:rPr>
          <w:rFonts w:ascii="ＭＳ ゴシック" w:eastAsia="ＭＳ ゴシック" w:hint="eastAsia"/>
          <w:noProof/>
          <w:sz w:val="20"/>
        </w:rPr>
        <w:t>その他の報告</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_Toc255679679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45</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17.</w:t>
      </w:r>
      <w:r w:rsidRPr="00260CEB">
        <w:rPr>
          <w:rFonts w:ascii="ＭＳ ゴシック" w:eastAsia="ＭＳ ゴシック" w:hint="eastAsia"/>
          <w:noProof/>
          <w:sz w:val="20"/>
        </w:rPr>
        <w:t>統計学的事項</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_Toc255679680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45</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17.1.</w:t>
      </w:r>
      <w:r w:rsidRPr="00260CEB">
        <w:rPr>
          <w:rFonts w:ascii="ＭＳ ゴシック" w:eastAsia="ＭＳ ゴシック" w:hint="eastAsia"/>
          <w:noProof/>
          <w:sz w:val="20"/>
        </w:rPr>
        <w:t>患者の解析上の取り扱い</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_Toc255679681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45</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18.</w:t>
      </w:r>
      <w:r w:rsidRPr="00260CEB">
        <w:rPr>
          <w:rFonts w:ascii="ＭＳ ゴシック" w:eastAsia="ＭＳ ゴシック" w:hint="eastAsia"/>
          <w:noProof/>
          <w:sz w:val="20"/>
        </w:rPr>
        <w:t>予定登録数・登録期間・追跡期間</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_Toc255679682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18.1.</w:t>
      </w:r>
      <w:r w:rsidRPr="00260CEB">
        <w:rPr>
          <w:rFonts w:ascii="ＭＳ ゴシック" w:eastAsia="ＭＳ ゴシック" w:hint="eastAsia"/>
          <w:noProof/>
          <w:sz w:val="20"/>
        </w:rPr>
        <w:t>予定登録症例数</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_Toc255679683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18.2.</w:t>
      </w:r>
      <w:r w:rsidRPr="00260CEB">
        <w:rPr>
          <w:rFonts w:ascii="ＭＳ ゴシック" w:eastAsia="ＭＳ ゴシック" w:hint="eastAsia"/>
          <w:noProof/>
          <w:sz w:val="20"/>
        </w:rPr>
        <w:t>症例数決定の根拠</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_Toc255679684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18.3.</w:t>
      </w:r>
      <w:r w:rsidRPr="00260CEB">
        <w:rPr>
          <w:rFonts w:ascii="ＭＳ ゴシック" w:eastAsia="ＭＳ ゴシック" w:hint="eastAsia"/>
          <w:noProof/>
          <w:sz w:val="20"/>
        </w:rPr>
        <w:t>予定登録期間とその根拠</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_Toc255679685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18.4.</w:t>
      </w:r>
      <w:r w:rsidRPr="00260CEB">
        <w:rPr>
          <w:rFonts w:ascii="ＭＳ ゴシック" w:eastAsia="ＭＳ ゴシック" w:hint="eastAsia"/>
          <w:noProof/>
          <w:sz w:val="20"/>
        </w:rPr>
        <w:t>追跡期間</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_Toc255679686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ＭＳ Ｐゴシック"/>
          <w:noProof/>
          <w:sz w:val="20"/>
        </w:rPr>
        <w:t>19.</w:t>
      </w:r>
      <w:r w:rsidRPr="00260CEB">
        <w:rPr>
          <w:rFonts w:ascii="ＭＳ ゴシック" w:eastAsia="ＭＳ ゴシック" w:hint="eastAsia"/>
          <w:noProof/>
          <w:sz w:val="20"/>
        </w:rPr>
        <w:t>データ解析</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_Toc255679687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19.1.Primary endpoint</w:t>
      </w:r>
      <w:r w:rsidRPr="00260CEB">
        <w:rPr>
          <w:rFonts w:ascii="ＭＳ ゴシック" w:eastAsia="ＭＳ ゴシック" w:hint="eastAsia"/>
          <w:noProof/>
          <w:sz w:val="20"/>
        </w:rPr>
        <w:t>の解析</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_Toc255679688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19.2.Secondary endpoint</w:t>
      </w:r>
      <w:r w:rsidRPr="00260CEB">
        <w:rPr>
          <w:rFonts w:ascii="ＭＳ ゴシック" w:eastAsia="ＭＳ ゴシック" w:hint="eastAsia"/>
          <w:noProof/>
          <w:sz w:val="20"/>
        </w:rPr>
        <w:t>の解析</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_Toc255679689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19.3.</w:t>
      </w:r>
      <w:r w:rsidRPr="00260CEB">
        <w:rPr>
          <w:rFonts w:ascii="ＭＳ ゴシック" w:eastAsia="ＭＳ ゴシック" w:hint="eastAsia"/>
          <w:noProof/>
          <w:sz w:val="20"/>
        </w:rPr>
        <w:t>中間解析</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_Toc255679690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19.4.</w:t>
      </w:r>
      <w:r w:rsidRPr="00260CEB">
        <w:rPr>
          <w:rFonts w:ascii="ＭＳ ゴシック" w:eastAsia="ＭＳ ゴシック" w:hint="eastAsia"/>
          <w:noProof/>
          <w:sz w:val="20"/>
        </w:rPr>
        <w:t>データ管理</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_Toc255679691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20.</w:t>
      </w:r>
      <w:r w:rsidRPr="00260CEB">
        <w:rPr>
          <w:rFonts w:ascii="ＭＳ ゴシック" w:eastAsia="ＭＳ ゴシック" w:hint="eastAsia"/>
          <w:noProof/>
          <w:sz w:val="20"/>
        </w:rPr>
        <w:t>倫理的事項</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_Toc255679692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20.1.</w:t>
      </w:r>
      <w:r w:rsidRPr="00260CEB">
        <w:rPr>
          <w:rFonts w:ascii="ＭＳ ゴシック" w:eastAsia="ＭＳ ゴシック" w:hint="eastAsia"/>
          <w:noProof/>
          <w:sz w:val="20"/>
        </w:rPr>
        <w:t>患者の保護</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_Toc255679693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20.2.</w:t>
      </w:r>
      <w:r w:rsidRPr="00260CEB">
        <w:rPr>
          <w:rFonts w:ascii="ＭＳ ゴシック" w:eastAsia="ＭＳ ゴシック" w:hint="eastAsia"/>
          <w:noProof/>
          <w:sz w:val="20"/>
        </w:rPr>
        <w:t>インフォームド・コンセント</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_Toc255679694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48</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20.3.</w:t>
      </w:r>
      <w:r w:rsidRPr="00260CEB">
        <w:rPr>
          <w:rFonts w:ascii="ＭＳ ゴシック" w:eastAsia="ＭＳ ゴシック" w:hint="eastAsia"/>
          <w:noProof/>
          <w:sz w:val="20"/>
        </w:rPr>
        <w:t>施設の倫理審査委員会の承認</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_Toc255679695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20.4.</w:t>
      </w:r>
      <w:r w:rsidRPr="00260CEB">
        <w:rPr>
          <w:rFonts w:ascii="ＭＳ ゴシック" w:eastAsia="ＭＳ ゴシック" w:hint="eastAsia"/>
          <w:noProof/>
          <w:sz w:val="20"/>
        </w:rPr>
        <w:t>利益相反</w:t>
      </w:r>
      <w:r w:rsidRPr="00260CEB">
        <w:rPr>
          <w:rFonts w:ascii="ＭＳ ゴシック" w:eastAsia="ＭＳ ゴシック"/>
          <w:noProof/>
          <w:sz w:val="20"/>
        </w:rPr>
        <w:t xml:space="preserve"> (conflict of interest)</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_Toc255679696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21.</w:t>
      </w:r>
      <w:r w:rsidRPr="00260CEB">
        <w:rPr>
          <w:rFonts w:ascii="ＭＳ ゴシック" w:eastAsia="ＭＳ ゴシック" w:hint="eastAsia"/>
          <w:noProof/>
          <w:sz w:val="20"/>
        </w:rPr>
        <w:t>プロトコールの内容変更について</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_Toc255679697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49</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22.</w:t>
      </w:r>
      <w:r w:rsidRPr="00260CEB">
        <w:rPr>
          <w:rFonts w:ascii="ＭＳ ゴシック" w:eastAsia="ＭＳ ゴシック" w:hint="eastAsia"/>
          <w:noProof/>
          <w:sz w:val="20"/>
        </w:rPr>
        <w:t>モニタリング・監査</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_Toc255679698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22.1.</w:t>
      </w:r>
      <w:r w:rsidRPr="00260CEB">
        <w:rPr>
          <w:rFonts w:ascii="ＭＳ ゴシック" w:eastAsia="ＭＳ ゴシック" w:hint="eastAsia"/>
          <w:noProof/>
          <w:sz w:val="20"/>
        </w:rPr>
        <w:t>実施方法</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_Toc255679699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22.2.</w:t>
      </w:r>
      <w:r w:rsidRPr="00260CEB">
        <w:rPr>
          <w:rFonts w:ascii="ＭＳ ゴシック" w:eastAsia="ＭＳ ゴシック" w:hint="eastAsia"/>
          <w:noProof/>
          <w:sz w:val="20"/>
        </w:rPr>
        <w:t>モニタリングの項目</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_Toc255679700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23.</w:t>
      </w:r>
      <w:r w:rsidRPr="00260CEB">
        <w:rPr>
          <w:rFonts w:ascii="ＭＳ ゴシック" w:eastAsia="ＭＳ ゴシック" w:hint="eastAsia"/>
          <w:noProof/>
          <w:sz w:val="20"/>
        </w:rPr>
        <w:t>特記事項</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_Toc255679701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lastRenderedPageBreak/>
        <w:t xml:space="preserve">　</w:t>
      </w:r>
      <w:r w:rsidRPr="00260CEB">
        <w:rPr>
          <w:rFonts w:ascii="ＭＳ ゴシック" w:eastAsia="ＭＳ ゴシック"/>
          <w:noProof/>
          <w:sz w:val="20"/>
        </w:rPr>
        <w:t>23.1.</w:t>
      </w:r>
      <w:r w:rsidRPr="00260CEB">
        <w:rPr>
          <w:rFonts w:ascii="ＭＳ ゴシック" w:eastAsia="ＭＳ ゴシック" w:hint="eastAsia"/>
          <w:noProof/>
          <w:sz w:val="20"/>
        </w:rPr>
        <w:t>本研究と新</w:t>
      </w:r>
      <w:r w:rsidRPr="00260CEB">
        <w:rPr>
          <w:rFonts w:ascii="ＭＳ ゴシック" w:eastAsia="ＭＳ ゴシック"/>
          <w:noProof/>
          <w:sz w:val="20"/>
        </w:rPr>
        <w:t>TARGET</w:t>
      </w:r>
      <w:r w:rsidRPr="00260CEB">
        <w:rPr>
          <w:rFonts w:ascii="ＭＳ ゴシック" w:eastAsia="ＭＳ ゴシック" w:hint="eastAsia"/>
          <w:noProof/>
          <w:sz w:val="20"/>
        </w:rPr>
        <w:t>との関連</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_Toc255679702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50</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23.2.</w:t>
      </w:r>
      <w:r w:rsidRPr="00260CEB">
        <w:rPr>
          <w:rFonts w:ascii="ＭＳ ゴシック" w:eastAsia="ＭＳ ゴシック" w:hint="eastAsia"/>
          <w:noProof/>
          <w:sz w:val="20"/>
        </w:rPr>
        <w:t>保険適応外検査の費用について</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_Toc255679703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23.3.</w:t>
      </w:r>
      <w:r w:rsidRPr="00260CEB">
        <w:rPr>
          <w:rFonts w:ascii="ＭＳ ゴシック" w:eastAsia="ＭＳ ゴシック" w:hint="eastAsia"/>
          <w:noProof/>
          <w:sz w:val="20"/>
        </w:rPr>
        <w:t>本試験の登録患者が参加しうる他の研究</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_Toc255679704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24.</w:t>
      </w:r>
      <w:r w:rsidRPr="00260CEB">
        <w:rPr>
          <w:rFonts w:ascii="ＭＳ ゴシック" w:eastAsia="ＭＳ ゴシック" w:hint="eastAsia"/>
          <w:noProof/>
          <w:sz w:val="20"/>
        </w:rPr>
        <w:t>研究組織</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_Toc255679705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24.1.</w:t>
      </w:r>
      <w:r w:rsidRPr="00260CEB">
        <w:rPr>
          <w:rFonts w:ascii="ＭＳ ゴシック" w:eastAsia="ＭＳ ゴシック" w:hint="eastAsia"/>
          <w:noProof/>
          <w:sz w:val="20"/>
        </w:rPr>
        <w:t>関係する研究班</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_Toc255679706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24.2.JALSG</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_Toc255679707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51</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24.3.</w:t>
      </w:r>
      <w:r w:rsidRPr="00260CEB">
        <w:rPr>
          <w:rFonts w:ascii="ＭＳ ゴシック" w:eastAsia="ＭＳ ゴシック" w:hint="eastAsia"/>
          <w:noProof/>
          <w:sz w:val="20"/>
        </w:rPr>
        <w:t>事務局業務サポート</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_Toc255679708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52</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w:t>
      </w:r>
      <w:r w:rsidRPr="00260CEB">
        <w:rPr>
          <w:rFonts w:ascii="ＭＳ ゴシック" w:eastAsia="ＭＳ ゴシック" w:hAnsi="Times New Roman"/>
          <w:noProof/>
          <w:sz w:val="20"/>
        </w:rPr>
        <w:t>4</w:t>
      </w:r>
      <w:r w:rsidRPr="00260CEB">
        <w:rPr>
          <w:rFonts w:ascii="ＭＳ ゴシック" w:eastAsia="ＭＳ ゴシック"/>
          <w:noProof/>
          <w:sz w:val="20"/>
        </w:rPr>
        <w:t xml:space="preserve">.4. </w:t>
      </w:r>
      <w:r w:rsidRPr="00260CEB">
        <w:rPr>
          <w:rFonts w:ascii="ＭＳ ゴシック" w:eastAsia="ＭＳ ゴシック" w:hint="eastAsia"/>
          <w:noProof/>
          <w:sz w:val="20"/>
        </w:rPr>
        <w:t>臨床検査、</w:t>
      </w:r>
      <w:r w:rsidRPr="00260CEB">
        <w:rPr>
          <w:rFonts w:ascii="ＭＳ ゴシック" w:eastAsia="ＭＳ ゴシック" w:hAnsi="Times New Roman"/>
          <w:noProof/>
          <w:sz w:val="20"/>
        </w:rPr>
        <w:t>DNA</w:t>
      </w:r>
      <w:r w:rsidRPr="00260CEB">
        <w:rPr>
          <w:rFonts w:ascii="ＭＳ ゴシック" w:eastAsia="ＭＳ ゴシック" w:hAnsi="Times New Roman" w:hint="eastAsia"/>
          <w:noProof/>
          <w:sz w:val="20"/>
        </w:rPr>
        <w:t>抽出</w:t>
      </w:r>
      <w:r w:rsidRPr="00260CEB">
        <w:rPr>
          <w:rFonts w:ascii="ＭＳ ゴシック" w:eastAsia="ＭＳ ゴシック" w:hint="eastAsia"/>
          <w:noProof/>
          <w:sz w:val="20"/>
        </w:rPr>
        <w:t>の実施施設、網羅的遺伝子解析施設</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_Toc255679709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52</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24.5.</w:t>
      </w:r>
      <w:r w:rsidRPr="00260CEB">
        <w:rPr>
          <w:rFonts w:ascii="ＭＳ ゴシック" w:eastAsia="ＭＳ ゴシック" w:hint="eastAsia"/>
          <w:noProof/>
          <w:sz w:val="20"/>
        </w:rPr>
        <w:t>研究実施責任者</w:t>
      </w:r>
      <w:r w:rsidRPr="00260CEB">
        <w:rPr>
          <w:rFonts w:ascii="ＭＳ ゴシック" w:eastAsia="ＭＳ ゴシック"/>
          <w:noProof/>
          <w:sz w:val="20"/>
        </w:rPr>
        <w:t>/</w:t>
      </w:r>
      <w:r w:rsidRPr="00260CEB">
        <w:rPr>
          <w:rFonts w:ascii="ＭＳ ゴシック" w:eastAsia="ＭＳ ゴシック" w:hint="eastAsia"/>
          <w:noProof/>
          <w:sz w:val="20"/>
        </w:rPr>
        <w:t>プロトコール事務局</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_Toc255679710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24.6.</w:t>
      </w:r>
      <w:r w:rsidRPr="00260CEB">
        <w:rPr>
          <w:rFonts w:ascii="ＭＳ ゴシック" w:eastAsia="ＭＳ ゴシック" w:hint="eastAsia"/>
          <w:noProof/>
          <w:sz w:val="20"/>
        </w:rPr>
        <w:t>プロトコール作成委員</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_Toc255679711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w:t>
      </w:r>
      <w:r w:rsidRPr="00260CEB">
        <w:rPr>
          <w:rFonts w:ascii="ＭＳ ゴシック" w:eastAsia="ＭＳ ゴシック" w:hAnsi="Times New Roman"/>
          <w:noProof/>
          <w:sz w:val="20"/>
        </w:rPr>
        <w:t>4</w:t>
      </w:r>
      <w:r w:rsidRPr="00260CEB">
        <w:rPr>
          <w:rFonts w:ascii="ＭＳ ゴシック" w:eastAsia="ＭＳ ゴシック"/>
          <w:noProof/>
          <w:sz w:val="20"/>
        </w:rPr>
        <w:t>.7.</w:t>
      </w:r>
      <w:r w:rsidRPr="00260CEB">
        <w:rPr>
          <w:rFonts w:ascii="ＭＳ ゴシック" w:eastAsia="ＭＳ ゴシック" w:hint="eastAsia"/>
          <w:noProof/>
          <w:sz w:val="20"/>
        </w:rPr>
        <w:t>研究実施施設（</w:t>
      </w:r>
      <w:r w:rsidRPr="00260CEB">
        <w:rPr>
          <w:rFonts w:ascii="ＭＳ ゴシック" w:eastAsia="ＭＳ ゴシック" w:hAnsi="ＭＳ Ｐゴシック"/>
          <w:noProof/>
          <w:sz w:val="20"/>
        </w:rPr>
        <w:t>2013</w:t>
      </w:r>
      <w:r w:rsidRPr="00260CEB">
        <w:rPr>
          <w:rFonts w:ascii="ＭＳ ゴシック" w:eastAsia="ＭＳ ゴシック" w:hAnsi="ＭＳ Ｐゴシック" w:hint="eastAsia"/>
          <w:noProof/>
          <w:sz w:val="20"/>
        </w:rPr>
        <w:t>年</w:t>
      </w:r>
      <w:r w:rsidRPr="00260CEB">
        <w:rPr>
          <w:rFonts w:ascii="ＭＳ ゴシック" w:eastAsia="ＭＳ ゴシック" w:hAnsi="ＭＳ Ｐゴシック"/>
          <w:noProof/>
          <w:sz w:val="20"/>
        </w:rPr>
        <w:t>4</w:t>
      </w:r>
      <w:r w:rsidRPr="00260CEB">
        <w:rPr>
          <w:rFonts w:ascii="ＭＳ ゴシック" w:eastAsia="ＭＳ ゴシック" w:hAnsi="ＭＳ Ｐゴシック" w:hint="eastAsia"/>
          <w:noProof/>
          <w:sz w:val="20"/>
        </w:rPr>
        <w:t>月</w:t>
      </w:r>
      <w:r w:rsidRPr="00260CEB">
        <w:rPr>
          <w:rFonts w:ascii="ＭＳ ゴシック" w:eastAsia="ＭＳ ゴシック" w:hAnsi="ＭＳ Ｐゴシック"/>
          <w:noProof/>
          <w:sz w:val="20"/>
        </w:rPr>
        <w:t>1</w:t>
      </w:r>
      <w:r w:rsidRPr="00260CEB">
        <w:rPr>
          <w:rFonts w:ascii="ＭＳ ゴシック" w:eastAsia="ＭＳ ゴシック" w:hAnsi="ＭＳ Ｐゴシック" w:hint="eastAsia"/>
          <w:noProof/>
          <w:sz w:val="20"/>
        </w:rPr>
        <w:t>日</w:t>
      </w:r>
      <w:r w:rsidRPr="00260CEB">
        <w:rPr>
          <w:rFonts w:ascii="ＭＳ ゴシック" w:eastAsia="ＭＳ ゴシック" w:hint="eastAsia"/>
          <w:noProof/>
          <w:sz w:val="20"/>
        </w:rPr>
        <w:t>現在）</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_Toc255679712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53</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int="eastAsia"/>
          <w:noProof/>
          <w:sz w:val="20"/>
        </w:rPr>
        <w:t xml:space="preserve">　</w:t>
      </w:r>
      <w:r w:rsidRPr="00260CEB">
        <w:rPr>
          <w:rFonts w:ascii="ＭＳ ゴシック" w:eastAsia="ＭＳ ゴシック"/>
          <w:noProof/>
          <w:sz w:val="20"/>
        </w:rPr>
        <w:t>2</w:t>
      </w:r>
      <w:r w:rsidRPr="00260CEB">
        <w:rPr>
          <w:rFonts w:ascii="ＭＳ ゴシック" w:eastAsia="ＭＳ ゴシック" w:hAnsi="Times New Roman"/>
          <w:noProof/>
          <w:sz w:val="20"/>
        </w:rPr>
        <w:t>4</w:t>
      </w:r>
      <w:r w:rsidRPr="00260CEB">
        <w:rPr>
          <w:rFonts w:ascii="ＭＳ ゴシック" w:eastAsia="ＭＳ ゴシック"/>
          <w:noProof/>
          <w:sz w:val="20"/>
        </w:rPr>
        <w:t>.</w:t>
      </w:r>
      <w:r w:rsidRPr="00260CEB">
        <w:rPr>
          <w:rFonts w:ascii="ＭＳ ゴシック" w:eastAsia="ＭＳ ゴシック" w:hint="eastAsia"/>
          <w:noProof/>
          <w:sz w:val="20"/>
        </w:rPr>
        <w:t>8</w:t>
      </w:r>
      <w:r w:rsidRPr="00260CEB">
        <w:rPr>
          <w:rFonts w:ascii="ＭＳ ゴシック" w:eastAsia="ＭＳ ゴシック"/>
          <w:noProof/>
          <w:sz w:val="20"/>
        </w:rPr>
        <w:t>.</w:t>
      </w:r>
      <w:r w:rsidRPr="00260CEB">
        <w:rPr>
          <w:rFonts w:ascii="ＭＳ ゴシック" w:eastAsia="ＭＳ ゴシック" w:hint="eastAsia"/>
          <w:noProof/>
          <w:sz w:val="20"/>
        </w:rPr>
        <w:t>効果安全性評価委員</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_Toc255679713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56</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25.</w:t>
      </w:r>
      <w:r w:rsidRPr="00260CEB">
        <w:rPr>
          <w:rFonts w:ascii="ＭＳ ゴシック" w:eastAsia="ＭＳ ゴシック" w:hint="eastAsia"/>
          <w:noProof/>
          <w:sz w:val="20"/>
        </w:rPr>
        <w:t>研究成果の発表</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_Toc255679714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noProof/>
          <w:sz w:val="20"/>
        </w:rPr>
        <w:t>26.</w:t>
      </w:r>
      <w:r w:rsidRPr="00260CEB">
        <w:rPr>
          <w:rFonts w:ascii="ＭＳ ゴシック" w:eastAsia="ＭＳ ゴシック" w:hint="eastAsia"/>
          <w:noProof/>
          <w:sz w:val="20"/>
        </w:rPr>
        <w:t>参考文献</w:t>
      </w:r>
      <w:r w:rsidRPr="00260CEB">
        <w:rPr>
          <w:rFonts w:ascii="ＭＳ ゴシック" w:eastAsia="ＭＳ ゴシック"/>
          <w:noProof/>
          <w:sz w:val="20"/>
        </w:rPr>
        <w:tab/>
      </w:r>
      <w:r w:rsidRPr="00260CEB">
        <w:rPr>
          <w:rFonts w:ascii="ＭＳ ゴシック" w:eastAsia="ＭＳ ゴシック"/>
          <w:noProof/>
          <w:sz w:val="20"/>
        </w:rPr>
        <w:fldChar w:fldCharType="begin"/>
      </w:r>
      <w:r w:rsidRPr="00260CEB">
        <w:rPr>
          <w:rFonts w:ascii="ＭＳ ゴシック" w:eastAsia="ＭＳ ゴシック"/>
          <w:noProof/>
          <w:sz w:val="20"/>
        </w:rPr>
        <w:instrText xml:space="preserve"> PAGEREF _Toc255679715 \h </w:instrText>
      </w:r>
      <w:r w:rsidRPr="00260CEB">
        <w:rPr>
          <w:rFonts w:ascii="ＭＳ ゴシック" w:eastAsia="ＭＳ ゴシック"/>
          <w:noProof/>
          <w:sz w:val="20"/>
        </w:rPr>
      </w:r>
      <w:r w:rsidRPr="00260CEB">
        <w:rPr>
          <w:rFonts w:ascii="ＭＳ ゴシック" w:eastAsia="ＭＳ ゴシック"/>
          <w:noProof/>
          <w:sz w:val="20"/>
        </w:rPr>
        <w:fldChar w:fldCharType="separate"/>
      </w:r>
      <w:r w:rsidR="00D75386" w:rsidRPr="00260CEB">
        <w:rPr>
          <w:rFonts w:ascii="ＭＳ ゴシック" w:eastAsia="ＭＳ ゴシック"/>
          <w:noProof/>
          <w:sz w:val="20"/>
        </w:rPr>
        <w:t>57</w:t>
      </w:r>
      <w:r w:rsidRPr="00260CEB">
        <w:rPr>
          <w:rFonts w:ascii="ＭＳ ゴシック" w:eastAsia="ＭＳ ゴシック"/>
          <w:noProof/>
          <w:sz w:val="20"/>
        </w:rPr>
        <w:fldChar w:fldCharType="end"/>
      </w:r>
    </w:p>
    <w:p w:rsidR="0083323D" w:rsidRPr="00260CEB" w:rsidRDefault="0083323D">
      <w:pPr>
        <w:pStyle w:val="14"/>
        <w:tabs>
          <w:tab w:val="right" w:leader="dot" w:pos="9060"/>
        </w:tabs>
        <w:rPr>
          <w:rFonts w:ascii="ＭＳ ゴシック" w:eastAsia="ＭＳ ゴシック"/>
          <w:noProof/>
          <w:sz w:val="20"/>
        </w:rPr>
      </w:pPr>
      <w:r w:rsidRPr="00260CEB">
        <w:rPr>
          <w:rFonts w:ascii="ＭＳ ゴシック" w:eastAsia="ＭＳ ゴシック" w:hAnsi="ＭＳ Ｐ明朝"/>
          <w:kern w:val="0"/>
          <w:sz w:val="20"/>
        </w:rPr>
        <w:fldChar w:fldCharType="end"/>
      </w:r>
      <w:r w:rsidRPr="00260CEB">
        <w:rPr>
          <w:rFonts w:ascii="ＭＳ ゴシック" w:eastAsia="ＭＳ ゴシック" w:hint="eastAsia"/>
          <w:noProof/>
          <w:sz w:val="20"/>
        </w:rPr>
        <w:t>27</w:t>
      </w:r>
      <w:r w:rsidRPr="00260CEB">
        <w:rPr>
          <w:rFonts w:ascii="ＭＳ ゴシック" w:eastAsia="ＭＳ ゴシック"/>
          <w:noProof/>
          <w:sz w:val="20"/>
        </w:rPr>
        <w:t>.</w:t>
      </w:r>
      <w:r w:rsidRPr="00260CEB">
        <w:rPr>
          <w:rFonts w:ascii="ＭＳ ゴシック" w:eastAsia="ＭＳ ゴシック" w:hint="eastAsia"/>
          <w:noProof/>
          <w:sz w:val="20"/>
        </w:rPr>
        <w:t>付票</w:t>
      </w:r>
      <w:r w:rsidRPr="00260CEB">
        <w:rPr>
          <w:rFonts w:ascii="ＭＳ ゴシック" w:eastAsia="ＭＳ ゴシック"/>
          <w:noProof/>
          <w:sz w:val="20"/>
        </w:rPr>
        <w:tab/>
      </w:r>
      <w:r w:rsidRPr="00260CEB">
        <w:rPr>
          <w:rFonts w:ascii="ＭＳ ゴシック" w:eastAsia="ＭＳ ゴシック" w:hint="eastAsia"/>
          <w:noProof/>
          <w:sz w:val="20"/>
        </w:rPr>
        <w:t>58</w:t>
      </w:r>
    </w:p>
    <w:p w:rsidR="0083323D" w:rsidRPr="00260CEB" w:rsidRDefault="0083323D">
      <w:pPr>
        <w:tabs>
          <w:tab w:val="right" w:leader="dot" w:pos="8505"/>
        </w:tabs>
        <w:spacing w:line="340" w:lineRule="exact"/>
        <w:rPr>
          <w:rFonts w:ascii="ＭＳ ゴシック" w:eastAsia="ＭＳ ゴシック" w:hAnsi="ＭＳ Ｐ明朝"/>
          <w:kern w:val="0"/>
          <w:sz w:val="20"/>
        </w:rPr>
      </w:pPr>
    </w:p>
    <w:p w:rsidR="0083323D" w:rsidRPr="00260CEB" w:rsidRDefault="0083323D">
      <w:pPr>
        <w:tabs>
          <w:tab w:val="right" w:leader="dot" w:pos="8505"/>
        </w:tabs>
        <w:spacing w:line="340" w:lineRule="exact"/>
        <w:ind w:firstLineChars="100" w:firstLine="200"/>
        <w:rPr>
          <w:rFonts w:ascii="ＭＳ Ｐゴシック" w:eastAsia="ＭＳ ゴシック" w:hAnsi="ＭＳ Ｐゴシック"/>
          <w:sz w:val="22"/>
        </w:rPr>
      </w:pPr>
      <w:r w:rsidRPr="00260CEB">
        <w:rPr>
          <w:rFonts w:ascii="ＭＳ ゴシック" w:eastAsia="ＭＳ ゴシック" w:hAnsi="ＭＳ Ｐ明朝" w:hint="eastAsia"/>
          <w:kern w:val="0"/>
          <w:sz w:val="20"/>
        </w:rPr>
        <w:t>・</w:t>
      </w:r>
      <w:r w:rsidRPr="00260CEB">
        <w:rPr>
          <w:rFonts w:ascii="ＭＳ ゴシック" w:eastAsia="ＭＳ ゴシック" w:hAnsi="Helvetica" w:hint="eastAsia"/>
          <w:sz w:val="22"/>
        </w:rPr>
        <w:t>新</w:t>
      </w:r>
      <w:r w:rsidRPr="00260CEB">
        <w:rPr>
          <w:rFonts w:ascii="ＭＳ ゴシック" w:eastAsia="ＭＳ ゴシック" w:hAnsi="Helvetica"/>
          <w:sz w:val="22"/>
        </w:rPr>
        <w:t>TARGET</w:t>
      </w:r>
      <w:r w:rsidRPr="00260CEB">
        <w:rPr>
          <w:rFonts w:ascii="ＭＳ ゴシック" w:eastAsia="ＭＳ ゴシック" w:hAnsi="Helvetica" w:hint="eastAsia"/>
          <w:sz w:val="22"/>
        </w:rPr>
        <w:t>への施設登録、症例登録、データ入力について</w:t>
      </w:r>
    </w:p>
    <w:p w:rsidR="0083323D" w:rsidRPr="00260CEB" w:rsidRDefault="0083323D">
      <w:pPr>
        <w:numPr>
          <w:ilvl w:val="0"/>
          <w:numId w:val="33"/>
        </w:numPr>
        <w:spacing w:line="340" w:lineRule="exact"/>
        <w:ind w:left="360" w:hanging="221"/>
        <w:rPr>
          <w:rFonts w:ascii="ＭＳ Ｐゴシック" w:eastAsia="ＭＳ ゴシック" w:hAnsi="ＭＳ Ｐゴシック"/>
          <w:sz w:val="22"/>
        </w:rPr>
      </w:pPr>
      <w:r w:rsidRPr="00260CEB">
        <w:rPr>
          <w:rFonts w:ascii="ＭＳ ゴシック" w:eastAsia="ＭＳ ゴシック" w:hAnsi="ＭＳ Ｐゴシック" w:hint="eastAsia"/>
          <w:sz w:val="22"/>
        </w:rPr>
        <w:t>検体提出について</w:t>
      </w:r>
    </w:p>
    <w:p w:rsidR="0083323D" w:rsidRPr="00260CEB" w:rsidRDefault="0083323D">
      <w:pPr>
        <w:numPr>
          <w:ilvl w:val="0"/>
          <w:numId w:val="33"/>
        </w:numPr>
        <w:spacing w:line="340" w:lineRule="exact"/>
        <w:ind w:left="360" w:hanging="221"/>
        <w:rPr>
          <w:rFonts w:ascii="ＭＳ Ｐゴシック" w:eastAsia="ＭＳ ゴシック" w:hAnsi="ＭＳ Ｐゴシック"/>
          <w:sz w:val="22"/>
        </w:rPr>
      </w:pPr>
      <w:r w:rsidRPr="00260CEB">
        <w:rPr>
          <w:rFonts w:ascii="ＭＳ Ｐゴシック" w:eastAsia="ＭＳ ゴシック" w:hAnsi="ＭＳ Ｐゴシック" w:hint="eastAsia"/>
          <w:sz w:val="22"/>
        </w:rPr>
        <w:t>説明文書・同意書</w:t>
      </w:r>
    </w:p>
    <w:p w:rsidR="0083323D" w:rsidRPr="00260CEB" w:rsidRDefault="0083323D">
      <w:pPr>
        <w:numPr>
          <w:ilvl w:val="0"/>
          <w:numId w:val="33"/>
        </w:numPr>
        <w:spacing w:line="340" w:lineRule="exact"/>
        <w:ind w:left="360" w:hanging="221"/>
        <w:rPr>
          <w:rFonts w:ascii="ＭＳ ゴシック" w:eastAsia="ＭＳ ゴシック" w:hAnsi="Times New Roman"/>
          <w:kern w:val="0"/>
          <w:sz w:val="22"/>
        </w:rPr>
      </w:pPr>
      <w:r w:rsidRPr="00260CEB">
        <w:rPr>
          <w:rFonts w:ascii="ＭＳ ゴシック" w:eastAsia="ＭＳ ゴシック" w:hAnsi="Times New Roman" w:hint="eastAsia"/>
          <w:sz w:val="22"/>
        </w:rPr>
        <w:t>臨床研究</w:t>
      </w:r>
      <w:r w:rsidRPr="00260CEB">
        <w:rPr>
          <w:rFonts w:ascii="ＭＳ ゴシック" w:eastAsia="ＭＳ ゴシック" w:hint="eastAsia"/>
          <w:sz w:val="22"/>
          <w:lang w:eastAsia="zh-TW"/>
        </w:rPr>
        <w:t>同意撤回書</w:t>
      </w:r>
    </w:p>
    <w:p w:rsidR="0083323D" w:rsidRPr="00260CEB" w:rsidRDefault="0083323D">
      <w:pPr>
        <w:numPr>
          <w:ilvl w:val="0"/>
          <w:numId w:val="33"/>
        </w:numPr>
        <w:spacing w:line="340" w:lineRule="exact"/>
        <w:ind w:left="360" w:hanging="221"/>
        <w:rPr>
          <w:rFonts w:ascii="ＭＳ ゴシック" w:eastAsia="ＭＳ ゴシック" w:hAnsi="Times New Roman"/>
          <w:sz w:val="22"/>
        </w:rPr>
      </w:pPr>
      <w:r w:rsidRPr="00260CEB">
        <w:rPr>
          <w:rFonts w:ascii="ＭＳ ゴシック" w:eastAsia="ＭＳ ゴシック" w:hAnsi="Times New Roman" w:hint="eastAsia"/>
          <w:kern w:val="0"/>
          <w:sz w:val="22"/>
        </w:rPr>
        <w:t>検体保存同意撤回通知書</w:t>
      </w:r>
    </w:p>
    <w:p w:rsidR="0083323D" w:rsidRPr="00260CEB" w:rsidRDefault="0083323D">
      <w:pPr>
        <w:numPr>
          <w:ilvl w:val="0"/>
          <w:numId w:val="33"/>
        </w:numPr>
        <w:spacing w:line="340" w:lineRule="exact"/>
        <w:ind w:left="360" w:hanging="221"/>
        <w:rPr>
          <w:rFonts w:ascii="ＭＳ ゴシック" w:eastAsia="ＭＳ ゴシック"/>
          <w:kern w:val="24"/>
          <w:sz w:val="22"/>
          <w:lang w:eastAsia="zh-TW"/>
        </w:rPr>
      </w:pPr>
      <w:r w:rsidRPr="00260CEB">
        <w:rPr>
          <w:rFonts w:ascii="ＭＳ ゴシック" w:eastAsia="ＭＳ ゴシック" w:hAnsi="Times New Roman"/>
          <w:sz w:val="22"/>
        </w:rPr>
        <w:t>施設登録票</w:t>
      </w:r>
    </w:p>
    <w:p w:rsidR="0083323D" w:rsidRPr="00260CEB" w:rsidRDefault="0083323D">
      <w:pPr>
        <w:numPr>
          <w:ilvl w:val="0"/>
          <w:numId w:val="33"/>
        </w:numPr>
        <w:spacing w:line="340" w:lineRule="exact"/>
        <w:ind w:left="360" w:hanging="221"/>
        <w:rPr>
          <w:rFonts w:eastAsia="ＭＳ ゴシック"/>
          <w:sz w:val="22"/>
        </w:rPr>
      </w:pPr>
      <w:r w:rsidRPr="00260CEB">
        <w:rPr>
          <w:rFonts w:ascii="ＭＳ ゴシック" w:eastAsia="ＭＳ ゴシック" w:hint="eastAsia"/>
          <w:kern w:val="24"/>
          <w:sz w:val="22"/>
          <w:lang w:eastAsia="zh-TW"/>
        </w:rPr>
        <w:t>倫理委員会審査内容連絡用紙</w:t>
      </w:r>
    </w:p>
    <w:p w:rsidR="0083323D" w:rsidRPr="00260CEB" w:rsidRDefault="0083323D">
      <w:pPr>
        <w:numPr>
          <w:ilvl w:val="0"/>
          <w:numId w:val="33"/>
        </w:numPr>
        <w:spacing w:line="340" w:lineRule="exact"/>
        <w:ind w:left="360" w:hanging="221"/>
        <w:rPr>
          <w:rFonts w:eastAsia="ＭＳ ゴシック"/>
          <w:sz w:val="22"/>
        </w:rPr>
      </w:pPr>
      <w:r w:rsidRPr="00260CEB">
        <w:rPr>
          <w:rFonts w:eastAsia="ＭＳ ゴシック" w:hint="eastAsia"/>
          <w:sz w:val="22"/>
        </w:rPr>
        <w:t>有害事象急送一次報告書</w:t>
      </w:r>
    </w:p>
    <w:p w:rsidR="0083323D" w:rsidRPr="00260CEB" w:rsidRDefault="0083323D">
      <w:pPr>
        <w:numPr>
          <w:ilvl w:val="0"/>
          <w:numId w:val="33"/>
        </w:numPr>
        <w:spacing w:line="340" w:lineRule="exact"/>
        <w:ind w:left="360" w:hanging="221"/>
        <w:rPr>
          <w:rFonts w:eastAsia="ＭＳ ゴシック"/>
          <w:sz w:val="22"/>
        </w:rPr>
      </w:pPr>
      <w:r w:rsidRPr="00260CEB">
        <w:rPr>
          <w:rFonts w:eastAsia="ＭＳ ゴシック" w:hint="eastAsia"/>
          <w:sz w:val="22"/>
        </w:rPr>
        <w:t>有害事象報告書</w:t>
      </w:r>
    </w:p>
    <w:p w:rsidR="0083323D" w:rsidRPr="00260CEB" w:rsidRDefault="0083323D">
      <w:pPr>
        <w:numPr>
          <w:ilvl w:val="0"/>
          <w:numId w:val="33"/>
        </w:numPr>
        <w:spacing w:line="340" w:lineRule="exact"/>
        <w:ind w:left="360" w:hanging="221"/>
        <w:rPr>
          <w:rFonts w:eastAsia="ＭＳ ゴシック"/>
          <w:sz w:val="22"/>
        </w:rPr>
      </w:pPr>
      <w:r w:rsidRPr="00260CEB">
        <w:rPr>
          <w:rFonts w:eastAsia="ＭＳ ゴシック" w:hint="eastAsia"/>
          <w:sz w:val="22"/>
        </w:rPr>
        <w:t>予期しない重篤な有害事象報告</w:t>
      </w:r>
    </w:p>
    <w:p w:rsidR="0083323D" w:rsidRPr="00260CEB" w:rsidRDefault="0083323D">
      <w:pPr>
        <w:numPr>
          <w:ilvl w:val="0"/>
          <w:numId w:val="33"/>
        </w:numPr>
        <w:spacing w:line="340" w:lineRule="exact"/>
        <w:ind w:left="360" w:hanging="221"/>
        <w:rPr>
          <w:rFonts w:eastAsia="ＭＳ ゴシック"/>
          <w:sz w:val="22"/>
        </w:rPr>
      </w:pPr>
      <w:r w:rsidRPr="00260CEB">
        <w:rPr>
          <w:rFonts w:ascii="ＭＳ ゴシック" w:eastAsia="ＭＳ ゴシック" w:hAnsi="ＭＳ Ｐゴシック" w:hint="eastAsia"/>
          <w:sz w:val="22"/>
        </w:rPr>
        <w:t>症例登録票</w:t>
      </w:r>
    </w:p>
    <w:p w:rsidR="0083323D" w:rsidRPr="00260CEB" w:rsidRDefault="0083323D">
      <w:pPr>
        <w:numPr>
          <w:ilvl w:val="0"/>
          <w:numId w:val="33"/>
        </w:numPr>
        <w:spacing w:line="340" w:lineRule="exact"/>
        <w:ind w:left="360" w:hanging="221"/>
        <w:rPr>
          <w:rFonts w:eastAsia="ＭＳ ゴシック"/>
          <w:sz w:val="22"/>
        </w:rPr>
      </w:pPr>
      <w:r w:rsidRPr="00260CEB">
        <w:rPr>
          <w:rFonts w:ascii="ＭＳ ゴシック" w:eastAsia="ＭＳ ゴシック" w:hAnsi="ＭＳ Ｐゴシック" w:hint="eastAsia"/>
          <w:sz w:val="22"/>
        </w:rPr>
        <w:t>症例報告書</w:t>
      </w:r>
    </w:p>
    <w:p w:rsidR="0083323D" w:rsidRPr="00260CEB" w:rsidRDefault="0083323D">
      <w:pPr>
        <w:numPr>
          <w:ilvl w:val="0"/>
          <w:numId w:val="33"/>
        </w:numPr>
        <w:spacing w:line="340" w:lineRule="exact"/>
        <w:ind w:left="360" w:hanging="221"/>
        <w:rPr>
          <w:rFonts w:eastAsia="ＭＳ ゴシック"/>
          <w:sz w:val="22"/>
        </w:rPr>
      </w:pPr>
      <w:r w:rsidRPr="00260CEB">
        <w:rPr>
          <w:rFonts w:ascii="ＭＳ ゴシック" w:eastAsia="ＭＳ ゴシック" w:hAnsi="ＭＳ Ｐゴシック"/>
          <w:sz w:val="22"/>
        </w:rPr>
        <w:t>BML</w:t>
      </w:r>
      <w:r w:rsidRPr="00260CEB">
        <w:rPr>
          <w:rFonts w:ascii="ＭＳ ゴシック" w:eastAsia="ＭＳ ゴシック" w:hAnsi="ＭＳ Ｐゴシック" w:hint="eastAsia"/>
          <w:sz w:val="22"/>
        </w:rPr>
        <w:t>への</w:t>
      </w:r>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ゲノム</w:t>
      </w:r>
      <w:r w:rsidRPr="00260CEB">
        <w:rPr>
          <w:rFonts w:ascii="ＭＳ ゴシック" w:eastAsia="ＭＳ ゴシック" w:hAnsi="ＭＳ Ｐゴシック"/>
          <w:sz w:val="22"/>
        </w:rPr>
        <w:t>DNA</w:t>
      </w:r>
      <w:r w:rsidRPr="00260CEB">
        <w:rPr>
          <w:rFonts w:ascii="ＭＳ ゴシック" w:eastAsia="ＭＳ ゴシック" w:hAnsi="ＭＳ Ｐゴシック" w:hint="eastAsia"/>
          <w:sz w:val="22"/>
        </w:rPr>
        <w:t>抽出用依頼用紙</w:t>
      </w:r>
    </w:p>
    <w:p w:rsidR="0083323D" w:rsidRPr="00260CEB" w:rsidRDefault="0083323D">
      <w:pPr>
        <w:numPr>
          <w:ilvl w:val="0"/>
          <w:numId w:val="33"/>
        </w:numPr>
        <w:spacing w:line="340" w:lineRule="exact"/>
        <w:ind w:left="360" w:hanging="221"/>
        <w:rPr>
          <w:rFonts w:eastAsia="ＭＳ ゴシック"/>
          <w:sz w:val="22"/>
        </w:rPr>
      </w:pPr>
      <w:r w:rsidRPr="00260CEB">
        <w:rPr>
          <w:rFonts w:ascii="ＭＳ ゴシック" w:eastAsia="ＭＳ ゴシック" w:hAnsi="ＭＳ Ｐゴシック" w:hint="eastAsia"/>
          <w:sz w:val="22"/>
        </w:rPr>
        <w:t>近畿大学倫理委員会承認書</w:t>
      </w:r>
    </w:p>
    <w:p w:rsidR="0083323D" w:rsidRPr="00260CEB" w:rsidRDefault="0083323D">
      <w:pPr>
        <w:numPr>
          <w:ilvl w:val="0"/>
          <w:numId w:val="33"/>
        </w:numPr>
        <w:spacing w:line="340" w:lineRule="exact"/>
        <w:ind w:left="360" w:hanging="221"/>
        <w:rPr>
          <w:rFonts w:eastAsia="ＭＳ ゴシック"/>
          <w:sz w:val="22"/>
        </w:rPr>
      </w:pPr>
      <w:r w:rsidRPr="00260CEB">
        <w:rPr>
          <w:rFonts w:eastAsia="ＭＳ ゴシック" w:hint="eastAsia"/>
          <w:sz w:val="22"/>
        </w:rPr>
        <w:t>ニロチニブ添付文書</w:t>
      </w:r>
    </w:p>
    <w:p w:rsidR="0083323D" w:rsidRPr="00260CEB" w:rsidRDefault="0083323D">
      <w:pPr>
        <w:numPr>
          <w:ilvl w:val="0"/>
          <w:numId w:val="33"/>
        </w:numPr>
        <w:spacing w:line="340" w:lineRule="exact"/>
        <w:ind w:left="360" w:hanging="221"/>
        <w:rPr>
          <w:rFonts w:ascii="ＭＳ ゴシック" w:eastAsia="ＭＳ ゴシック" w:hAnsi="ＭＳ Ｐ明朝"/>
          <w:kern w:val="0"/>
          <w:sz w:val="22"/>
        </w:rPr>
      </w:pPr>
      <w:r w:rsidRPr="00260CEB">
        <w:rPr>
          <w:rFonts w:eastAsia="ＭＳ ゴシック" w:hint="eastAsia"/>
          <w:sz w:val="22"/>
        </w:rPr>
        <w:t>ダサチニブ添付文書</w:t>
      </w:r>
    </w:p>
    <w:p w:rsidR="0083323D" w:rsidRPr="00260CEB" w:rsidRDefault="0083323D">
      <w:pPr>
        <w:tabs>
          <w:tab w:val="right" w:leader="dot" w:pos="8505"/>
        </w:tabs>
        <w:spacing w:line="340" w:lineRule="exact"/>
        <w:rPr>
          <w:rFonts w:ascii="ＭＳ ゴシック" w:eastAsia="ＭＳ ゴシック" w:hAnsi="ＭＳ Ｐ明朝"/>
          <w:kern w:val="0"/>
          <w:sz w:val="22"/>
        </w:rPr>
      </w:pPr>
    </w:p>
    <w:p w:rsidR="0083323D" w:rsidRPr="00260CEB" w:rsidRDefault="0083323D">
      <w:pPr>
        <w:tabs>
          <w:tab w:val="right" w:leader="dot" w:pos="8505"/>
        </w:tabs>
        <w:spacing w:line="340" w:lineRule="exact"/>
        <w:rPr>
          <w:rFonts w:ascii="ＭＳ ゴシック" w:eastAsia="ＭＳ ゴシック" w:hAnsi="ＭＳ Ｐ明朝"/>
          <w:kern w:val="0"/>
          <w:sz w:val="22"/>
        </w:rPr>
      </w:pPr>
    </w:p>
    <w:p w:rsidR="0083323D" w:rsidRPr="00260CEB" w:rsidRDefault="0083323D">
      <w:pPr>
        <w:tabs>
          <w:tab w:val="right" w:leader="dot" w:pos="8505"/>
        </w:tabs>
        <w:spacing w:line="340" w:lineRule="exact"/>
        <w:rPr>
          <w:rFonts w:ascii="ＭＳ ゴシック" w:eastAsia="ＭＳ ゴシック" w:hAnsi="ＭＳ Ｐ明朝"/>
          <w:kern w:val="0"/>
          <w:sz w:val="22"/>
        </w:rPr>
      </w:pPr>
    </w:p>
    <w:p w:rsidR="0083323D" w:rsidRPr="00260CEB" w:rsidRDefault="0083323D">
      <w:pPr>
        <w:tabs>
          <w:tab w:val="right" w:leader="dot" w:pos="8505"/>
        </w:tabs>
        <w:spacing w:line="340" w:lineRule="exact"/>
        <w:rPr>
          <w:rFonts w:ascii="ＭＳ ゴシック" w:eastAsia="ＭＳ ゴシック" w:hAnsi="ＭＳ Ｐ明朝"/>
          <w:kern w:val="0"/>
          <w:sz w:val="22"/>
        </w:rPr>
      </w:pPr>
    </w:p>
    <w:p w:rsidR="0083323D" w:rsidRPr="00260CEB" w:rsidRDefault="0083323D">
      <w:pPr>
        <w:tabs>
          <w:tab w:val="right" w:leader="dot" w:pos="8505"/>
        </w:tabs>
        <w:spacing w:line="340" w:lineRule="exact"/>
        <w:rPr>
          <w:rFonts w:ascii="ＭＳ ゴシック" w:eastAsia="ＭＳ ゴシック" w:hAnsi="ＭＳ Ｐ明朝"/>
          <w:kern w:val="0"/>
          <w:sz w:val="22"/>
        </w:rPr>
      </w:pPr>
    </w:p>
    <w:p w:rsidR="0083323D" w:rsidRPr="00260CEB" w:rsidRDefault="0083323D">
      <w:pPr>
        <w:tabs>
          <w:tab w:val="right" w:leader="dot" w:pos="8505"/>
        </w:tabs>
        <w:spacing w:line="340" w:lineRule="exact"/>
        <w:rPr>
          <w:rFonts w:ascii="ＭＳ ゴシック" w:eastAsia="ＭＳ ゴシック" w:hAnsi="ＭＳ Ｐ明朝"/>
          <w:kern w:val="0"/>
          <w:sz w:val="22"/>
        </w:rPr>
      </w:pPr>
    </w:p>
    <w:p w:rsidR="0083323D" w:rsidRPr="00260CEB" w:rsidRDefault="0083323D">
      <w:pPr>
        <w:tabs>
          <w:tab w:val="right" w:leader="dot" w:pos="8505"/>
        </w:tabs>
        <w:spacing w:line="340" w:lineRule="exact"/>
        <w:rPr>
          <w:rFonts w:ascii="ＭＳ ゴシック" w:eastAsia="ＭＳ ゴシック" w:hAnsi="ＭＳ Ｐ明朝"/>
          <w:kern w:val="0"/>
          <w:sz w:val="22"/>
        </w:rPr>
      </w:pPr>
    </w:p>
    <w:p w:rsidR="0083323D" w:rsidRPr="00260CEB" w:rsidRDefault="0083323D">
      <w:pPr>
        <w:pStyle w:val="11"/>
        <w:spacing w:line="340" w:lineRule="exact"/>
      </w:pPr>
      <w:bookmarkStart w:id="5" w:name="_Toc174597717"/>
      <w:bookmarkStart w:id="6" w:name="_Toc174597855"/>
      <w:bookmarkStart w:id="7" w:name="_Toc174598094"/>
      <w:bookmarkStart w:id="8" w:name="_Toc175910866"/>
      <w:bookmarkStart w:id="9" w:name="_Toc182927509"/>
      <w:bookmarkStart w:id="10" w:name="_Toc182927802"/>
      <w:bookmarkStart w:id="11" w:name="_Toc187137728"/>
      <w:bookmarkStart w:id="12" w:name="_Toc187284664"/>
      <w:bookmarkStart w:id="13" w:name="_Toc9326053"/>
      <w:bookmarkStart w:id="14" w:name="_Toc189889895"/>
      <w:bookmarkStart w:id="15" w:name="_Toc190265733"/>
      <w:bookmarkStart w:id="16" w:name="_Toc192790686"/>
      <w:bookmarkStart w:id="17" w:name="_Toc192790994"/>
      <w:bookmarkStart w:id="18" w:name="_Toc194921819"/>
      <w:bookmarkStart w:id="19" w:name="_Toc195766685"/>
      <w:bookmarkStart w:id="20" w:name="_Toc211440526"/>
      <w:bookmarkStart w:id="21" w:name="_Toc226812892"/>
      <w:bookmarkStart w:id="22" w:name="_Toc231208621"/>
      <w:bookmarkStart w:id="23" w:name="_Toc255679586"/>
      <w:r w:rsidRPr="00260CEB">
        <w:lastRenderedPageBreak/>
        <w:t>0.</w:t>
      </w:r>
      <w:r w:rsidRPr="00260CEB">
        <w:rPr>
          <w:rFonts w:hint="eastAsia"/>
        </w:rPr>
        <w:t>概要</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83323D" w:rsidRPr="00260CEB" w:rsidRDefault="0083323D" w:rsidP="00B5639A">
      <w:pPr>
        <w:pStyle w:val="11"/>
        <w:spacing w:line="240" w:lineRule="auto"/>
      </w:pPr>
      <w:bookmarkStart w:id="24" w:name="_Toc174597579"/>
      <w:bookmarkStart w:id="25" w:name="_Toc174597718"/>
      <w:bookmarkStart w:id="26" w:name="_Toc174597856"/>
      <w:bookmarkStart w:id="27" w:name="_Toc174598095"/>
      <w:bookmarkStart w:id="28" w:name="_Toc175388222"/>
      <w:bookmarkStart w:id="29" w:name="_Toc175389996"/>
      <w:bookmarkStart w:id="30" w:name="_Toc175390238"/>
      <w:bookmarkStart w:id="31" w:name="_Toc175910867"/>
      <w:bookmarkStart w:id="32" w:name="_Toc182927510"/>
      <w:bookmarkStart w:id="33" w:name="_Toc182927803"/>
      <w:bookmarkStart w:id="34" w:name="_Toc187137729"/>
      <w:bookmarkStart w:id="35" w:name="_Toc187284665"/>
      <w:bookmarkStart w:id="36" w:name="_Toc9326054"/>
      <w:bookmarkStart w:id="37" w:name="_Toc189889896"/>
      <w:bookmarkStart w:id="38" w:name="_Toc190265734"/>
      <w:bookmarkStart w:id="39" w:name="_Toc192790687"/>
      <w:bookmarkStart w:id="40" w:name="_Toc192790995"/>
      <w:bookmarkStart w:id="41" w:name="_Toc194921820"/>
      <w:bookmarkStart w:id="42" w:name="_Toc195766686"/>
      <w:bookmarkStart w:id="43" w:name="_Toc211440527"/>
      <w:bookmarkStart w:id="44" w:name="_Toc226812893"/>
      <w:bookmarkStart w:id="45" w:name="_Toc231208622"/>
      <w:bookmarkStart w:id="46" w:name="_Toc255679587"/>
      <w:r w:rsidRPr="00260CEB">
        <w:t>0.1.</w:t>
      </w:r>
      <w:r w:rsidRPr="00260CEB">
        <w:rPr>
          <w:rFonts w:hint="eastAsia"/>
        </w:rPr>
        <w:t>試験計画シェーマ</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83323D" w:rsidRPr="00260CEB" w:rsidRDefault="0083323D" w:rsidP="00B5639A">
      <w:pPr>
        <w:tabs>
          <w:tab w:val="right" w:pos="8502"/>
        </w:tabs>
        <w:snapToGrid w:val="0"/>
        <w:ind w:right="137"/>
        <w:jc w:val="left"/>
        <w:rPr>
          <w:rFonts w:ascii="ＭＳ ゴシック" w:eastAsia="ＭＳ ゴシック" w:hAnsi="ＭＳ Ｐ明朝"/>
          <w:kern w:val="0"/>
          <w:sz w:val="22"/>
        </w:rPr>
      </w:pPr>
      <w:r w:rsidRPr="00260CEB">
        <w:rPr>
          <w:rFonts w:ascii="ＭＳ ゴシック" w:eastAsia="ＭＳ ゴシック" w:hAnsi="ＭＳ Ｐ明朝"/>
          <w:kern w:val="0"/>
          <w:sz w:val="22"/>
        </w:rPr>
        <w:t xml:space="preserve"> </w:t>
      </w:r>
      <w:r w:rsidR="00B5639A" w:rsidRPr="00260CEB">
        <w:rPr>
          <w:rFonts w:ascii="ＭＳ ゴシック" w:eastAsia="ＭＳ ゴシック" w:hAnsi="ＭＳ Ｐ明朝" w:hint="eastAsia"/>
          <w:kern w:val="0"/>
          <w:sz w:val="22"/>
        </w:rPr>
        <w:t>平成27年</w:t>
      </w:r>
      <w:r w:rsidR="00456395" w:rsidRPr="00260CEB">
        <w:rPr>
          <w:rFonts w:ascii="ＭＳ ゴシック" w:eastAsia="ＭＳ ゴシック" w:hAnsi="ＭＳ Ｐ明朝" w:hint="eastAsia"/>
          <w:kern w:val="0"/>
          <w:sz w:val="22"/>
        </w:rPr>
        <w:t>5</w:t>
      </w:r>
      <w:r w:rsidR="00B5639A" w:rsidRPr="00260CEB">
        <w:rPr>
          <w:rFonts w:ascii="ＭＳ ゴシック" w:eastAsia="ＭＳ ゴシック" w:hAnsi="ＭＳ Ｐ明朝" w:hint="eastAsia"/>
          <w:kern w:val="0"/>
          <w:sz w:val="22"/>
        </w:rPr>
        <w:t>月以降</w:t>
      </w:r>
      <w:bookmarkStart w:id="47" w:name="_Toc174597580"/>
      <w:bookmarkStart w:id="48" w:name="_Toc174597719"/>
      <w:bookmarkStart w:id="49" w:name="_Toc174597857"/>
      <w:bookmarkStart w:id="50" w:name="_Toc174598096"/>
      <w:bookmarkStart w:id="51" w:name="_Toc175388223"/>
      <w:bookmarkStart w:id="52" w:name="_Toc175389997"/>
      <w:bookmarkStart w:id="53" w:name="_Toc175390239"/>
      <w:bookmarkStart w:id="54" w:name="_Toc175910868"/>
      <w:bookmarkStart w:id="55" w:name="_Toc182927511"/>
      <w:bookmarkStart w:id="56" w:name="_Toc182927804"/>
      <w:bookmarkStart w:id="57" w:name="_Toc187137730"/>
      <w:bookmarkStart w:id="58" w:name="_Toc187284666"/>
      <w:bookmarkStart w:id="59" w:name="_Toc9326055"/>
      <w:bookmarkStart w:id="60" w:name="_Toc189889897"/>
      <w:bookmarkStart w:id="61" w:name="_Toc190265735"/>
      <w:bookmarkStart w:id="62" w:name="_Toc192790688"/>
      <w:bookmarkStart w:id="63" w:name="_Toc192790996"/>
      <w:bookmarkStart w:id="64" w:name="_Toc194921821"/>
      <w:bookmarkStart w:id="65" w:name="_Toc195766687"/>
      <w:bookmarkStart w:id="66" w:name="_Toc211440528"/>
    </w:p>
    <w:p w:rsidR="0083323D" w:rsidRPr="00260CEB" w:rsidRDefault="002E0C64">
      <w:pPr>
        <w:tabs>
          <w:tab w:val="right" w:pos="8502"/>
        </w:tabs>
        <w:snapToGrid w:val="0"/>
        <w:ind w:right="137"/>
        <w:jc w:val="left"/>
        <w:rPr>
          <w:rFonts w:ascii="ＭＳ ゴシック" w:eastAsia="ＭＳ ゴシック" w:hAnsi="ＭＳ Ｐ明朝"/>
          <w:kern w:val="0"/>
          <w:sz w:val="22"/>
        </w:rPr>
      </w:pPr>
      <w:r w:rsidRPr="00260CEB">
        <w:rPr>
          <w:rFonts w:ascii="ＭＳ ゴシック" w:eastAsia="ＭＳ ゴシック" w:hAnsi="ＭＳ Ｐ明朝"/>
          <w:noProof/>
          <w:kern w:val="0"/>
          <w:sz w:val="22"/>
        </w:rPr>
        <w:drawing>
          <wp:anchor distT="0" distB="0" distL="114300" distR="114300" simplePos="0" relativeHeight="251702272" behindDoc="1" locked="0" layoutInCell="1" allowOverlap="1">
            <wp:simplePos x="0" y="0"/>
            <wp:positionH relativeFrom="column">
              <wp:posOffset>499110</wp:posOffset>
            </wp:positionH>
            <wp:positionV relativeFrom="paragraph">
              <wp:posOffset>52705</wp:posOffset>
            </wp:positionV>
            <wp:extent cx="4573905" cy="6002020"/>
            <wp:effectExtent l="0" t="0" r="0" b="0"/>
            <wp:wrapTight wrapText="bothSides">
              <wp:wrapPolygon edited="0">
                <wp:start x="0" y="0"/>
                <wp:lineTo x="0" y="21527"/>
                <wp:lineTo x="21501" y="21527"/>
                <wp:lineTo x="21501" y="0"/>
                <wp:lineTo x="0" y="0"/>
              </wp:wrapPolygon>
            </wp:wrapTight>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3905" cy="6002020"/>
                    </a:xfrm>
                    <a:prstGeom prst="rect">
                      <a:avLst/>
                    </a:prstGeom>
                    <a:noFill/>
                  </pic:spPr>
                </pic:pic>
              </a:graphicData>
            </a:graphic>
            <wp14:sizeRelH relativeFrom="page">
              <wp14:pctWidth>0</wp14:pctWidth>
            </wp14:sizeRelH>
            <wp14:sizeRelV relativeFrom="page">
              <wp14:pctHeight>0</wp14:pctHeight>
            </wp14:sizeRelV>
          </wp:anchor>
        </w:drawing>
      </w:r>
    </w:p>
    <w:p w:rsidR="0083323D" w:rsidRPr="00260CEB" w:rsidRDefault="0083323D">
      <w:pPr>
        <w:tabs>
          <w:tab w:val="right" w:pos="8502"/>
        </w:tabs>
        <w:snapToGrid w:val="0"/>
        <w:ind w:right="137"/>
        <w:jc w:val="left"/>
        <w:rPr>
          <w:rFonts w:ascii="ＭＳ ゴシック" w:eastAsia="ＭＳ ゴシック" w:hAnsi="ＭＳ Ｐ明朝"/>
          <w:kern w:val="0"/>
          <w:sz w:val="22"/>
        </w:rPr>
      </w:pPr>
    </w:p>
    <w:p w:rsidR="0083323D" w:rsidRPr="00260CEB" w:rsidRDefault="0083323D">
      <w:pPr>
        <w:tabs>
          <w:tab w:val="right" w:pos="8502"/>
        </w:tabs>
        <w:snapToGrid w:val="0"/>
        <w:ind w:right="137"/>
        <w:jc w:val="left"/>
        <w:rPr>
          <w:rFonts w:ascii="ＭＳ ゴシック" w:eastAsia="ＭＳ ゴシック" w:hAnsi="ＭＳ Ｐ明朝"/>
          <w:kern w:val="0"/>
          <w:sz w:val="22"/>
        </w:rPr>
      </w:pPr>
    </w:p>
    <w:p w:rsidR="0083323D" w:rsidRPr="00260CEB" w:rsidRDefault="0083323D">
      <w:pPr>
        <w:tabs>
          <w:tab w:val="right" w:pos="8502"/>
        </w:tabs>
        <w:snapToGrid w:val="0"/>
        <w:ind w:right="137"/>
        <w:jc w:val="left"/>
        <w:rPr>
          <w:rFonts w:ascii="ＭＳ ゴシック" w:eastAsia="ＭＳ ゴシック" w:hAnsi="ＭＳ Ｐ明朝"/>
          <w:kern w:val="0"/>
          <w:sz w:val="22"/>
        </w:rPr>
      </w:pPr>
    </w:p>
    <w:p w:rsidR="0083323D" w:rsidRPr="00260CEB" w:rsidRDefault="0083323D">
      <w:pPr>
        <w:tabs>
          <w:tab w:val="right" w:pos="8502"/>
        </w:tabs>
        <w:snapToGrid w:val="0"/>
        <w:ind w:right="137"/>
        <w:jc w:val="left"/>
        <w:rPr>
          <w:rFonts w:ascii="ＭＳ ゴシック" w:eastAsia="ＭＳ ゴシック" w:hAnsi="ＭＳ Ｐ明朝"/>
          <w:kern w:val="0"/>
          <w:sz w:val="22"/>
        </w:rPr>
      </w:pPr>
    </w:p>
    <w:p w:rsidR="0083323D" w:rsidRPr="00260CEB" w:rsidRDefault="0083323D">
      <w:pPr>
        <w:tabs>
          <w:tab w:val="right" w:pos="8502"/>
        </w:tabs>
        <w:snapToGrid w:val="0"/>
        <w:ind w:right="137"/>
        <w:jc w:val="left"/>
        <w:rPr>
          <w:rFonts w:ascii="ＭＳ ゴシック" w:eastAsia="ＭＳ ゴシック" w:hAnsi="ＭＳ Ｐ明朝"/>
          <w:kern w:val="0"/>
          <w:sz w:val="22"/>
        </w:rPr>
      </w:pPr>
    </w:p>
    <w:p w:rsidR="0083323D" w:rsidRPr="00260CEB" w:rsidRDefault="0083323D">
      <w:pPr>
        <w:tabs>
          <w:tab w:val="right" w:pos="8502"/>
        </w:tabs>
        <w:snapToGrid w:val="0"/>
        <w:ind w:right="137"/>
        <w:jc w:val="left"/>
        <w:rPr>
          <w:rFonts w:ascii="ＭＳ ゴシック" w:eastAsia="ＭＳ ゴシック" w:hAnsi="ＭＳ Ｐ明朝"/>
          <w:kern w:val="0"/>
          <w:sz w:val="22"/>
        </w:rPr>
      </w:pPr>
    </w:p>
    <w:p w:rsidR="0083323D" w:rsidRPr="00260CEB" w:rsidRDefault="0083323D">
      <w:pPr>
        <w:tabs>
          <w:tab w:val="right" w:pos="8502"/>
        </w:tabs>
        <w:snapToGrid w:val="0"/>
        <w:ind w:right="137"/>
        <w:jc w:val="left"/>
        <w:rPr>
          <w:rFonts w:ascii="ＭＳ ゴシック" w:eastAsia="ＭＳ ゴシック" w:hAnsi="ＭＳ Ｐ明朝"/>
          <w:kern w:val="0"/>
          <w:sz w:val="22"/>
        </w:rPr>
      </w:pPr>
    </w:p>
    <w:p w:rsidR="0083323D" w:rsidRPr="00260CEB" w:rsidRDefault="0083323D">
      <w:pPr>
        <w:tabs>
          <w:tab w:val="right" w:pos="8502"/>
        </w:tabs>
        <w:snapToGrid w:val="0"/>
        <w:ind w:right="137"/>
        <w:jc w:val="left"/>
        <w:rPr>
          <w:rFonts w:ascii="ＭＳ ゴシック" w:eastAsia="ＭＳ ゴシック" w:hAnsi="ＭＳ Ｐ明朝"/>
          <w:kern w:val="0"/>
          <w:sz w:val="22"/>
        </w:rPr>
      </w:pPr>
    </w:p>
    <w:p w:rsidR="0083323D" w:rsidRPr="00260CEB" w:rsidRDefault="0083323D">
      <w:pPr>
        <w:tabs>
          <w:tab w:val="right" w:pos="8502"/>
        </w:tabs>
        <w:snapToGrid w:val="0"/>
        <w:ind w:right="137"/>
        <w:jc w:val="left"/>
        <w:rPr>
          <w:rFonts w:ascii="ＭＳ ゴシック" w:eastAsia="ＭＳ ゴシック" w:hAnsi="ＭＳ Ｐ明朝"/>
          <w:kern w:val="0"/>
          <w:sz w:val="22"/>
        </w:rPr>
      </w:pPr>
    </w:p>
    <w:p w:rsidR="0083323D" w:rsidRPr="00260CEB" w:rsidRDefault="0083323D">
      <w:pPr>
        <w:tabs>
          <w:tab w:val="right" w:pos="8502"/>
        </w:tabs>
        <w:snapToGrid w:val="0"/>
        <w:ind w:right="137"/>
        <w:jc w:val="left"/>
        <w:rPr>
          <w:rFonts w:ascii="ＭＳ ゴシック" w:eastAsia="ＭＳ ゴシック" w:hAnsi="ＭＳ Ｐ明朝"/>
          <w:kern w:val="0"/>
          <w:sz w:val="22"/>
        </w:rPr>
      </w:pPr>
    </w:p>
    <w:p w:rsidR="0083323D" w:rsidRPr="00260CEB" w:rsidRDefault="0083323D"/>
    <w:p w:rsidR="0083323D" w:rsidRPr="00260CEB" w:rsidRDefault="0083323D"/>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4D3D00" w:rsidRPr="00260CEB" w:rsidRDefault="004D3D00"/>
    <w:p w:rsidR="00B5639A" w:rsidRPr="00260CEB" w:rsidRDefault="002E0C64">
      <w:r w:rsidRPr="00260CEB">
        <w:rPr>
          <w:noProof/>
        </w:rPr>
        <w:lastRenderedPageBreak/>
        <w:drawing>
          <wp:anchor distT="0" distB="0" distL="114300" distR="114300" simplePos="0" relativeHeight="251614208" behindDoc="0" locked="0" layoutInCell="1" allowOverlap="1">
            <wp:simplePos x="0" y="0"/>
            <wp:positionH relativeFrom="column">
              <wp:posOffset>624205</wp:posOffset>
            </wp:positionH>
            <wp:positionV relativeFrom="paragraph">
              <wp:posOffset>93980</wp:posOffset>
            </wp:positionV>
            <wp:extent cx="4789805" cy="6065520"/>
            <wp:effectExtent l="0" t="0" r="0" b="0"/>
            <wp:wrapSquare wrapText="bothSides"/>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9805" cy="6065520"/>
                    </a:xfrm>
                    <a:prstGeom prst="rect">
                      <a:avLst/>
                    </a:prstGeom>
                    <a:noFill/>
                  </pic:spPr>
                </pic:pic>
              </a:graphicData>
            </a:graphic>
            <wp14:sizeRelH relativeFrom="page">
              <wp14:pctWidth>0</wp14:pctWidth>
            </wp14:sizeRelH>
            <wp14:sizeRelV relativeFrom="page">
              <wp14:pctHeight>0</wp14:pctHeight>
            </wp14:sizeRelV>
          </wp:anchor>
        </w:drawing>
      </w:r>
    </w:p>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B5639A" w:rsidRPr="00260CEB" w:rsidRDefault="00B5639A"/>
    <w:p w:rsidR="0083323D" w:rsidRPr="00260CEB" w:rsidRDefault="0083323D" w:rsidP="00BD7914">
      <w:pPr>
        <w:pStyle w:val="11"/>
        <w:jc w:val="left"/>
      </w:pPr>
      <w:bookmarkStart w:id="67" w:name="_Toc226812894"/>
      <w:bookmarkStart w:id="68" w:name="_Toc231208623"/>
      <w:bookmarkStart w:id="69" w:name="_Toc255679588"/>
      <w:r w:rsidRPr="00260CEB">
        <w:rPr>
          <w:rFonts w:hint="eastAsia"/>
        </w:rPr>
        <w:t>0.2</w:t>
      </w:r>
      <w:r w:rsidRPr="00260CEB">
        <w:t>.</w:t>
      </w:r>
      <w:r w:rsidRPr="00260CEB">
        <w:rPr>
          <w:rFonts w:hint="eastAsia"/>
        </w:rPr>
        <w:t>目的</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83323D" w:rsidRPr="00260CEB" w:rsidRDefault="0083323D">
      <w:pPr>
        <w:tabs>
          <w:tab w:val="right" w:pos="8502"/>
        </w:tabs>
        <w:snapToGrid w:val="0"/>
        <w:spacing w:line="340" w:lineRule="exact"/>
        <w:ind w:leftChars="59" w:left="142" w:right="137"/>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初発慢性期の慢性骨髄性白血病(CML-CP)に対して治癒に向けてのマイルストーンとなる国際標準法による分子遺伝学的完全寛解 (complete molecular </w:t>
      </w:r>
      <w:proofErr w:type="spellStart"/>
      <w:r w:rsidRPr="00260CEB">
        <w:rPr>
          <w:rFonts w:ascii="ＭＳ ゴシック" w:eastAsia="ＭＳ ゴシック" w:hAnsi="Times New Roman" w:hint="eastAsia"/>
          <w:sz w:val="22"/>
        </w:rPr>
        <w:t>response,CMR</w:t>
      </w:r>
      <w:proofErr w:type="spellEnd"/>
      <w:r w:rsidRPr="00260CEB">
        <w:rPr>
          <w:rFonts w:ascii="ＭＳ ゴシック" w:eastAsia="ＭＳ ゴシック" w:hAnsi="Times New Roman" w:hint="eastAsia"/>
          <w:sz w:val="22"/>
        </w:rPr>
        <w:t>)の達成率をニロチニブとダサチニブで前方視的第Ⅲ相ランダム化試験にて比較する。また、引き続き実施予定の薬剤中止試験への登録可能症例を蓄積する。</w:t>
      </w:r>
    </w:p>
    <w:p w:rsidR="0083323D" w:rsidRPr="00260CEB" w:rsidRDefault="0083323D">
      <w:pPr>
        <w:tabs>
          <w:tab w:val="right" w:pos="8502"/>
        </w:tabs>
        <w:snapToGrid w:val="0"/>
        <w:spacing w:line="340" w:lineRule="exact"/>
        <w:ind w:right="137"/>
        <w:jc w:val="left"/>
        <w:rPr>
          <w:rFonts w:ascii="ＭＳ ゴシック" w:eastAsia="ＭＳ ゴシック" w:hAnsi="ＭＳ Ｐ明朝"/>
          <w:kern w:val="0"/>
          <w:sz w:val="22"/>
        </w:rPr>
      </w:pPr>
      <w:r w:rsidRPr="00260CEB">
        <w:rPr>
          <w:rFonts w:ascii="ＭＳ ゴシック" w:eastAsia="ＭＳ ゴシック" w:hAnsi="ＭＳ Ｐ明朝"/>
          <w:kern w:val="0"/>
          <w:sz w:val="22"/>
        </w:rPr>
        <w:tab/>
      </w:r>
    </w:p>
    <w:p w:rsidR="0083323D" w:rsidRPr="00260CEB" w:rsidRDefault="0083323D">
      <w:pPr>
        <w:pStyle w:val="11"/>
      </w:pPr>
      <w:bookmarkStart w:id="70" w:name="_Toc174598097"/>
      <w:bookmarkStart w:id="71" w:name="_Toc175388224"/>
      <w:bookmarkStart w:id="72" w:name="_Toc175389998"/>
      <w:bookmarkStart w:id="73" w:name="_Toc175390240"/>
      <w:bookmarkStart w:id="74" w:name="_Toc175910869"/>
      <w:bookmarkStart w:id="75" w:name="_Toc182927512"/>
      <w:bookmarkStart w:id="76" w:name="_Toc182927805"/>
      <w:bookmarkStart w:id="77" w:name="_Toc187137731"/>
      <w:bookmarkStart w:id="78" w:name="_Toc187284667"/>
      <w:bookmarkStart w:id="79" w:name="_Toc9326056"/>
      <w:bookmarkStart w:id="80" w:name="_Toc189889898"/>
      <w:bookmarkStart w:id="81" w:name="_Toc190265736"/>
      <w:bookmarkStart w:id="82" w:name="_Toc192790689"/>
      <w:bookmarkStart w:id="83" w:name="_Toc192790997"/>
      <w:bookmarkStart w:id="84" w:name="_Toc194921822"/>
      <w:bookmarkStart w:id="85" w:name="_Toc195766688"/>
      <w:bookmarkStart w:id="86" w:name="_Toc211440529"/>
      <w:bookmarkStart w:id="87" w:name="_Toc226812895"/>
      <w:bookmarkStart w:id="88" w:name="_Toc231208624"/>
      <w:bookmarkStart w:id="89" w:name="_Toc255679589"/>
      <w:r w:rsidRPr="00260CEB">
        <w:rPr>
          <w:rFonts w:hint="eastAsia"/>
        </w:rPr>
        <w:t>0.3</w:t>
      </w:r>
      <w:r w:rsidRPr="00260CEB">
        <w:t>.</w:t>
      </w:r>
      <w:r w:rsidRPr="00260CEB">
        <w:rPr>
          <w:rFonts w:hint="eastAsia"/>
        </w:rPr>
        <w:t>対象</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83323D" w:rsidRPr="00260CEB" w:rsidRDefault="0083323D">
      <w:pPr>
        <w:tabs>
          <w:tab w:val="right" w:pos="8502"/>
        </w:tabs>
        <w:snapToGrid w:val="0"/>
        <w:spacing w:line="340" w:lineRule="exact"/>
        <w:ind w:leftChars="59" w:left="142" w:right="137"/>
        <w:jc w:val="left"/>
        <w:rPr>
          <w:rFonts w:ascii="ＭＳ ゴシック" w:eastAsia="ＭＳ ゴシック" w:hAnsi="Times New Roman"/>
          <w:sz w:val="22"/>
        </w:rPr>
      </w:pPr>
      <w:r w:rsidRPr="00260CEB">
        <w:rPr>
          <w:rFonts w:ascii="ＭＳ ゴシック" w:eastAsia="ＭＳ ゴシック" w:hAnsi="Times New Roman" w:hint="eastAsia"/>
          <w:sz w:val="22"/>
        </w:rPr>
        <w:t>本試験では以下の適格基準をみたし、除外基準に該当しない初発</w:t>
      </w:r>
      <w:r w:rsidRPr="00260CEB">
        <w:rPr>
          <w:rFonts w:ascii="ＭＳ ゴシック" w:eastAsia="ＭＳ ゴシック" w:hAnsi="Times New Roman"/>
          <w:sz w:val="22"/>
        </w:rPr>
        <w:t>CML-CP</w:t>
      </w:r>
      <w:r w:rsidRPr="00260CEB">
        <w:rPr>
          <w:rFonts w:ascii="ＭＳ ゴシック" w:eastAsia="ＭＳ ゴシック" w:hAnsi="Times New Roman" w:hint="eastAsia"/>
          <w:sz w:val="22"/>
        </w:rPr>
        <w:t>症例を対象とする。</w:t>
      </w:r>
    </w:p>
    <w:p w:rsidR="0083323D" w:rsidRPr="00260CEB" w:rsidRDefault="0083323D">
      <w:pPr>
        <w:pStyle w:val="ae"/>
        <w:tabs>
          <w:tab w:val="right" w:leader="dot" w:pos="8200"/>
        </w:tabs>
        <w:spacing w:line="340" w:lineRule="exact"/>
        <w:rPr>
          <w:rFonts w:hAnsi="Times New Roman"/>
          <w:color w:val="auto"/>
        </w:rPr>
      </w:pPr>
    </w:p>
    <w:p w:rsidR="0083323D" w:rsidRPr="00260CEB" w:rsidRDefault="0083323D">
      <w:pPr>
        <w:pStyle w:val="ae"/>
        <w:tabs>
          <w:tab w:val="right" w:leader="dot" w:pos="8200"/>
        </w:tabs>
        <w:spacing w:line="340" w:lineRule="exact"/>
        <w:rPr>
          <w:rFonts w:hAnsi="Times New Roman"/>
          <w:color w:val="auto"/>
        </w:rPr>
      </w:pPr>
      <w:r w:rsidRPr="00260CEB">
        <w:rPr>
          <w:rFonts w:hAnsi="Times New Roman"/>
          <w:color w:val="auto"/>
        </w:rPr>
        <w:t>0.3.1.</w:t>
      </w:r>
      <w:r w:rsidRPr="00260CEB">
        <w:rPr>
          <w:rFonts w:hAnsi="Times New Roman" w:hint="eastAsia"/>
          <w:color w:val="auto"/>
        </w:rPr>
        <w:t>適格基準</w:t>
      </w:r>
    </w:p>
    <w:p w:rsidR="0083323D" w:rsidRPr="00260CEB" w:rsidRDefault="0083323D">
      <w:pPr>
        <w:pStyle w:val="Text"/>
        <w:spacing w:before="0" w:line="340" w:lineRule="exact"/>
        <w:ind w:leftChars="59" w:left="142"/>
        <w:rPr>
          <w:rFonts w:ascii="ＭＳ ゴシック" w:eastAsia="ＭＳ ゴシック"/>
          <w:sz w:val="22"/>
        </w:rPr>
      </w:pPr>
      <w:r w:rsidRPr="00260CEB">
        <w:rPr>
          <w:rFonts w:ascii="ＭＳ ゴシック" w:eastAsia="ＭＳ ゴシック" w:hint="eastAsia"/>
          <w:sz w:val="22"/>
        </w:rPr>
        <w:t>1)初発CML-CP症例</w:t>
      </w:r>
    </w:p>
    <w:p w:rsidR="0083323D" w:rsidRPr="00260CEB" w:rsidRDefault="0083323D">
      <w:pPr>
        <w:numPr>
          <w:ilvl w:val="0"/>
          <w:numId w:val="8"/>
        </w:numPr>
        <w:spacing w:line="340" w:lineRule="exact"/>
        <w:ind w:leftChars="59" w:left="362"/>
        <w:jc w:val="left"/>
        <w:rPr>
          <w:rFonts w:ascii="ＭＳ ゴシック" w:eastAsia="ＭＳ ゴシック" w:hAnsi="Times New Roman"/>
          <w:sz w:val="22"/>
        </w:rPr>
      </w:pPr>
      <w:r w:rsidRPr="00260CEB">
        <w:rPr>
          <w:rFonts w:ascii="ＭＳ ゴシック" w:eastAsia="ＭＳ ゴシック" w:hAnsi="Times New Roman" w:hint="eastAsia"/>
          <w:sz w:val="22"/>
        </w:rPr>
        <w:lastRenderedPageBreak/>
        <w:t>染色体分析(G-バンド法またはFISH法)でt(9;22)</w:t>
      </w:r>
      <w:r w:rsidRPr="00260CEB">
        <w:rPr>
          <w:rFonts w:ascii="ＭＳ ゴシック" w:eastAsia="ＭＳ ゴシック" w:hAnsi="Times New Roman"/>
          <w:sz w:val="22"/>
        </w:rPr>
        <w:t>(q34;q11.2)</w:t>
      </w:r>
      <w:r w:rsidRPr="00260CEB">
        <w:rPr>
          <w:rFonts w:ascii="ＭＳ ゴシック" w:eastAsia="ＭＳ ゴシック" w:hAnsi="Times New Roman" w:hint="eastAsia"/>
          <w:sz w:val="22"/>
        </w:rPr>
        <w:t>が確認されたあるいはRT-PCR法で</w:t>
      </w:r>
      <w:r w:rsidRPr="00260CEB">
        <w:rPr>
          <w:rFonts w:ascii="ＭＳ ゴシック" w:eastAsia="ＭＳ ゴシック" w:hAnsi="Times New Roman" w:hint="eastAsia"/>
          <w:i/>
          <w:sz w:val="22"/>
        </w:rPr>
        <w:t>BCR-ABL</w:t>
      </w:r>
      <w:r w:rsidRPr="00260CEB">
        <w:rPr>
          <w:rFonts w:ascii="ＭＳ ゴシック" w:eastAsia="ＭＳ ゴシック" w:hAnsi="Times New Roman" w:hint="eastAsia"/>
          <w:sz w:val="22"/>
        </w:rPr>
        <w:t xml:space="preserve"> mRNAが確認された診断確定後6ヶ月以内の症例</w:t>
      </w:r>
    </w:p>
    <w:p w:rsidR="0083323D" w:rsidRPr="00260CEB" w:rsidRDefault="0083323D">
      <w:pPr>
        <w:numPr>
          <w:ilvl w:val="0"/>
          <w:numId w:val="8"/>
        </w:numPr>
        <w:spacing w:line="340" w:lineRule="exact"/>
        <w:ind w:leftChars="59" w:left="362"/>
        <w:jc w:val="left"/>
        <w:rPr>
          <w:rFonts w:ascii="ＭＳ ゴシック" w:eastAsia="ＭＳ ゴシック" w:hAnsi="Times New Roman"/>
          <w:sz w:val="22"/>
        </w:rPr>
      </w:pPr>
      <w:r w:rsidRPr="00260CEB">
        <w:rPr>
          <w:rFonts w:ascii="ＭＳ ゴシック" w:eastAsia="ＭＳ ゴシック" w:hAnsi="Times New Roman" w:hint="eastAsia"/>
          <w:sz w:val="22"/>
        </w:rPr>
        <w:t>試験登録前にHydroxyureaなどの経口抗がん剤の投与が1カ月以内の症例、イマチニブの投与が</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週間以内の症例</w:t>
      </w:r>
    </w:p>
    <w:p w:rsidR="0083323D" w:rsidRPr="00260CEB" w:rsidRDefault="0083323D">
      <w:pPr>
        <w:numPr>
          <w:ilvl w:val="0"/>
          <w:numId w:val="8"/>
        </w:numPr>
        <w:spacing w:line="340" w:lineRule="exact"/>
        <w:ind w:leftChars="59" w:left="362"/>
        <w:jc w:val="left"/>
        <w:rPr>
          <w:rFonts w:ascii="ＭＳ ゴシック" w:eastAsia="ＭＳ ゴシック" w:hAnsi="Times New Roman"/>
          <w:sz w:val="22"/>
        </w:rPr>
      </w:pPr>
      <w:bookmarkStart w:id="90" w:name="OLE_LINK35"/>
      <w:bookmarkStart w:id="91" w:name="OLE_LINK36"/>
      <w:r w:rsidRPr="00260CEB">
        <w:rPr>
          <w:rFonts w:ascii="ＭＳ ゴシック" w:eastAsia="ＭＳ ゴシック" w:hAnsi="Times New Roman" w:hint="eastAsia"/>
          <w:sz w:val="22"/>
        </w:rPr>
        <w:t>移行期</w:t>
      </w:r>
      <w:r w:rsidRPr="00260CEB">
        <w:rPr>
          <w:rFonts w:ascii="ＭＳ ゴシック" w:eastAsia="ＭＳ ゴシック" w:hAnsi="Times New Roman"/>
          <w:sz w:val="22"/>
        </w:rPr>
        <w:t>(AP)/</w:t>
      </w:r>
      <w:r w:rsidRPr="00260CEB">
        <w:rPr>
          <w:rFonts w:ascii="ＭＳ ゴシック" w:eastAsia="ＭＳ ゴシック" w:hAnsi="Times New Roman" w:hint="eastAsia"/>
          <w:sz w:val="22"/>
        </w:rPr>
        <w:t>急性転化期</w:t>
      </w:r>
      <w:r w:rsidRPr="00260CEB">
        <w:rPr>
          <w:rFonts w:ascii="ＭＳ ゴシック" w:eastAsia="ＭＳ ゴシック" w:hAnsi="Times New Roman"/>
          <w:sz w:val="22"/>
        </w:rPr>
        <w:t>(BP)</w:t>
      </w:r>
      <w:r w:rsidRPr="00260CEB">
        <w:rPr>
          <w:rFonts w:ascii="ＭＳ ゴシック" w:eastAsia="ＭＳ ゴシック" w:hAnsi="Times New Roman" w:hint="eastAsia"/>
          <w:sz w:val="22"/>
        </w:rPr>
        <w:t>への進行を示唆する下記の所見をいずれも有さない症例</w:t>
      </w:r>
    </w:p>
    <w:p w:rsidR="0083323D" w:rsidRPr="00260CEB" w:rsidRDefault="0083323D">
      <w:pPr>
        <w:spacing w:line="340" w:lineRule="exact"/>
        <w:ind w:leftChars="59" w:left="142" w:firstLine="420"/>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sz w:val="22"/>
          <w:lang w:val="it-IT"/>
        </w:rPr>
        <w:t>・</w:t>
      </w:r>
      <w:r w:rsidRPr="00260CEB">
        <w:rPr>
          <w:rFonts w:ascii="ＭＳ ゴシック" w:eastAsia="ＭＳ ゴシック" w:hAnsi="Times New Roman" w:hint="eastAsia"/>
          <w:sz w:val="22"/>
        </w:rPr>
        <w:t>血小板</w:t>
      </w:r>
      <w:r w:rsidRPr="00260CEB">
        <w:rPr>
          <w:rFonts w:ascii="ＭＳ ゴシック" w:eastAsia="ＭＳ ゴシック" w:hAnsi="Times New Roman"/>
          <w:sz w:val="22"/>
        </w:rPr>
        <w:t>10</w:t>
      </w:r>
      <w:r w:rsidRPr="00260CEB">
        <w:rPr>
          <w:rFonts w:ascii="ＭＳ ゴシック" w:eastAsia="ＭＳ ゴシック" w:hAnsi="Times New Roman" w:hint="eastAsia"/>
          <w:sz w:val="22"/>
        </w:rPr>
        <w:t>万</w:t>
      </w:r>
      <w:r w:rsidRPr="00260CEB">
        <w:rPr>
          <w:rFonts w:ascii="ＭＳ ゴシック" w:eastAsia="ＭＳ ゴシック" w:hAnsi="Times New Roman"/>
          <w:sz w:val="22"/>
        </w:rPr>
        <w:t>/</w:t>
      </w:r>
      <w:r w:rsidRPr="00260CEB">
        <w:rPr>
          <w:rFonts w:ascii="ＭＳ ゴシック" w:eastAsia="ＭＳ ゴシック" w:hAnsi="Symbol"/>
          <w:sz w:val="22"/>
        </w:rPr>
        <w:t></w:t>
      </w:r>
      <w:r w:rsidRPr="00260CEB">
        <w:rPr>
          <w:rFonts w:ascii="ＭＳ ゴシック" w:eastAsia="ＭＳ ゴシック" w:hAnsi="Times New Roman"/>
          <w:sz w:val="22"/>
        </w:rPr>
        <w:t>l</w:t>
      </w:r>
      <w:r w:rsidRPr="00260CEB">
        <w:rPr>
          <w:rFonts w:ascii="ＭＳ ゴシック" w:eastAsia="ＭＳ ゴシック" w:hAnsi="Times New Roman" w:hint="eastAsia"/>
          <w:sz w:val="22"/>
        </w:rPr>
        <w:t>未満</w:t>
      </w:r>
    </w:p>
    <w:p w:rsidR="0083323D" w:rsidRPr="00260CEB" w:rsidRDefault="0083323D">
      <w:pPr>
        <w:spacing w:line="340" w:lineRule="exact"/>
        <w:ind w:leftChars="59" w:left="142" w:firstLine="420"/>
        <w:rPr>
          <w:rFonts w:ascii="ＭＳ ゴシック" w:eastAsia="ＭＳ ゴシック" w:hAnsi="Times New Roman"/>
          <w:sz w:val="22"/>
          <w:lang w:val="it-IT"/>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sz w:val="22"/>
          <w:lang w:val="it-IT"/>
        </w:rPr>
        <w:t>・末梢血又は骨髄における芽球が1</w:t>
      </w:r>
      <w:r w:rsidRPr="00260CEB">
        <w:rPr>
          <w:rFonts w:ascii="ＭＳ ゴシック" w:eastAsia="ＭＳ ゴシック" w:hAnsi="Times New Roman"/>
          <w:sz w:val="22"/>
        </w:rPr>
        <w:t>0</w:t>
      </w:r>
      <w:r w:rsidRPr="00260CEB">
        <w:rPr>
          <w:rFonts w:ascii="ＭＳ ゴシック" w:eastAsia="ＭＳ ゴシック" w:hAnsi="Times New Roman" w:hint="eastAsia"/>
          <w:sz w:val="22"/>
          <w:lang w:val="it-IT"/>
        </w:rPr>
        <w:t>%以上</w:t>
      </w:r>
    </w:p>
    <w:p w:rsidR="0083323D" w:rsidRPr="00260CEB" w:rsidRDefault="0083323D">
      <w:pPr>
        <w:spacing w:line="340" w:lineRule="exact"/>
        <w:ind w:leftChars="59" w:left="142" w:firstLine="420"/>
        <w:rPr>
          <w:rFonts w:ascii="ＭＳ ゴシック" w:eastAsia="ＭＳ ゴシック" w:hAnsi="Times New Roman"/>
          <w:sz w:val="22"/>
          <w:lang w:val="it-IT"/>
        </w:rPr>
      </w:pPr>
      <w:r w:rsidRPr="00260CEB">
        <w:rPr>
          <w:rFonts w:ascii="ＭＳ ゴシック" w:eastAsia="ＭＳ ゴシック" w:hAnsi="Times New Roman" w:hint="eastAsia"/>
          <w:sz w:val="22"/>
          <w:lang w:val="it-IT"/>
        </w:rPr>
        <w:t xml:space="preserve">　　・末梢血における好塩基球が20%以上</w:t>
      </w:r>
    </w:p>
    <w:bookmarkEnd w:id="90"/>
    <w:bookmarkEnd w:id="91"/>
    <w:p w:rsidR="0083323D" w:rsidRPr="00260CEB" w:rsidRDefault="0083323D">
      <w:pPr>
        <w:pStyle w:val="Text"/>
        <w:spacing w:before="0" w:line="340" w:lineRule="exact"/>
        <w:ind w:leftChars="75" w:left="180"/>
        <w:rPr>
          <w:rFonts w:ascii="ＭＳ ゴシック" w:eastAsia="ＭＳ ゴシック"/>
          <w:sz w:val="22"/>
        </w:rPr>
      </w:pPr>
      <w:r w:rsidRPr="00260CEB">
        <w:rPr>
          <w:rFonts w:ascii="ＭＳ ゴシック" w:eastAsia="ＭＳ ゴシック"/>
          <w:sz w:val="22"/>
        </w:rPr>
        <w:t>2)</w:t>
      </w:r>
      <w:r w:rsidRPr="00260CEB">
        <w:rPr>
          <w:rFonts w:ascii="ＭＳ ゴシック" w:eastAsia="ＭＳ ゴシック" w:hint="eastAsia"/>
          <w:sz w:val="22"/>
        </w:rPr>
        <w:t>年齢16歳以上</w:t>
      </w:r>
    </w:p>
    <w:p w:rsidR="0083323D" w:rsidRPr="00260CEB" w:rsidRDefault="0083323D">
      <w:pPr>
        <w:pStyle w:val="Text"/>
        <w:spacing w:before="0" w:line="340" w:lineRule="exact"/>
        <w:ind w:leftChars="75" w:left="180"/>
        <w:rPr>
          <w:rFonts w:ascii="ＭＳ ゴシック" w:eastAsia="ＭＳ ゴシック"/>
          <w:sz w:val="22"/>
        </w:rPr>
      </w:pPr>
      <w:r w:rsidRPr="00260CEB">
        <w:rPr>
          <w:rFonts w:ascii="ＭＳ ゴシック" w:eastAsia="ＭＳ ゴシック"/>
          <w:sz w:val="22"/>
        </w:rPr>
        <w:t>3)</w:t>
      </w:r>
      <w:r w:rsidRPr="00260CEB">
        <w:rPr>
          <w:rFonts w:ascii="ＭＳ ゴシック" w:eastAsia="ＭＳ ゴシック" w:hint="eastAsia"/>
          <w:sz w:val="22"/>
        </w:rPr>
        <w:t>ECOG Performance Status 0～2の患者</w:t>
      </w:r>
    </w:p>
    <w:p w:rsidR="0083323D" w:rsidRPr="00260CEB" w:rsidRDefault="0083323D">
      <w:pPr>
        <w:pStyle w:val="Text"/>
        <w:spacing w:before="0" w:line="340" w:lineRule="exact"/>
        <w:ind w:leftChars="75" w:left="180"/>
        <w:rPr>
          <w:rFonts w:ascii="ＭＳ ゴシック" w:eastAsia="ＭＳ ゴシック"/>
          <w:sz w:val="22"/>
        </w:rPr>
      </w:pPr>
      <w:r w:rsidRPr="00260CEB">
        <w:rPr>
          <w:rFonts w:ascii="ＭＳ ゴシック" w:eastAsia="ＭＳ ゴシック"/>
          <w:sz w:val="22"/>
        </w:rPr>
        <w:t>4)</w:t>
      </w:r>
      <w:r w:rsidRPr="00260CEB">
        <w:rPr>
          <w:rFonts w:ascii="ＭＳ ゴシック" w:eastAsia="ＭＳ ゴシック" w:hint="eastAsia"/>
          <w:sz w:val="22"/>
        </w:rPr>
        <w:t>以下の臨床検査値を満たしている患者</w:t>
      </w:r>
    </w:p>
    <w:p w:rsidR="0083323D" w:rsidRPr="00260CEB" w:rsidRDefault="0083323D">
      <w:pPr>
        <w:numPr>
          <w:ilvl w:val="1"/>
          <w:numId w:val="1"/>
        </w:numPr>
        <w:tabs>
          <w:tab w:val="clear" w:pos="0"/>
          <w:tab w:val="num" w:pos="540"/>
          <w:tab w:val="num" w:pos="720"/>
        </w:tabs>
        <w:spacing w:line="340" w:lineRule="exact"/>
        <w:ind w:leftChars="150" w:left="360" w:firstLine="38"/>
        <w:rPr>
          <w:rFonts w:ascii="ＭＳ ゴシック" w:eastAsia="ＭＳ ゴシック" w:hAnsi="Times New Roman"/>
          <w:sz w:val="22"/>
        </w:rPr>
      </w:pPr>
      <w:r w:rsidRPr="00260CEB">
        <w:rPr>
          <w:rFonts w:ascii="ＭＳ ゴシック" w:eastAsia="ＭＳ ゴシック" w:hAnsi="Times New Roman" w:hint="eastAsia"/>
          <w:sz w:val="22"/>
        </w:rPr>
        <w:t>ASTおよびALT：</w:t>
      </w:r>
      <w:r w:rsidRPr="00260CEB">
        <w:rPr>
          <w:rFonts w:ascii="ＭＳ ゴシック" w:eastAsia="ＭＳ ゴシック" w:hAnsi="Times New Roman" w:hint="eastAsia"/>
          <w:kern w:val="0"/>
          <w:sz w:val="22"/>
        </w:rPr>
        <w:t>施設基準値上限</w:t>
      </w:r>
      <w:r w:rsidRPr="00260CEB">
        <w:rPr>
          <w:rFonts w:ascii="ＭＳ ゴシック" w:eastAsia="ＭＳ ゴシック" w:hAnsi="Times New Roman"/>
          <w:kern w:val="0"/>
          <w:sz w:val="22"/>
        </w:rPr>
        <w:t>(ULN)</w:t>
      </w:r>
      <w:r w:rsidRPr="00260CEB">
        <w:rPr>
          <w:rFonts w:ascii="ＭＳ ゴシック" w:eastAsia="ＭＳ ゴシック" w:hAnsi="Times New Roman" w:hint="eastAsia"/>
          <w:kern w:val="0"/>
          <w:sz w:val="22"/>
        </w:rPr>
        <w:t>の</w:t>
      </w:r>
      <w:r w:rsidRPr="00260CEB">
        <w:rPr>
          <w:rFonts w:ascii="ＭＳ ゴシック" w:eastAsia="ＭＳ ゴシック" w:hAnsi="Times New Roman" w:hint="eastAsia"/>
          <w:sz w:val="22"/>
        </w:rPr>
        <w:t>1.5倍以下</w:t>
      </w:r>
    </w:p>
    <w:p w:rsidR="0083323D" w:rsidRPr="00260CEB" w:rsidRDefault="0083323D">
      <w:pPr>
        <w:numPr>
          <w:ilvl w:val="1"/>
          <w:numId w:val="1"/>
        </w:numPr>
        <w:tabs>
          <w:tab w:val="clear" w:pos="0"/>
          <w:tab w:val="num" w:pos="540"/>
          <w:tab w:val="num" w:pos="720"/>
        </w:tabs>
        <w:spacing w:line="340" w:lineRule="exact"/>
        <w:ind w:leftChars="150" w:left="360" w:firstLine="38"/>
        <w:rPr>
          <w:rFonts w:ascii="ＭＳ ゴシック" w:eastAsia="ＭＳ ゴシック" w:hAnsi="Times New Roman"/>
          <w:sz w:val="22"/>
        </w:rPr>
      </w:pPr>
      <w:r w:rsidRPr="00260CEB">
        <w:rPr>
          <w:rFonts w:ascii="ＭＳ ゴシック" w:eastAsia="ＭＳ ゴシック" w:hAnsi="Times New Roman" w:hint="eastAsia"/>
          <w:sz w:val="22"/>
        </w:rPr>
        <w:t>直接および間接ビリルビン値：</w:t>
      </w:r>
      <w:r w:rsidRPr="00260CEB">
        <w:rPr>
          <w:rFonts w:ascii="ＭＳ ゴシック" w:eastAsia="ＭＳ ゴシック" w:hAnsi="Times New Roman" w:hint="eastAsia"/>
          <w:kern w:val="0"/>
          <w:sz w:val="22"/>
        </w:rPr>
        <w:t>施設</w:t>
      </w:r>
      <w:r w:rsidRPr="00260CEB">
        <w:rPr>
          <w:rFonts w:ascii="ＭＳ ゴシック" w:eastAsia="ＭＳ ゴシック" w:hAnsi="Times New Roman"/>
          <w:kern w:val="0"/>
          <w:sz w:val="22"/>
        </w:rPr>
        <w:t>ULN</w:t>
      </w:r>
      <w:r w:rsidRPr="00260CEB">
        <w:rPr>
          <w:rFonts w:ascii="ＭＳ ゴシック" w:eastAsia="ＭＳ ゴシック" w:hAnsi="Times New Roman" w:hint="eastAsia"/>
          <w:kern w:val="0"/>
          <w:sz w:val="22"/>
        </w:rPr>
        <w:t>の</w:t>
      </w:r>
      <w:r w:rsidRPr="00260CEB">
        <w:rPr>
          <w:rFonts w:ascii="ＭＳ ゴシック" w:eastAsia="ＭＳ ゴシック" w:hAnsi="Times New Roman" w:hint="eastAsia"/>
          <w:sz w:val="22"/>
        </w:rPr>
        <w:t>1.5倍以下</w:t>
      </w:r>
      <w:r w:rsidRPr="00260CEB">
        <w:rPr>
          <w:rFonts w:ascii="ＭＳ ゴシック" w:eastAsia="ＭＳ ゴシック" w:hAnsi="Times New Roman" w:hint="eastAsia"/>
          <w:kern w:val="0"/>
          <w:sz w:val="22"/>
        </w:rPr>
        <w:t xml:space="preserve">　</w:t>
      </w:r>
    </w:p>
    <w:p w:rsidR="0083323D" w:rsidRPr="00260CEB" w:rsidRDefault="0083323D">
      <w:pPr>
        <w:numPr>
          <w:ilvl w:val="1"/>
          <w:numId w:val="1"/>
        </w:numPr>
        <w:tabs>
          <w:tab w:val="clear" w:pos="0"/>
          <w:tab w:val="num" w:pos="540"/>
          <w:tab w:val="num" w:pos="720"/>
        </w:tabs>
        <w:spacing w:line="340" w:lineRule="exact"/>
        <w:ind w:leftChars="150" w:left="360" w:firstLine="38"/>
        <w:rPr>
          <w:rFonts w:ascii="ＭＳ ゴシック" w:eastAsia="ＭＳ ゴシック" w:hAnsi="Times New Roman"/>
          <w:sz w:val="22"/>
        </w:rPr>
      </w:pPr>
      <w:r w:rsidRPr="00260CEB">
        <w:rPr>
          <w:rFonts w:ascii="ＭＳ ゴシック" w:eastAsia="ＭＳ ゴシック" w:hAnsi="Times New Roman" w:hint="eastAsia"/>
          <w:sz w:val="22"/>
        </w:rPr>
        <w:t>血清クレアチニン値：</w:t>
      </w:r>
      <w:r w:rsidRPr="00260CEB">
        <w:rPr>
          <w:rFonts w:ascii="ＭＳ ゴシック" w:eastAsia="ＭＳ ゴシック" w:hAnsi="Times New Roman" w:hint="eastAsia"/>
          <w:kern w:val="0"/>
          <w:sz w:val="22"/>
        </w:rPr>
        <w:t>施設</w:t>
      </w:r>
      <w:r w:rsidRPr="00260CEB">
        <w:rPr>
          <w:rFonts w:ascii="ＭＳ ゴシック" w:eastAsia="ＭＳ ゴシック" w:hAnsi="Times New Roman"/>
          <w:sz w:val="22"/>
        </w:rPr>
        <w:t>ULN</w:t>
      </w:r>
      <w:r w:rsidRPr="00260CEB">
        <w:rPr>
          <w:rFonts w:ascii="ＭＳ ゴシック" w:eastAsia="ＭＳ ゴシック" w:hAnsi="Times New Roman" w:hint="eastAsia"/>
          <w:kern w:val="0"/>
          <w:sz w:val="22"/>
        </w:rPr>
        <w:t>の</w:t>
      </w:r>
      <w:r w:rsidRPr="00260CEB">
        <w:rPr>
          <w:rFonts w:ascii="ＭＳ ゴシック" w:eastAsia="ＭＳ ゴシック" w:hAnsi="Times New Roman" w:hint="eastAsia"/>
          <w:sz w:val="22"/>
        </w:rPr>
        <w:t>1.5倍以下</w:t>
      </w:r>
    </w:p>
    <w:p w:rsidR="0083323D" w:rsidRPr="00260CEB" w:rsidRDefault="0083323D">
      <w:pPr>
        <w:numPr>
          <w:ilvl w:val="1"/>
          <w:numId w:val="1"/>
        </w:numPr>
        <w:tabs>
          <w:tab w:val="clear" w:pos="0"/>
          <w:tab w:val="num" w:pos="540"/>
          <w:tab w:val="num" w:pos="720"/>
        </w:tabs>
        <w:spacing w:line="340" w:lineRule="exact"/>
        <w:ind w:leftChars="150" w:left="360" w:firstLine="38"/>
        <w:rPr>
          <w:rFonts w:ascii="ＭＳ ゴシック" w:eastAsia="ＭＳ ゴシック" w:hAnsi="Times New Roman"/>
          <w:sz w:val="22"/>
        </w:rPr>
      </w:pPr>
      <w:r w:rsidRPr="00260CEB">
        <w:rPr>
          <w:rFonts w:ascii="ＭＳ ゴシック" w:eastAsia="ＭＳ ゴシック" w:hAnsi="Times New Roman" w:hint="eastAsia"/>
          <w:sz w:val="22"/>
        </w:rPr>
        <w:t>血清アミラーゼ、リパーゼ値：</w:t>
      </w:r>
      <w:r w:rsidRPr="00260CEB">
        <w:rPr>
          <w:rFonts w:ascii="ＭＳ ゴシック" w:eastAsia="ＭＳ ゴシック" w:hAnsi="Times New Roman" w:hint="eastAsia"/>
          <w:kern w:val="0"/>
          <w:sz w:val="22"/>
        </w:rPr>
        <w:t>施設</w:t>
      </w:r>
      <w:r w:rsidRPr="00260CEB">
        <w:rPr>
          <w:rFonts w:ascii="ＭＳ ゴシック" w:eastAsia="ＭＳ ゴシック" w:hAnsi="Times New Roman"/>
          <w:kern w:val="0"/>
          <w:sz w:val="22"/>
        </w:rPr>
        <w:t>ULN</w:t>
      </w:r>
      <w:r w:rsidRPr="00260CEB">
        <w:rPr>
          <w:rFonts w:ascii="ＭＳ ゴシック" w:eastAsia="ＭＳ ゴシック" w:hAnsi="Times New Roman" w:hint="eastAsia"/>
          <w:kern w:val="0"/>
          <w:sz w:val="22"/>
        </w:rPr>
        <w:t>の</w:t>
      </w:r>
      <w:r w:rsidRPr="00260CEB">
        <w:rPr>
          <w:rFonts w:ascii="ＭＳ ゴシック" w:eastAsia="ＭＳ ゴシック" w:hAnsi="Times New Roman" w:hint="eastAsia"/>
          <w:sz w:val="22"/>
        </w:rPr>
        <w:t>1.5倍以下</w:t>
      </w:r>
    </w:p>
    <w:p w:rsidR="0083323D" w:rsidRPr="00260CEB" w:rsidRDefault="0083323D">
      <w:pPr>
        <w:numPr>
          <w:ilvl w:val="1"/>
          <w:numId w:val="1"/>
        </w:numPr>
        <w:tabs>
          <w:tab w:val="clear" w:pos="0"/>
          <w:tab w:val="num" w:pos="540"/>
          <w:tab w:val="num" w:pos="720"/>
        </w:tabs>
        <w:spacing w:line="340" w:lineRule="exact"/>
        <w:ind w:leftChars="150" w:left="360" w:firstLine="38"/>
        <w:rPr>
          <w:rFonts w:ascii="ＭＳ ゴシック" w:eastAsia="ＭＳ ゴシック" w:hAnsi="Times New Roman"/>
          <w:sz w:val="22"/>
        </w:rPr>
      </w:pPr>
      <w:r w:rsidRPr="00260CEB">
        <w:rPr>
          <w:rFonts w:ascii="ＭＳ ゴシック" w:eastAsia="ＭＳ ゴシック" w:hAnsi="Times New Roman" w:hint="eastAsia"/>
          <w:sz w:val="22"/>
        </w:rPr>
        <w:t>血清カリウム</w:t>
      </w:r>
      <w:r w:rsidRPr="00260CEB">
        <w:rPr>
          <w:rFonts w:ascii="ＭＳ ゴシック" w:eastAsia="ＭＳ ゴシック" w:hAnsi="Times New Roman"/>
          <w:sz w:val="22"/>
        </w:rPr>
        <w:t>(</w:t>
      </w:r>
      <w:r w:rsidRPr="00260CEB">
        <w:rPr>
          <w:rFonts w:ascii="ＭＳ ゴシック" w:eastAsia="ＭＳ ゴシック" w:hAnsi="Times New Roman" w:hint="eastAsia"/>
          <w:kern w:val="0"/>
          <w:sz w:val="22"/>
        </w:rPr>
        <w:t>K</w:t>
      </w:r>
      <w:r w:rsidRPr="00260CEB">
        <w:rPr>
          <w:rFonts w:ascii="ＭＳ ゴシック" w:eastAsia="ＭＳ ゴシック" w:hAnsi="Times New Roman"/>
          <w:kern w:val="0"/>
          <w:sz w:val="22"/>
        </w:rPr>
        <w:t>)</w:t>
      </w:r>
      <w:r w:rsidRPr="00260CEB">
        <w:rPr>
          <w:rFonts w:ascii="ＭＳ ゴシック" w:eastAsia="ＭＳ ゴシック" w:hAnsi="Times New Roman" w:hint="eastAsia"/>
          <w:kern w:val="0"/>
          <w:sz w:val="22"/>
        </w:rPr>
        <w:t>、</w:t>
      </w:r>
      <w:r w:rsidRPr="00260CEB">
        <w:rPr>
          <w:rFonts w:ascii="ＭＳ ゴシック" w:eastAsia="ＭＳ ゴシック" w:hAnsi="Times New Roman" w:hint="eastAsia"/>
          <w:sz w:val="22"/>
        </w:rPr>
        <w:t>マグネシウム</w:t>
      </w:r>
      <w:r w:rsidRPr="00260CEB">
        <w:rPr>
          <w:rFonts w:ascii="ＭＳ ゴシック" w:eastAsia="ＭＳ ゴシック" w:hAnsi="Times New Roman"/>
          <w:sz w:val="22"/>
        </w:rPr>
        <w:t>(</w:t>
      </w:r>
      <w:r w:rsidRPr="00260CEB">
        <w:rPr>
          <w:rFonts w:ascii="ＭＳ ゴシック" w:eastAsia="ＭＳ ゴシック" w:hAnsi="Times New Roman" w:hint="eastAsia"/>
          <w:kern w:val="0"/>
          <w:sz w:val="22"/>
        </w:rPr>
        <w:t>Mg</w:t>
      </w:r>
      <w:r w:rsidRPr="00260CEB">
        <w:rPr>
          <w:rFonts w:ascii="ＭＳ ゴシック" w:eastAsia="ＭＳ ゴシック" w:hAnsi="Times New Roman"/>
          <w:kern w:val="0"/>
          <w:sz w:val="22"/>
        </w:rPr>
        <w:t>)</w:t>
      </w:r>
      <w:r w:rsidRPr="00260CEB">
        <w:rPr>
          <w:rFonts w:ascii="ＭＳ ゴシック" w:eastAsia="ＭＳ ゴシック" w:hAnsi="Times New Roman" w:hint="eastAsia"/>
          <w:kern w:val="0"/>
          <w:sz w:val="22"/>
        </w:rPr>
        <w:t>、</w:t>
      </w:r>
      <w:r w:rsidRPr="00260CEB">
        <w:rPr>
          <w:rFonts w:ascii="ＭＳ ゴシック" w:eastAsia="ＭＳ ゴシック" w:hAnsi="Times New Roman" w:hint="eastAsia"/>
          <w:sz w:val="22"/>
        </w:rPr>
        <w:t>リン</w:t>
      </w:r>
      <w:r w:rsidRPr="00260CEB">
        <w:rPr>
          <w:rFonts w:ascii="ＭＳ ゴシック" w:eastAsia="ＭＳ ゴシック" w:hAnsi="Times New Roman"/>
          <w:sz w:val="22"/>
        </w:rPr>
        <w:t>(</w:t>
      </w:r>
      <w:r w:rsidRPr="00260CEB">
        <w:rPr>
          <w:rFonts w:ascii="ＭＳ ゴシック" w:eastAsia="ＭＳ ゴシック" w:hAnsi="Times New Roman" w:hint="eastAsia"/>
          <w:kern w:val="0"/>
          <w:sz w:val="22"/>
        </w:rPr>
        <w:t>P</w:t>
      </w:r>
      <w:r w:rsidRPr="00260CEB">
        <w:rPr>
          <w:rFonts w:ascii="ＭＳ ゴシック" w:eastAsia="ＭＳ ゴシック" w:hAnsi="Times New Roman"/>
          <w:kern w:val="0"/>
          <w:sz w:val="22"/>
        </w:rPr>
        <w:t>)</w:t>
      </w:r>
      <w:r w:rsidRPr="00260CEB">
        <w:rPr>
          <w:rFonts w:ascii="ＭＳ ゴシック" w:eastAsia="ＭＳ ゴシック" w:hAnsi="Times New Roman" w:hint="eastAsia"/>
          <w:kern w:val="0"/>
          <w:sz w:val="22"/>
        </w:rPr>
        <w:t>、アルブミン補正後カルシウム</w:t>
      </w:r>
      <w:r w:rsidRPr="00260CEB">
        <w:rPr>
          <w:rFonts w:ascii="ＭＳ ゴシック" w:eastAsia="ＭＳ ゴシック" w:hAnsi="Times New Roman"/>
          <w:kern w:val="0"/>
          <w:sz w:val="22"/>
        </w:rPr>
        <w:t>(</w:t>
      </w:r>
      <w:r w:rsidRPr="00260CEB">
        <w:rPr>
          <w:rFonts w:ascii="ＭＳ ゴシック" w:eastAsia="ＭＳ ゴシック" w:hAnsi="Times New Roman" w:hint="eastAsia"/>
          <w:kern w:val="0"/>
          <w:sz w:val="22"/>
        </w:rPr>
        <w:t>Ca):</w:t>
      </w:r>
    </w:p>
    <w:p w:rsidR="0083323D" w:rsidRPr="00260CEB" w:rsidRDefault="0083323D">
      <w:pPr>
        <w:tabs>
          <w:tab w:val="num" w:pos="1260"/>
        </w:tabs>
        <w:spacing w:line="340" w:lineRule="exact"/>
        <w:ind w:leftChars="150" w:left="360" w:firstLine="38"/>
        <w:rPr>
          <w:rFonts w:ascii="ＭＳ ゴシック" w:eastAsia="ＭＳ ゴシック" w:hAnsi="Times New Roman"/>
          <w:sz w:val="22"/>
        </w:rPr>
      </w:pPr>
      <w:r w:rsidRPr="00260CEB">
        <w:rPr>
          <w:rFonts w:ascii="ＭＳ ゴシック" w:eastAsia="ＭＳ ゴシック" w:hAnsi="Times New Roman"/>
          <w:kern w:val="0"/>
          <w:sz w:val="22"/>
        </w:rPr>
        <w:t xml:space="preserve">                                            </w:t>
      </w:r>
      <w:r w:rsidRPr="00260CEB">
        <w:rPr>
          <w:rFonts w:ascii="ＭＳ ゴシック" w:eastAsia="ＭＳ ゴシック" w:hAnsi="Times New Roman" w:hint="eastAsia"/>
          <w:kern w:val="0"/>
          <w:sz w:val="22"/>
        </w:rPr>
        <w:t>施設基準値下限</w:t>
      </w:r>
      <w:r w:rsidRPr="00260CEB">
        <w:rPr>
          <w:rFonts w:ascii="ＭＳ ゴシック" w:eastAsia="ＭＳ ゴシック" w:hAnsi="Times New Roman"/>
          <w:kern w:val="0"/>
          <w:sz w:val="22"/>
        </w:rPr>
        <w:t>(LLN)</w:t>
      </w:r>
      <w:r w:rsidRPr="00260CEB">
        <w:rPr>
          <w:rFonts w:ascii="ＭＳ ゴシック" w:eastAsia="ＭＳ ゴシック" w:hAnsi="Times New Roman" w:hint="eastAsia"/>
          <w:kern w:val="0"/>
          <w:sz w:val="22"/>
        </w:rPr>
        <w:t>以上</w:t>
      </w:r>
    </w:p>
    <w:p w:rsidR="0083323D" w:rsidRPr="00260CEB" w:rsidRDefault="0083323D">
      <w:pPr>
        <w:numPr>
          <w:ilvl w:val="1"/>
          <w:numId w:val="1"/>
        </w:numPr>
        <w:tabs>
          <w:tab w:val="clear" w:pos="0"/>
          <w:tab w:val="num" w:pos="540"/>
          <w:tab w:val="num" w:pos="720"/>
        </w:tabs>
        <w:spacing w:line="340" w:lineRule="exact"/>
        <w:ind w:leftChars="150" w:left="360" w:firstLine="38"/>
        <w:rPr>
          <w:rFonts w:ascii="ＭＳ ゴシック" w:eastAsia="ＭＳ ゴシック" w:hAnsi="ＭＳ Ｐゴシック"/>
          <w:sz w:val="22"/>
        </w:rPr>
      </w:pPr>
      <w:r w:rsidRPr="00260CEB">
        <w:rPr>
          <w:rFonts w:ascii="ＭＳ ゴシック" w:eastAsia="ＭＳ ゴシック" w:hAnsi="Times New Roman" w:hint="eastAsia"/>
          <w:sz w:val="22"/>
        </w:rPr>
        <w:t xml:space="preserve">心電図検査でQTc 450msec以下 </w:t>
      </w:r>
    </w:p>
    <w:p w:rsidR="0083323D" w:rsidRPr="00260CEB" w:rsidRDefault="0083323D">
      <w:pPr>
        <w:numPr>
          <w:ilvl w:val="1"/>
          <w:numId w:val="1"/>
        </w:numPr>
        <w:tabs>
          <w:tab w:val="clear" w:pos="0"/>
          <w:tab w:val="num" w:pos="540"/>
          <w:tab w:val="num" w:pos="720"/>
        </w:tabs>
        <w:spacing w:line="340" w:lineRule="exact"/>
        <w:ind w:leftChars="150" w:left="360" w:firstLine="38"/>
        <w:rPr>
          <w:rFonts w:ascii="ＭＳ ゴシック" w:eastAsia="ＭＳ ゴシック" w:hAnsi="ＭＳ Ｐゴシック"/>
          <w:sz w:val="22"/>
        </w:rPr>
      </w:pPr>
      <w:r w:rsidRPr="00260CEB">
        <w:rPr>
          <w:rFonts w:ascii="ＭＳ ゴシック" w:eastAsia="ＭＳ ゴシック" w:hAnsi="ＭＳ Ｐゴシック" w:hint="eastAsia"/>
          <w:kern w:val="0"/>
          <w:sz w:val="22"/>
        </w:rPr>
        <w:t>胸部レントゲンで胸水を認めない</w:t>
      </w:r>
    </w:p>
    <w:p w:rsidR="0083323D" w:rsidRPr="00260CEB" w:rsidRDefault="0083323D">
      <w:pPr>
        <w:numPr>
          <w:ilvl w:val="1"/>
          <w:numId w:val="1"/>
        </w:numPr>
        <w:tabs>
          <w:tab w:val="clear" w:pos="0"/>
          <w:tab w:val="num" w:pos="540"/>
          <w:tab w:val="num" w:pos="720"/>
        </w:tabs>
        <w:spacing w:line="340" w:lineRule="exact"/>
        <w:ind w:leftChars="150" w:left="360" w:firstLine="38"/>
        <w:rPr>
          <w:rFonts w:ascii="ＭＳ ゴシック" w:eastAsia="ＭＳ ゴシック" w:hAnsi="ＭＳ Ｐゴシック"/>
          <w:sz w:val="22"/>
        </w:rPr>
      </w:pPr>
      <w:r w:rsidRPr="00260CEB">
        <w:rPr>
          <w:rFonts w:ascii="ＭＳ ゴシック" w:eastAsia="ＭＳ ゴシック" w:hAnsi="ＭＳ Ｐゴシック" w:hint="eastAsia"/>
          <w:sz w:val="22"/>
        </w:rPr>
        <w:t>SpO</w:t>
      </w:r>
      <w:r w:rsidRPr="00260CEB">
        <w:rPr>
          <w:rFonts w:ascii="ＭＳ ゴシック" w:eastAsia="ＭＳ ゴシック" w:hAnsi="ＭＳ Ｐゴシック" w:hint="eastAsia"/>
          <w:sz w:val="22"/>
          <w:vertAlign w:val="subscript"/>
        </w:rPr>
        <w:t>2</w:t>
      </w:r>
      <w:r w:rsidRPr="00260CEB">
        <w:rPr>
          <w:rFonts w:ascii="ＭＳ ゴシック" w:eastAsia="ＭＳ ゴシック" w:hAnsi="ＭＳ Ｐゴシック" w:hint="eastAsia"/>
          <w:sz w:val="22"/>
        </w:rPr>
        <w:t xml:space="preserve"> 94％以上</w:t>
      </w:r>
    </w:p>
    <w:p w:rsidR="0083323D" w:rsidRPr="00260CEB" w:rsidRDefault="0083323D">
      <w:pPr>
        <w:spacing w:line="340" w:lineRule="exact"/>
        <w:ind w:leftChars="75" w:left="180"/>
        <w:rPr>
          <w:rFonts w:ascii="ＭＳ ゴシック" w:eastAsia="ＭＳ ゴシック" w:hAnsi="Times New Roman"/>
          <w:sz w:val="22"/>
        </w:rPr>
      </w:pPr>
      <w:r w:rsidRPr="00260CEB">
        <w:rPr>
          <w:rFonts w:ascii="ＭＳ ゴシック" w:eastAsia="ＭＳ ゴシック" w:hAnsi="Times New Roman" w:hint="eastAsia"/>
          <w:sz w:val="22"/>
        </w:rPr>
        <w:t>5)規定された来院スケジュールに試験実施医療機関への通院が可能な患者</w:t>
      </w:r>
    </w:p>
    <w:p w:rsidR="0083323D" w:rsidRPr="00260CEB" w:rsidRDefault="0083323D">
      <w:pPr>
        <w:spacing w:line="340" w:lineRule="exact"/>
        <w:ind w:leftChars="75" w:left="180"/>
        <w:rPr>
          <w:rFonts w:ascii="ＭＳ ゴシック" w:eastAsia="ＭＳ ゴシック" w:hAnsi="Times New Roman"/>
          <w:sz w:val="22"/>
        </w:rPr>
      </w:pPr>
      <w:r w:rsidRPr="00260CEB">
        <w:rPr>
          <w:rFonts w:ascii="ＭＳ ゴシック" w:eastAsia="ＭＳ ゴシック" w:hAnsi="Times New Roman" w:hint="eastAsia"/>
          <w:spacing w:val="2"/>
          <w:sz w:val="22"/>
        </w:rPr>
        <w:t>6)</w:t>
      </w:r>
      <w:r w:rsidRPr="00260CEB">
        <w:rPr>
          <w:rFonts w:ascii="ＭＳ ゴシック" w:eastAsia="ＭＳ ゴシック" w:hAnsi="Times New Roman" w:hint="eastAsia"/>
          <w:sz w:val="22"/>
        </w:rPr>
        <w:t>文書による本人（未成年者の場合は本人および代諾者）の同意が得られた患者</w:t>
      </w:r>
    </w:p>
    <w:p w:rsidR="0083323D" w:rsidRPr="00260CEB" w:rsidRDefault="0083323D">
      <w:pPr>
        <w:tabs>
          <w:tab w:val="right" w:leader="dot" w:pos="8200"/>
        </w:tabs>
        <w:spacing w:line="340" w:lineRule="exact"/>
        <w:ind w:firstLine="141"/>
        <w:rPr>
          <w:rFonts w:ascii="ＭＳ ゴシック" w:eastAsia="ＭＳ ゴシック" w:hAnsi="Arial"/>
          <w:sz w:val="22"/>
        </w:rPr>
      </w:pPr>
      <w:r w:rsidRPr="00260CEB">
        <w:rPr>
          <w:rFonts w:ascii="ＭＳ ゴシック" w:eastAsia="ＭＳ ゴシック" w:hAnsi="Times New Roman"/>
          <w:sz w:val="22"/>
        </w:rPr>
        <w:t>7)</w:t>
      </w:r>
      <w:r w:rsidRPr="00260CEB">
        <w:rPr>
          <w:rFonts w:ascii="ＭＳ ゴシック" w:eastAsia="ＭＳ ゴシック" w:hAnsi="Times New Roman" w:hint="eastAsia"/>
          <w:sz w:val="22"/>
        </w:rPr>
        <w:t>なお、</w:t>
      </w:r>
      <w:r w:rsidRPr="00260CEB">
        <w:rPr>
          <w:rFonts w:ascii="ＭＳ ゴシック" w:eastAsia="ＭＳ ゴシック" w:hAnsi="ＭＳ Ｐゴシック" w:hint="eastAsia"/>
          <w:sz w:val="22"/>
        </w:rPr>
        <w:t>0.6.</w:t>
      </w: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に記載する</w:t>
      </w:r>
      <w:r w:rsidRPr="00260CEB">
        <w:rPr>
          <w:rFonts w:ascii="ＭＳ ゴシック" w:eastAsia="ＭＳ ゴシック" w:hAnsi="Times New Roman" w:hint="eastAsia"/>
          <w:sz w:val="22"/>
        </w:rPr>
        <w:t>探索的</w:t>
      </w:r>
      <w:r w:rsidRPr="00260CEB">
        <w:rPr>
          <w:rFonts w:ascii="ＭＳ ゴシック" w:eastAsia="ＭＳ ゴシック" w:hAnsi="ＭＳ Ｐゴシック" w:hint="eastAsia"/>
          <w:sz w:val="22"/>
        </w:rPr>
        <w:t>エンドポイントである、②</w:t>
      </w:r>
      <w:r w:rsidRPr="00260CEB">
        <w:rPr>
          <w:rFonts w:ascii="ＭＳ ゴシック" w:eastAsia="ＭＳ ゴシック" w:hAnsi="Arial"/>
          <w:sz w:val="22"/>
        </w:rPr>
        <w:t>CML</w:t>
      </w:r>
      <w:r w:rsidRPr="00260CEB">
        <w:rPr>
          <w:rFonts w:ascii="ＭＳ ゴシック" w:eastAsia="ＭＳ ゴシック" w:hAnsi="Arial" w:hint="eastAsia"/>
          <w:sz w:val="22"/>
        </w:rPr>
        <w:t>細胞における網羅</w:t>
      </w:r>
    </w:p>
    <w:p w:rsidR="0083323D" w:rsidRPr="00260CEB" w:rsidRDefault="0083323D">
      <w:pPr>
        <w:tabs>
          <w:tab w:val="right" w:leader="dot" w:pos="8200"/>
        </w:tabs>
        <w:spacing w:line="340" w:lineRule="exact"/>
        <w:ind w:firstLine="141"/>
        <w:rPr>
          <w:rFonts w:ascii="ＭＳ ゴシック" w:eastAsia="ＭＳ ゴシック" w:hAnsi="Arial"/>
          <w:sz w:val="22"/>
        </w:rPr>
      </w:pPr>
      <w:r w:rsidRPr="00260CEB">
        <w:rPr>
          <w:rFonts w:ascii="ＭＳ ゴシック" w:eastAsia="ＭＳ ゴシック" w:hAnsi="Arial" w:hint="eastAsia"/>
          <w:sz w:val="22"/>
        </w:rPr>
        <w:t xml:space="preserve">　的遺伝子発現解析、全ゲノム</w:t>
      </w:r>
      <w:r w:rsidRPr="00260CEB">
        <w:rPr>
          <w:rFonts w:ascii="ＭＳ ゴシック" w:eastAsia="ＭＳ ゴシック" w:hAnsi="Arial"/>
          <w:sz w:val="22"/>
        </w:rPr>
        <w:t>(</w:t>
      </w:r>
      <w:r w:rsidRPr="00260CEB">
        <w:rPr>
          <w:rFonts w:ascii="ＭＳ ゴシック" w:eastAsia="ＭＳ ゴシック" w:hAnsi="Arial" w:hint="eastAsia"/>
          <w:sz w:val="22"/>
        </w:rPr>
        <w:t>あるいは全エクソン</w:t>
      </w:r>
      <w:r w:rsidRPr="00260CEB">
        <w:rPr>
          <w:rFonts w:ascii="ＭＳ ゴシック" w:eastAsia="ＭＳ ゴシック" w:hAnsi="Arial"/>
          <w:sz w:val="22"/>
        </w:rPr>
        <w:t>)</w:t>
      </w:r>
      <w:r w:rsidRPr="00260CEB">
        <w:rPr>
          <w:rFonts w:ascii="ＭＳ ゴシック" w:eastAsia="ＭＳ ゴシック" w:hAnsi="Arial" w:hint="eastAsia"/>
          <w:sz w:val="22"/>
        </w:rPr>
        <w:t>の塩基配列解析などによる異</w:t>
      </w:r>
    </w:p>
    <w:p w:rsidR="0083323D" w:rsidRPr="00260CEB" w:rsidRDefault="0083323D">
      <w:pPr>
        <w:tabs>
          <w:tab w:val="right" w:leader="dot" w:pos="8200"/>
        </w:tabs>
        <w:spacing w:line="340" w:lineRule="exact"/>
        <w:ind w:leftChars="150" w:left="360"/>
        <w:rPr>
          <w:rFonts w:ascii="ＭＳ ゴシック" w:eastAsia="ＭＳ ゴシック" w:hAnsi="Times New Roman"/>
          <w:sz w:val="22"/>
        </w:rPr>
      </w:pPr>
      <w:r w:rsidRPr="00260CEB">
        <w:rPr>
          <w:rFonts w:ascii="ＭＳ ゴシック" w:eastAsia="ＭＳ ゴシック" w:hAnsi="Arial" w:hint="eastAsia"/>
          <w:sz w:val="22"/>
        </w:rPr>
        <w:t>常の有無と治療反応性の関係、③正常細胞のゲノム</w:t>
      </w:r>
      <w:r w:rsidRPr="00260CEB">
        <w:rPr>
          <w:rFonts w:ascii="ＭＳ ゴシック" w:eastAsia="ＭＳ ゴシック" w:hAnsi="Arial"/>
          <w:sz w:val="22"/>
        </w:rPr>
        <w:t>DNA</w:t>
      </w:r>
      <w:r w:rsidRPr="00260CEB">
        <w:rPr>
          <w:rFonts w:ascii="ＭＳ ゴシック" w:eastAsia="ＭＳ ゴシック" w:hAnsi="Arial" w:hint="eastAsia"/>
          <w:sz w:val="22"/>
        </w:rPr>
        <w:t>における治療抵抗性の背景となる異常や一塩基多型</w:t>
      </w:r>
      <w:r w:rsidRPr="00260CEB">
        <w:rPr>
          <w:rFonts w:ascii="ＭＳ ゴシック" w:eastAsia="ＭＳ ゴシック" w:hAnsi="Arial"/>
          <w:sz w:val="22"/>
        </w:rPr>
        <w:t>(Single Nucleotide Polymorphism, SNP)</w:t>
      </w:r>
      <w:r w:rsidRPr="00260CEB">
        <w:rPr>
          <w:rFonts w:ascii="ＭＳ ゴシック" w:eastAsia="ＭＳ ゴシック" w:hAnsi="Arial" w:hint="eastAsia"/>
          <w:sz w:val="22"/>
        </w:rPr>
        <w:t>などについての全ゲノム（あるいは全エクソン）の塩基配列などの網羅的解析、および、</w:t>
      </w:r>
      <w:r w:rsidRPr="00260CEB">
        <w:rPr>
          <w:rFonts w:ascii="ＭＳ ゴシック" w:eastAsia="ＭＳ ゴシック" w:hint="eastAsia"/>
          <w:sz w:val="22"/>
        </w:rPr>
        <w:t>12.将来の研究のための試料の保存</w:t>
      </w:r>
      <w:r w:rsidRPr="00260CEB">
        <w:rPr>
          <w:rFonts w:ascii="ＭＳ ゴシック" w:eastAsia="ＭＳ ゴシック" w:hAnsi="Arial" w:hint="eastAsia"/>
          <w:sz w:val="22"/>
        </w:rPr>
        <w:t xml:space="preserve">　についての同意が得られなかった症例についても本試験への登録は可とする。</w:t>
      </w:r>
    </w:p>
    <w:p w:rsidR="0083323D" w:rsidRPr="00260CEB" w:rsidRDefault="0083323D">
      <w:pPr>
        <w:tabs>
          <w:tab w:val="right" w:leader="dot" w:pos="8200"/>
        </w:tabs>
        <w:spacing w:line="340" w:lineRule="exact"/>
        <w:ind w:leftChars="150" w:left="360"/>
        <w:rPr>
          <w:rFonts w:ascii="ＭＳ ゴシック" w:eastAsia="ＭＳ ゴシック" w:hAnsi="Times New Roman"/>
          <w:sz w:val="22"/>
        </w:rPr>
      </w:pPr>
    </w:p>
    <w:p w:rsidR="0083323D" w:rsidRPr="00260CEB" w:rsidRDefault="0083323D">
      <w:pPr>
        <w:tabs>
          <w:tab w:val="left" w:pos="540"/>
        </w:tabs>
        <w:autoSpaceDE w:val="0"/>
        <w:autoSpaceDN w:val="0"/>
        <w:adjustRightInd w:val="0"/>
        <w:spacing w:line="340" w:lineRule="exact"/>
        <w:ind w:leftChars="59" w:left="142"/>
        <w:jc w:val="left"/>
        <w:rPr>
          <w:rFonts w:ascii="ＭＳ ゴシック" w:eastAsia="ＭＳ ゴシック" w:hAnsi="Times New Roman"/>
          <w:sz w:val="22"/>
        </w:rPr>
      </w:pPr>
      <w:r w:rsidRPr="00260CEB">
        <w:rPr>
          <w:rFonts w:ascii="ＭＳ ゴシック" w:eastAsia="ＭＳ ゴシック" w:hAnsi="Times New Roman"/>
          <w:sz w:val="22"/>
        </w:rPr>
        <w:t>0.3</w:t>
      </w:r>
      <w:r w:rsidRPr="00260CEB">
        <w:rPr>
          <w:rFonts w:ascii="ＭＳ ゴシック" w:eastAsia="ＭＳ ゴシック" w:hAnsi="Times New Roman" w:hint="eastAsia"/>
          <w:sz w:val="22"/>
        </w:rPr>
        <w:t>.2</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除外基準</w:t>
      </w:r>
    </w:p>
    <w:p w:rsidR="0083323D" w:rsidRPr="00260CEB" w:rsidRDefault="0083323D">
      <w:pPr>
        <w:pStyle w:val="Text"/>
        <w:spacing w:before="0" w:line="340" w:lineRule="exact"/>
        <w:ind w:leftChars="118" w:left="283"/>
        <w:rPr>
          <w:rFonts w:ascii="ＭＳ ゴシック" w:eastAsia="ＭＳ ゴシック"/>
          <w:sz w:val="22"/>
        </w:rPr>
      </w:pPr>
      <w:r w:rsidRPr="00260CEB">
        <w:rPr>
          <w:rFonts w:ascii="ＭＳ ゴシック" w:eastAsia="ＭＳ ゴシック" w:hint="eastAsia"/>
          <w:sz w:val="22"/>
        </w:rPr>
        <w:t>1)イマチニブ以外のチロシンキナーゼ阻害薬の投与を受けた経験のある患者</w:t>
      </w:r>
    </w:p>
    <w:p w:rsidR="0083323D" w:rsidRPr="00260CEB" w:rsidRDefault="0083323D">
      <w:pPr>
        <w:pStyle w:val="Text"/>
        <w:spacing w:before="0" w:line="340" w:lineRule="exact"/>
        <w:ind w:leftChars="118" w:left="283"/>
        <w:rPr>
          <w:rFonts w:ascii="ＭＳ ゴシック" w:eastAsia="ＭＳ ゴシック"/>
          <w:sz w:val="22"/>
        </w:rPr>
      </w:pPr>
      <w:r w:rsidRPr="00260CEB">
        <w:rPr>
          <w:rFonts w:ascii="ＭＳ ゴシック" w:eastAsia="ＭＳ ゴシック"/>
          <w:sz w:val="22"/>
        </w:rPr>
        <w:t>2)</w:t>
      </w:r>
      <w:r w:rsidRPr="00260CEB">
        <w:rPr>
          <w:rFonts w:ascii="ＭＳ ゴシック" w:eastAsia="ＭＳ ゴシック" w:hint="eastAsia"/>
          <w:sz w:val="22"/>
        </w:rPr>
        <w:t>新</w:t>
      </w:r>
      <w:r w:rsidRPr="00260CEB">
        <w:rPr>
          <w:rFonts w:ascii="ＭＳ ゴシック" w:eastAsia="ＭＳ ゴシック"/>
          <w:sz w:val="22"/>
        </w:rPr>
        <w:t>TARGET</w:t>
      </w:r>
      <w:r w:rsidRPr="00260CEB">
        <w:rPr>
          <w:rFonts w:ascii="ＭＳ ゴシック" w:eastAsia="ＭＳ ゴシック" w:hint="eastAsia"/>
          <w:sz w:val="22"/>
        </w:rPr>
        <w:t>以外の他の臨床試験に参加中あるいは参加予定の患者</w:t>
      </w:r>
    </w:p>
    <w:p w:rsidR="0083323D" w:rsidRPr="00260CEB" w:rsidRDefault="0083323D">
      <w:pPr>
        <w:pStyle w:val="Text"/>
        <w:spacing w:before="0" w:line="340" w:lineRule="exact"/>
        <w:ind w:leftChars="118" w:left="283"/>
        <w:rPr>
          <w:rFonts w:ascii="ＭＳ ゴシック" w:eastAsia="ＭＳ ゴシック"/>
          <w:sz w:val="22"/>
        </w:rPr>
      </w:pPr>
      <w:r w:rsidRPr="00260CEB">
        <w:rPr>
          <w:rFonts w:ascii="ＭＳ ゴシック" w:eastAsia="ＭＳ ゴシック"/>
          <w:i/>
          <w:sz w:val="22"/>
        </w:rPr>
        <w:t>3)</w:t>
      </w:r>
      <w:r w:rsidRPr="00260CEB">
        <w:rPr>
          <w:rFonts w:ascii="ＭＳ ゴシック" w:eastAsia="ＭＳ ゴシック" w:hint="eastAsia"/>
          <w:i/>
          <w:sz w:val="22"/>
        </w:rPr>
        <w:t>BCR-ABL</w:t>
      </w:r>
      <w:r w:rsidRPr="00260CEB">
        <w:rPr>
          <w:rFonts w:ascii="ＭＳ ゴシック" w:eastAsia="ＭＳ ゴシック" w:hint="eastAsia"/>
          <w:sz w:val="22"/>
        </w:rPr>
        <w:t>点突然変異T315Iが既に判明している患者</w:t>
      </w:r>
    </w:p>
    <w:p w:rsidR="0083323D" w:rsidRPr="00260CEB" w:rsidRDefault="0083323D">
      <w:pPr>
        <w:pStyle w:val="Text"/>
        <w:spacing w:before="0" w:line="340" w:lineRule="exact"/>
        <w:ind w:leftChars="118" w:left="283"/>
        <w:rPr>
          <w:rFonts w:ascii="ＭＳ ゴシック" w:eastAsia="ＭＳ ゴシック"/>
          <w:sz w:val="22"/>
        </w:rPr>
      </w:pPr>
      <w:r w:rsidRPr="00260CEB">
        <w:rPr>
          <w:rFonts w:ascii="ＭＳ ゴシック" w:eastAsia="ＭＳ ゴシック"/>
          <w:sz w:val="22"/>
        </w:rPr>
        <w:t>4)</w:t>
      </w:r>
      <w:r w:rsidRPr="00260CEB">
        <w:rPr>
          <w:rFonts w:ascii="ＭＳ ゴシック" w:eastAsia="ＭＳ ゴシック" w:hint="eastAsia"/>
          <w:sz w:val="22"/>
        </w:rPr>
        <w:t>造血幹細胞移植歴のある患者</w:t>
      </w:r>
    </w:p>
    <w:p w:rsidR="0083323D" w:rsidRPr="00260CEB" w:rsidRDefault="0083323D">
      <w:pPr>
        <w:pStyle w:val="Text"/>
        <w:spacing w:before="0" w:line="340" w:lineRule="exact"/>
        <w:ind w:leftChars="118" w:left="283"/>
        <w:rPr>
          <w:rFonts w:ascii="ＭＳ ゴシック" w:eastAsia="ＭＳ ゴシック"/>
          <w:sz w:val="22"/>
        </w:rPr>
      </w:pPr>
      <w:r w:rsidRPr="00260CEB">
        <w:rPr>
          <w:rFonts w:ascii="ＭＳ ゴシック" w:eastAsia="ＭＳ ゴシック"/>
          <w:sz w:val="22"/>
        </w:rPr>
        <w:t>5)</w:t>
      </w:r>
      <w:r w:rsidRPr="00260CEB">
        <w:rPr>
          <w:rFonts w:ascii="ＭＳ ゴシック" w:eastAsia="ＭＳ ゴシック" w:hint="eastAsia"/>
          <w:sz w:val="22"/>
        </w:rPr>
        <w:t>以下のいずれかを含む心機能障害を認める患者</w:t>
      </w:r>
    </w:p>
    <w:p w:rsidR="0083323D" w:rsidRPr="00260CEB" w:rsidRDefault="0083323D">
      <w:pPr>
        <w:pStyle w:val="JPListlevel2"/>
        <w:numPr>
          <w:ilvl w:val="0"/>
          <w:numId w:val="2"/>
        </w:numPr>
        <w:tabs>
          <w:tab w:val="num" w:pos="360"/>
          <w:tab w:val="num" w:pos="540"/>
          <w:tab w:val="num" w:pos="720"/>
        </w:tabs>
        <w:spacing w:before="0" w:after="0" w:line="340" w:lineRule="exact"/>
        <w:ind w:leftChars="118" w:left="283" w:firstLine="187"/>
        <w:rPr>
          <w:rFonts w:ascii="ＭＳ ゴシック" w:eastAsia="ＭＳ ゴシック"/>
          <w:sz w:val="22"/>
        </w:rPr>
      </w:pPr>
      <w:r w:rsidRPr="00260CEB">
        <w:rPr>
          <w:rFonts w:ascii="ＭＳ ゴシック" w:eastAsia="ＭＳ ゴシック" w:hint="eastAsia"/>
          <w:sz w:val="22"/>
        </w:rPr>
        <w:t>心電図検査でQT間隔の測定が不可</w:t>
      </w:r>
    </w:p>
    <w:p w:rsidR="0083323D" w:rsidRPr="00260CEB" w:rsidRDefault="0083323D">
      <w:pPr>
        <w:pStyle w:val="JPListlevel2"/>
        <w:numPr>
          <w:ilvl w:val="0"/>
          <w:numId w:val="2"/>
        </w:numPr>
        <w:tabs>
          <w:tab w:val="num" w:pos="360"/>
          <w:tab w:val="num" w:pos="540"/>
          <w:tab w:val="num" w:pos="720"/>
        </w:tabs>
        <w:spacing w:before="0" w:after="0" w:line="340" w:lineRule="exact"/>
        <w:ind w:leftChars="118" w:left="283" w:firstLine="187"/>
        <w:rPr>
          <w:rFonts w:ascii="ＭＳ ゴシック" w:eastAsia="ＭＳ ゴシック"/>
          <w:sz w:val="22"/>
        </w:rPr>
      </w:pPr>
      <w:r w:rsidRPr="00260CEB">
        <w:rPr>
          <w:rFonts w:ascii="ＭＳ ゴシック" w:eastAsia="ＭＳ ゴシック" w:hint="eastAsia"/>
          <w:sz w:val="22"/>
        </w:rPr>
        <w:t>完全左脚ブロック</w:t>
      </w:r>
    </w:p>
    <w:p w:rsidR="0083323D" w:rsidRPr="00260CEB" w:rsidRDefault="0083323D">
      <w:pPr>
        <w:pStyle w:val="JPListlevel2"/>
        <w:numPr>
          <w:ilvl w:val="0"/>
          <w:numId w:val="2"/>
        </w:numPr>
        <w:tabs>
          <w:tab w:val="num" w:pos="360"/>
          <w:tab w:val="num" w:pos="540"/>
          <w:tab w:val="num" w:pos="720"/>
        </w:tabs>
        <w:spacing w:before="0" w:after="0" w:line="340" w:lineRule="exact"/>
        <w:ind w:leftChars="118" w:left="283" w:firstLine="187"/>
        <w:rPr>
          <w:rFonts w:ascii="ＭＳ ゴシック" w:eastAsia="ＭＳ ゴシック"/>
          <w:sz w:val="22"/>
        </w:rPr>
      </w:pPr>
      <w:r w:rsidRPr="00260CEB">
        <w:rPr>
          <w:rFonts w:ascii="ＭＳ ゴシック" w:eastAsia="ＭＳ ゴシック" w:hint="eastAsia"/>
          <w:sz w:val="22"/>
        </w:rPr>
        <w:t>心室ペースメーカーの使用</w:t>
      </w:r>
    </w:p>
    <w:p w:rsidR="0083323D" w:rsidRPr="00260CEB" w:rsidRDefault="0083323D">
      <w:pPr>
        <w:pStyle w:val="JPListlevel2"/>
        <w:numPr>
          <w:ilvl w:val="0"/>
          <w:numId w:val="2"/>
        </w:numPr>
        <w:tabs>
          <w:tab w:val="num" w:pos="360"/>
          <w:tab w:val="num" w:pos="540"/>
          <w:tab w:val="num" w:pos="720"/>
        </w:tabs>
        <w:spacing w:before="0" w:after="0" w:line="340" w:lineRule="exact"/>
        <w:ind w:leftChars="118" w:left="283" w:firstLine="187"/>
        <w:rPr>
          <w:rFonts w:ascii="ＭＳ ゴシック" w:eastAsia="ＭＳ ゴシック"/>
          <w:sz w:val="22"/>
        </w:rPr>
      </w:pPr>
      <w:r w:rsidRPr="00260CEB">
        <w:rPr>
          <w:rFonts w:ascii="ＭＳ ゴシック" w:eastAsia="ＭＳ ゴシック" w:hint="eastAsia"/>
          <w:sz w:val="22"/>
        </w:rPr>
        <w:t>先天的QT間隔延長症候群又はQT間隔延長症候群の家族歴</w:t>
      </w:r>
    </w:p>
    <w:p w:rsidR="0083323D" w:rsidRPr="00260CEB" w:rsidRDefault="0083323D">
      <w:pPr>
        <w:pStyle w:val="JPListlevel2"/>
        <w:numPr>
          <w:ilvl w:val="0"/>
          <w:numId w:val="2"/>
        </w:numPr>
        <w:tabs>
          <w:tab w:val="num" w:pos="360"/>
          <w:tab w:val="num" w:pos="540"/>
          <w:tab w:val="num" w:pos="720"/>
        </w:tabs>
        <w:spacing w:before="0" w:after="0" w:line="340" w:lineRule="exact"/>
        <w:ind w:leftChars="118" w:left="283" w:firstLine="187"/>
        <w:rPr>
          <w:rFonts w:ascii="ＭＳ ゴシック" w:eastAsia="ＭＳ ゴシック"/>
          <w:sz w:val="22"/>
        </w:rPr>
      </w:pPr>
      <w:r w:rsidRPr="00260CEB">
        <w:rPr>
          <w:rFonts w:ascii="ＭＳ ゴシック" w:eastAsia="ＭＳ ゴシック" w:hint="eastAsia"/>
          <w:sz w:val="22"/>
        </w:rPr>
        <w:t>重大な心室性又は心房性頻脈の既往又は合併</w:t>
      </w:r>
    </w:p>
    <w:p w:rsidR="0083323D" w:rsidRPr="00260CEB" w:rsidRDefault="0083323D">
      <w:pPr>
        <w:pStyle w:val="JPListlevel2"/>
        <w:numPr>
          <w:ilvl w:val="0"/>
          <w:numId w:val="2"/>
        </w:numPr>
        <w:tabs>
          <w:tab w:val="num" w:pos="360"/>
          <w:tab w:val="num" w:pos="540"/>
          <w:tab w:val="num" w:pos="720"/>
        </w:tabs>
        <w:spacing w:before="0" w:after="0" w:line="340" w:lineRule="exact"/>
        <w:ind w:leftChars="118" w:left="283" w:firstLine="187"/>
        <w:rPr>
          <w:rFonts w:ascii="ＭＳ ゴシック" w:eastAsia="ＭＳ ゴシック"/>
          <w:sz w:val="22"/>
        </w:rPr>
      </w:pPr>
      <w:r w:rsidRPr="00260CEB">
        <w:rPr>
          <w:rFonts w:ascii="ＭＳ ゴシック" w:eastAsia="ＭＳ ゴシック" w:hint="eastAsia"/>
          <w:sz w:val="22"/>
        </w:rPr>
        <w:t>臨床的に重大な安静時徐脈 (</w:t>
      </w:r>
      <w:r w:rsidRPr="00260CEB">
        <w:rPr>
          <w:rFonts w:ascii="ＭＳ ゴシック" w:eastAsia="ＭＳ ゴシック"/>
          <w:sz w:val="22"/>
        </w:rPr>
        <w:t>&lt;50</w:t>
      </w:r>
      <w:r w:rsidRPr="00260CEB">
        <w:rPr>
          <w:rFonts w:ascii="ＭＳ ゴシック" w:eastAsia="ＭＳ ゴシック" w:hint="eastAsia"/>
          <w:sz w:val="22"/>
        </w:rPr>
        <w:t xml:space="preserve"> bpm)</w:t>
      </w:r>
    </w:p>
    <w:p w:rsidR="0083323D" w:rsidRPr="00260CEB" w:rsidRDefault="0083323D">
      <w:pPr>
        <w:pStyle w:val="JPListlevel2"/>
        <w:numPr>
          <w:ilvl w:val="0"/>
          <w:numId w:val="2"/>
        </w:numPr>
        <w:tabs>
          <w:tab w:val="num" w:pos="360"/>
          <w:tab w:val="num" w:pos="540"/>
          <w:tab w:val="num" w:pos="720"/>
        </w:tabs>
        <w:spacing w:before="0" w:after="0" w:line="340" w:lineRule="exact"/>
        <w:ind w:leftChars="118" w:left="283" w:firstLine="187"/>
        <w:rPr>
          <w:rFonts w:ascii="ＭＳ ゴシック" w:eastAsia="ＭＳ ゴシック"/>
          <w:sz w:val="22"/>
        </w:rPr>
      </w:pPr>
      <w:r w:rsidRPr="00260CEB">
        <w:rPr>
          <w:rFonts w:ascii="ＭＳ ゴシック" w:eastAsia="ＭＳ ゴシック" w:hint="eastAsia"/>
          <w:sz w:val="22"/>
        </w:rPr>
        <w:lastRenderedPageBreak/>
        <w:t>臨床的に診断された心筋梗塞の既往</w:t>
      </w:r>
    </w:p>
    <w:p w:rsidR="0083323D" w:rsidRPr="00260CEB" w:rsidRDefault="0083323D">
      <w:pPr>
        <w:pStyle w:val="JPListlevel2"/>
        <w:numPr>
          <w:ilvl w:val="0"/>
          <w:numId w:val="2"/>
        </w:numPr>
        <w:tabs>
          <w:tab w:val="num" w:pos="360"/>
          <w:tab w:val="num" w:pos="540"/>
          <w:tab w:val="num" w:pos="720"/>
        </w:tabs>
        <w:spacing w:before="0" w:after="0" w:line="340" w:lineRule="exact"/>
        <w:ind w:leftChars="118" w:left="283" w:firstLine="187"/>
        <w:rPr>
          <w:rFonts w:ascii="ＭＳ ゴシック" w:eastAsia="ＭＳ ゴシック"/>
          <w:sz w:val="22"/>
        </w:rPr>
      </w:pPr>
      <w:r w:rsidRPr="00260CEB">
        <w:rPr>
          <w:rFonts w:ascii="ＭＳ ゴシック" w:eastAsia="ＭＳ ゴシック" w:hint="eastAsia"/>
          <w:sz w:val="22"/>
        </w:rPr>
        <w:t>試験開始前12ヶ月以内の不安定狭心症の既往</w:t>
      </w:r>
    </w:p>
    <w:p w:rsidR="0083323D" w:rsidRPr="00260CEB" w:rsidRDefault="0083323D">
      <w:pPr>
        <w:pStyle w:val="JPListlevel2"/>
        <w:numPr>
          <w:ilvl w:val="0"/>
          <w:numId w:val="2"/>
        </w:numPr>
        <w:tabs>
          <w:tab w:val="num" w:pos="360"/>
          <w:tab w:val="num" w:pos="540"/>
          <w:tab w:val="num" w:pos="720"/>
        </w:tabs>
        <w:spacing w:before="0" w:after="0" w:line="340" w:lineRule="exact"/>
        <w:ind w:leftChars="118" w:left="283" w:firstLine="187"/>
        <w:rPr>
          <w:rFonts w:ascii="ＭＳ ゴシック" w:eastAsia="ＭＳ ゴシック"/>
          <w:sz w:val="22"/>
        </w:rPr>
      </w:pPr>
      <w:r w:rsidRPr="00260CEB">
        <w:rPr>
          <w:rFonts w:ascii="ＭＳ ゴシック" w:eastAsia="ＭＳ ゴシック" w:hint="eastAsia"/>
          <w:sz w:val="22"/>
        </w:rPr>
        <w:t>胸部</w:t>
      </w:r>
      <w:r w:rsidRPr="00260CEB">
        <w:rPr>
          <w:rFonts w:ascii="ＭＳ ゴシック" w:eastAsia="ＭＳ ゴシック"/>
          <w:sz w:val="22"/>
        </w:rPr>
        <w:t>X</w:t>
      </w:r>
      <w:r w:rsidRPr="00260CEB">
        <w:rPr>
          <w:rFonts w:ascii="ＭＳ ゴシック" w:eastAsia="ＭＳ ゴシック" w:hint="eastAsia"/>
          <w:sz w:val="22"/>
        </w:rPr>
        <w:t>線で心拡大が認められ、心エコー検査で左室駆出率(LVEF)45%未満の患者</w:t>
      </w:r>
    </w:p>
    <w:p w:rsidR="0083323D" w:rsidRPr="00260CEB" w:rsidRDefault="0083323D">
      <w:pPr>
        <w:pStyle w:val="JPListlevel2"/>
        <w:numPr>
          <w:ilvl w:val="0"/>
          <w:numId w:val="2"/>
        </w:numPr>
        <w:tabs>
          <w:tab w:val="num" w:pos="360"/>
          <w:tab w:val="num" w:pos="540"/>
          <w:tab w:val="num" w:pos="720"/>
        </w:tabs>
        <w:spacing w:before="0" w:after="0" w:line="340" w:lineRule="exact"/>
        <w:ind w:leftChars="118" w:left="283" w:firstLine="187"/>
        <w:rPr>
          <w:rFonts w:ascii="ＭＳ ゴシック" w:eastAsia="ＭＳ ゴシック"/>
          <w:sz w:val="22"/>
        </w:rPr>
      </w:pPr>
      <w:r w:rsidRPr="00260CEB">
        <w:rPr>
          <w:rFonts w:ascii="ＭＳ ゴシック" w:eastAsia="ＭＳ ゴシック" w:hint="eastAsia"/>
          <w:sz w:val="22"/>
        </w:rPr>
        <w:t>その他臨床的に重大な心疾患を合併している患者</w:t>
      </w:r>
    </w:p>
    <w:p w:rsidR="0083323D" w:rsidRPr="00260CEB" w:rsidRDefault="0083323D">
      <w:pPr>
        <w:pStyle w:val="Text"/>
        <w:spacing w:before="0" w:line="340" w:lineRule="exact"/>
        <w:ind w:leftChars="118" w:left="283"/>
        <w:rPr>
          <w:rFonts w:ascii="ＭＳ ゴシック" w:eastAsia="ＭＳ ゴシック" w:hAnsi="ＭＳ Ｐゴシック"/>
          <w:sz w:val="22"/>
        </w:rPr>
      </w:pPr>
      <w:r w:rsidRPr="00260CEB">
        <w:rPr>
          <w:rFonts w:ascii="ＭＳ ゴシック" w:eastAsia="ＭＳ ゴシック"/>
          <w:sz w:val="22"/>
        </w:rPr>
        <w:t>6)</w:t>
      </w:r>
      <w:r w:rsidRPr="00260CEB">
        <w:rPr>
          <w:rFonts w:ascii="ＭＳ ゴシック" w:eastAsia="ＭＳ ゴシック" w:hint="eastAsia"/>
          <w:sz w:val="22"/>
        </w:rPr>
        <w:t>活動性の重複がんを合併しているあるいは</w:t>
      </w:r>
      <w:r w:rsidRPr="00260CEB">
        <w:rPr>
          <w:rFonts w:ascii="ＭＳ ゴシック" w:eastAsia="ＭＳ ゴシック" w:hAnsi="ＭＳ Ｐゴシック" w:hint="eastAsia"/>
          <w:sz w:val="22"/>
        </w:rPr>
        <w:t>試験開始前5年間以内に浸潤性の重複癌を</w:t>
      </w:r>
    </w:p>
    <w:p w:rsidR="0083323D" w:rsidRPr="00260CEB" w:rsidRDefault="0083323D">
      <w:pPr>
        <w:pStyle w:val="Text"/>
        <w:spacing w:before="0" w:line="340" w:lineRule="exact"/>
        <w:ind w:leftChars="118" w:left="283"/>
        <w:rPr>
          <w:rFonts w:ascii="ＭＳ ゴシック" w:eastAsia="ＭＳ ゴシック"/>
          <w:sz w:val="22"/>
        </w:rPr>
      </w:pPr>
      <w:r w:rsidRPr="00260CEB">
        <w:rPr>
          <w:rFonts w:ascii="ＭＳ ゴシック" w:eastAsia="ＭＳ ゴシック" w:hAnsi="ＭＳ Ｐゴシック" w:hint="eastAsia"/>
          <w:sz w:val="22"/>
        </w:rPr>
        <w:t xml:space="preserve">　認めた患者</w:t>
      </w:r>
    </w:p>
    <w:p w:rsidR="0083323D" w:rsidRPr="00260CEB" w:rsidRDefault="0083323D">
      <w:pPr>
        <w:pStyle w:val="Text"/>
        <w:spacing w:before="0" w:line="340" w:lineRule="exact"/>
        <w:ind w:leftChars="118" w:left="283"/>
        <w:rPr>
          <w:rFonts w:ascii="ＭＳ ゴシック" w:eastAsia="ＭＳ ゴシック"/>
          <w:sz w:val="22"/>
        </w:rPr>
      </w:pPr>
      <w:r w:rsidRPr="00260CEB">
        <w:rPr>
          <w:rFonts w:ascii="ＭＳ ゴシック" w:eastAsia="ＭＳ ゴシック" w:hint="eastAsia"/>
          <w:sz w:val="22"/>
        </w:rPr>
        <w:t>7)抗生物質、抗真菌剤などの投与を必要とする活動性感染症を有する患者</w:t>
      </w:r>
    </w:p>
    <w:p w:rsidR="0083323D" w:rsidRPr="00260CEB" w:rsidRDefault="0083323D">
      <w:pPr>
        <w:pStyle w:val="Text"/>
        <w:spacing w:before="0" w:line="340" w:lineRule="exact"/>
        <w:ind w:leftChars="118" w:left="283"/>
        <w:rPr>
          <w:rFonts w:ascii="ＭＳ ゴシック" w:eastAsia="ＭＳ ゴシック"/>
          <w:sz w:val="22"/>
        </w:rPr>
      </w:pPr>
      <w:r w:rsidRPr="00260CEB">
        <w:rPr>
          <w:rFonts w:ascii="ＭＳ ゴシック" w:eastAsia="ＭＳ ゴシック" w:hint="eastAsia"/>
          <w:sz w:val="22"/>
        </w:rPr>
        <w:t>8)治療薬吸収に大きく影響する可能性のある消化管機能障害／消化器疾患のある患者</w:t>
      </w:r>
    </w:p>
    <w:p w:rsidR="0083323D" w:rsidRPr="00260CEB" w:rsidRDefault="0083323D">
      <w:pPr>
        <w:pStyle w:val="Text"/>
        <w:spacing w:before="0" w:line="340" w:lineRule="exact"/>
        <w:ind w:leftChars="118" w:left="283"/>
        <w:rPr>
          <w:rFonts w:ascii="ＭＳ ゴシック" w:eastAsia="ＭＳ ゴシック" w:hAnsi="ＭＳ Ｐゴシック"/>
          <w:sz w:val="22"/>
          <w:lang w:val="it-IT"/>
        </w:rPr>
      </w:pPr>
      <w:r w:rsidRPr="00260CEB">
        <w:rPr>
          <w:rFonts w:ascii="ＭＳ ゴシック" w:eastAsia="ＭＳ ゴシック" w:hint="eastAsia"/>
          <w:sz w:val="22"/>
          <w:lang w:val="it-IT"/>
        </w:rPr>
        <w:t>9)妊娠又は妊娠の可能のある</w:t>
      </w:r>
      <w:r w:rsidRPr="00260CEB">
        <w:rPr>
          <w:rFonts w:ascii="ＭＳ ゴシック" w:eastAsia="ＭＳ ゴシック" w:hAnsi="ＭＳ Ｐゴシック" w:hint="eastAsia"/>
          <w:sz w:val="22"/>
          <w:lang w:val="it-IT"/>
        </w:rPr>
        <w:t>患者、授乳期間中及び</w:t>
      </w:r>
      <w:r w:rsidRPr="00260CEB">
        <w:rPr>
          <w:rFonts w:ascii="ＭＳ ゴシック" w:eastAsia="ＭＳ ゴシック" w:hAnsi="ＭＳ ゴシック" w:hint="eastAsia"/>
          <w:sz w:val="22"/>
          <w:lang w:val="it-IT"/>
        </w:rPr>
        <w:t>試験計画中に</w:t>
      </w:r>
      <w:r w:rsidRPr="00260CEB">
        <w:rPr>
          <w:rFonts w:ascii="ＭＳ ゴシック" w:eastAsia="ＭＳ ゴシック" w:hAnsi="ＭＳ Ｐゴシック" w:hint="eastAsia"/>
          <w:sz w:val="22"/>
          <w:lang w:val="it-IT"/>
        </w:rPr>
        <w:t>出子計画のある患者</w:t>
      </w:r>
    </w:p>
    <w:p w:rsidR="0083323D" w:rsidRPr="00260CEB" w:rsidRDefault="0083323D">
      <w:pPr>
        <w:pStyle w:val="Text"/>
        <w:spacing w:before="0" w:line="340" w:lineRule="exact"/>
        <w:ind w:leftChars="118" w:left="283"/>
        <w:rPr>
          <w:rFonts w:ascii="ＭＳ ゴシック" w:eastAsia="ＭＳ ゴシック" w:hAnsi="ＭＳ Ｐゴシック"/>
          <w:sz w:val="22"/>
        </w:rPr>
      </w:pPr>
      <w:r w:rsidRPr="00260CEB">
        <w:rPr>
          <w:rFonts w:ascii="ＭＳ ゴシック" w:eastAsia="ＭＳ ゴシック" w:hAnsi="ＭＳ Ｐゴシック"/>
          <w:sz w:val="22"/>
        </w:rPr>
        <w:t>10)</w:t>
      </w:r>
      <w:r w:rsidRPr="00260CEB">
        <w:rPr>
          <w:rFonts w:ascii="ＭＳ ゴシック" w:eastAsia="ＭＳ ゴシック" w:hAnsi="ＭＳ Ｐゴシック" w:hint="eastAsia"/>
          <w:sz w:val="22"/>
        </w:rPr>
        <w:t>精神病、精神症状、認知障害を合併しており試験への参加が困難と判断される患者</w:t>
      </w:r>
    </w:p>
    <w:p w:rsidR="0083323D" w:rsidRPr="00260CEB" w:rsidRDefault="0083323D">
      <w:pPr>
        <w:pStyle w:val="Text"/>
        <w:spacing w:before="0" w:line="340" w:lineRule="exact"/>
        <w:ind w:leftChars="118" w:left="283"/>
        <w:rPr>
          <w:rFonts w:ascii="ＭＳ ゴシック" w:eastAsia="ＭＳ ゴシック" w:hAnsi="ＭＳ Ｐゴシック"/>
          <w:sz w:val="22"/>
        </w:rPr>
      </w:pPr>
      <w:r w:rsidRPr="00260CEB">
        <w:rPr>
          <w:rFonts w:ascii="ＭＳ ゴシック" w:eastAsia="ＭＳ ゴシック" w:hint="eastAsia"/>
          <w:sz w:val="22"/>
        </w:rPr>
        <w:t>11)</w:t>
      </w:r>
      <w:r w:rsidRPr="00260CEB">
        <w:rPr>
          <w:rFonts w:ascii="ＭＳ ゴシック" w:eastAsia="ＭＳ ゴシック" w:hAnsi="ＭＳ Ｐゴシック" w:hint="eastAsia"/>
          <w:sz w:val="22"/>
        </w:rPr>
        <w:t>重篤あるいはコントロール不能の合併症を有する患者</w:t>
      </w:r>
    </w:p>
    <w:p w:rsidR="0083323D" w:rsidRPr="00260CEB" w:rsidRDefault="0083323D">
      <w:pPr>
        <w:pStyle w:val="Text"/>
        <w:spacing w:before="0" w:line="340" w:lineRule="exact"/>
        <w:ind w:leftChars="118" w:left="283"/>
        <w:rPr>
          <w:rFonts w:ascii="ＭＳ ゴシック" w:eastAsia="ＭＳ ゴシック" w:hAnsi="ＭＳ Ｐゴシック"/>
          <w:sz w:val="22"/>
        </w:rPr>
      </w:pPr>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w:t>
      </w:r>
      <w:r w:rsidRPr="00260CEB">
        <w:rPr>
          <w:rFonts w:ascii="ＭＳ ゴシック" w:eastAsia="ＭＳ ゴシック" w:hint="eastAsia"/>
          <w:sz w:val="22"/>
        </w:rPr>
        <w:t>治療によっても空腹時血糖が200mg/dl以上ある場合など）</w:t>
      </w:r>
    </w:p>
    <w:p w:rsidR="0083323D" w:rsidRPr="00260CEB" w:rsidRDefault="0083323D">
      <w:pPr>
        <w:pStyle w:val="Text"/>
        <w:spacing w:before="0" w:line="340" w:lineRule="exact"/>
        <w:ind w:leftChars="118" w:left="283"/>
        <w:rPr>
          <w:rFonts w:ascii="ＭＳ ゴシック" w:eastAsia="ＭＳ ゴシック" w:hAnsi="ＭＳ Ｐゴシック"/>
          <w:sz w:val="22"/>
        </w:rPr>
      </w:pPr>
      <w:r w:rsidRPr="00260CEB">
        <w:rPr>
          <w:rFonts w:ascii="ＭＳ ゴシック" w:eastAsia="ＭＳ ゴシック" w:hAnsi="ＭＳ Ｐゴシック"/>
          <w:sz w:val="22"/>
        </w:rPr>
        <w:t>12)</w:t>
      </w:r>
      <w:r w:rsidRPr="00260CEB">
        <w:rPr>
          <w:rFonts w:ascii="ＭＳ ゴシック" w:eastAsia="ＭＳ ゴシック" w:hAnsi="ＭＳ Ｐゴシック" w:hint="eastAsia"/>
          <w:sz w:val="22"/>
        </w:rPr>
        <w:t>その他、試験への参加が困難と担当医師が判断した患者</w:t>
      </w:r>
    </w:p>
    <w:p w:rsidR="0083323D" w:rsidRPr="00260CEB" w:rsidRDefault="0083323D">
      <w:pPr>
        <w:tabs>
          <w:tab w:val="right" w:pos="8502"/>
        </w:tabs>
        <w:snapToGrid w:val="0"/>
        <w:spacing w:line="340" w:lineRule="exact"/>
        <w:ind w:right="137"/>
        <w:jc w:val="left"/>
        <w:rPr>
          <w:rFonts w:ascii="ＭＳ ゴシック" w:eastAsia="ＭＳ ゴシック" w:hAnsi="ＭＳ Ｐ明朝"/>
          <w:kern w:val="0"/>
          <w:sz w:val="22"/>
        </w:rPr>
      </w:pPr>
      <w:r w:rsidRPr="00260CEB">
        <w:rPr>
          <w:rFonts w:ascii="ＭＳ ゴシック" w:eastAsia="ＭＳ ゴシック" w:hAnsi="ＭＳ Ｐ明朝"/>
          <w:kern w:val="0"/>
          <w:sz w:val="22"/>
        </w:rPr>
        <w:tab/>
        <w:t xml:space="preserve"> </w:t>
      </w:r>
    </w:p>
    <w:p w:rsidR="0083323D" w:rsidRPr="00260CEB" w:rsidRDefault="0083323D">
      <w:pPr>
        <w:pStyle w:val="11"/>
      </w:pPr>
      <w:bookmarkStart w:id="92" w:name="_Toc174598098"/>
      <w:bookmarkStart w:id="93" w:name="_Toc175388225"/>
      <w:bookmarkStart w:id="94" w:name="_Toc175389999"/>
      <w:bookmarkStart w:id="95" w:name="_Toc175390241"/>
      <w:bookmarkStart w:id="96" w:name="_Toc175910870"/>
      <w:bookmarkStart w:id="97" w:name="_Toc182927513"/>
      <w:bookmarkStart w:id="98" w:name="_Toc182927806"/>
      <w:bookmarkStart w:id="99" w:name="_Toc187137732"/>
      <w:bookmarkStart w:id="100" w:name="_Toc187284668"/>
      <w:bookmarkStart w:id="101" w:name="_Toc9326057"/>
      <w:bookmarkStart w:id="102" w:name="_Toc189889899"/>
      <w:bookmarkStart w:id="103" w:name="_Toc190265737"/>
      <w:bookmarkStart w:id="104" w:name="_Toc192790690"/>
      <w:bookmarkStart w:id="105" w:name="_Toc192790998"/>
      <w:bookmarkStart w:id="106" w:name="_Toc194921823"/>
      <w:bookmarkStart w:id="107" w:name="_Toc195766689"/>
      <w:bookmarkStart w:id="108" w:name="_Toc211440530"/>
      <w:bookmarkStart w:id="109" w:name="_Toc226812896"/>
      <w:bookmarkStart w:id="110" w:name="_Toc231208625"/>
      <w:bookmarkStart w:id="111" w:name="_Toc255679590"/>
      <w:r w:rsidRPr="00260CEB">
        <w:t>0.4.</w:t>
      </w:r>
      <w:r w:rsidRPr="00260CEB">
        <w:rPr>
          <w:rFonts w:hint="eastAsia"/>
        </w:rPr>
        <w:t>試験の相とデザイン</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83323D" w:rsidRPr="00260CEB" w:rsidRDefault="0083323D">
      <w:pPr>
        <w:pStyle w:val="ab"/>
        <w:spacing w:line="340" w:lineRule="exact"/>
        <w:ind w:leftChars="59" w:left="142"/>
        <w:rPr>
          <w:rFonts w:ascii="ＭＳ ゴシック" w:eastAsia="ＭＳ ゴシック"/>
          <w:b w:val="0"/>
          <w:sz w:val="22"/>
        </w:rPr>
      </w:pPr>
      <w:r w:rsidRPr="00260CEB">
        <w:rPr>
          <w:rFonts w:ascii="ＭＳ ゴシック" w:eastAsia="ＭＳ ゴシック" w:hAnsi="ＭＳ Ｐゴシック" w:hint="eastAsia"/>
          <w:b w:val="0"/>
          <w:sz w:val="22"/>
        </w:rPr>
        <w:t>初発</w:t>
      </w:r>
      <w:r w:rsidRPr="00260CEB">
        <w:rPr>
          <w:rFonts w:ascii="ＭＳ ゴシック" w:eastAsia="ＭＳ ゴシック" w:hAnsi="ＭＳ Ｐゴシック"/>
          <w:b w:val="0"/>
          <w:sz w:val="22"/>
        </w:rPr>
        <w:t>CML-CP</w:t>
      </w:r>
      <w:r w:rsidRPr="00260CEB">
        <w:rPr>
          <w:rFonts w:ascii="ＭＳ ゴシック" w:eastAsia="ＭＳ ゴシック" w:hAnsi="ＭＳ Ｐゴシック" w:hint="eastAsia"/>
          <w:b w:val="0"/>
          <w:sz w:val="22"/>
        </w:rPr>
        <w:t>に対する</w:t>
      </w:r>
      <w:r w:rsidRPr="00260CEB">
        <w:rPr>
          <w:rFonts w:ascii="ＭＳ ゴシック" w:eastAsia="ＭＳ ゴシック" w:hint="eastAsia"/>
          <w:b w:val="0"/>
          <w:sz w:val="22"/>
        </w:rPr>
        <w:t>ニロチニブとダサチニブの</w:t>
      </w:r>
      <w:r w:rsidRPr="00260CEB">
        <w:rPr>
          <w:rFonts w:ascii="ＭＳ ゴシック" w:eastAsia="ＭＳ ゴシック"/>
          <w:b w:val="0"/>
          <w:sz w:val="22"/>
        </w:rPr>
        <w:t>18</w:t>
      </w:r>
      <w:r w:rsidRPr="00260CEB">
        <w:rPr>
          <w:rFonts w:ascii="ＭＳ ゴシック" w:eastAsia="ＭＳ ゴシック" w:hint="eastAsia"/>
          <w:b w:val="0"/>
          <w:sz w:val="22"/>
        </w:rPr>
        <w:t>ヶ月時点までの国際標準法による</w:t>
      </w:r>
      <w:r w:rsidRPr="00260CEB">
        <w:rPr>
          <w:rFonts w:ascii="ＭＳ ゴシック" w:eastAsia="ＭＳ ゴシック"/>
          <w:b w:val="0"/>
          <w:sz w:val="22"/>
        </w:rPr>
        <w:t>CMR</w:t>
      </w:r>
      <w:r w:rsidRPr="00260CEB">
        <w:rPr>
          <w:rFonts w:ascii="ＭＳ ゴシック" w:eastAsia="ＭＳ ゴシック" w:hint="eastAsia"/>
          <w:b w:val="0"/>
          <w:sz w:val="22"/>
        </w:rPr>
        <w:t>の累積達成率を前方視的に比較する多施設共同の第Ⅲ相ランダム化比較試験。</w:t>
      </w:r>
    </w:p>
    <w:p w:rsidR="0083323D" w:rsidRPr="00260CEB" w:rsidRDefault="0083323D">
      <w:pPr>
        <w:pStyle w:val="ab"/>
        <w:spacing w:line="340" w:lineRule="exact"/>
        <w:rPr>
          <w:rFonts w:ascii="ＭＳ ゴシック" w:eastAsia="ＭＳ ゴシック"/>
          <w:b w:val="0"/>
          <w:sz w:val="22"/>
        </w:rPr>
      </w:pPr>
    </w:p>
    <w:p w:rsidR="0083323D" w:rsidRPr="00260CEB" w:rsidRDefault="0083323D">
      <w:pPr>
        <w:pStyle w:val="11"/>
      </w:pPr>
      <w:bookmarkStart w:id="112" w:name="_Toc174598099"/>
      <w:bookmarkStart w:id="113" w:name="_Toc175388226"/>
      <w:bookmarkStart w:id="114" w:name="_Toc175390000"/>
      <w:bookmarkStart w:id="115" w:name="_Toc175390242"/>
      <w:bookmarkStart w:id="116" w:name="_Toc175910871"/>
      <w:bookmarkStart w:id="117" w:name="_Toc182927514"/>
      <w:bookmarkStart w:id="118" w:name="_Toc182927807"/>
      <w:bookmarkStart w:id="119" w:name="_Toc187137733"/>
      <w:bookmarkStart w:id="120" w:name="_Toc187284669"/>
      <w:bookmarkStart w:id="121" w:name="_Toc9326058"/>
      <w:bookmarkStart w:id="122" w:name="_Toc189889900"/>
      <w:bookmarkStart w:id="123" w:name="_Toc190265738"/>
      <w:bookmarkStart w:id="124" w:name="_Toc192790691"/>
      <w:bookmarkStart w:id="125" w:name="_Toc192790999"/>
      <w:bookmarkStart w:id="126" w:name="_Toc194921824"/>
      <w:bookmarkStart w:id="127" w:name="_Toc195766690"/>
      <w:bookmarkStart w:id="128" w:name="_Toc211440531"/>
      <w:bookmarkStart w:id="129" w:name="_Toc226812897"/>
      <w:bookmarkStart w:id="130" w:name="_Toc231208626"/>
      <w:bookmarkStart w:id="131" w:name="_Toc255679591"/>
      <w:r w:rsidRPr="00260CEB">
        <w:t>0.5.</w:t>
      </w:r>
      <w:r w:rsidRPr="00260CEB">
        <w:rPr>
          <w:rFonts w:hint="eastAsia"/>
        </w:rPr>
        <w:t>治療レジメン</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83323D" w:rsidRPr="00260CEB" w:rsidRDefault="0083323D">
      <w:pPr>
        <w:pStyle w:val="ab"/>
        <w:spacing w:line="340" w:lineRule="exact"/>
        <w:ind w:leftChars="59" w:left="142"/>
        <w:rPr>
          <w:rFonts w:ascii="ＭＳ ゴシック" w:eastAsia="ＭＳ ゴシック"/>
          <w:b w:val="0"/>
          <w:sz w:val="22"/>
        </w:rPr>
      </w:pPr>
      <w:r w:rsidRPr="00260CEB">
        <w:rPr>
          <w:rFonts w:ascii="ＭＳ ゴシック" w:eastAsia="ＭＳ ゴシック" w:hint="eastAsia"/>
          <w:b w:val="0"/>
          <w:sz w:val="22"/>
        </w:rPr>
        <w:t>対象症例をニロチニブ</w:t>
      </w:r>
      <w:r w:rsidRPr="00260CEB">
        <w:rPr>
          <w:rFonts w:ascii="ＭＳ ゴシック" w:eastAsia="ＭＳ ゴシック"/>
          <w:b w:val="0"/>
          <w:sz w:val="22"/>
        </w:rPr>
        <w:t>300mg,</w:t>
      </w:r>
      <w:r w:rsidRPr="00260CEB">
        <w:rPr>
          <w:rFonts w:ascii="ＭＳ ゴシック" w:eastAsia="ＭＳ ゴシック" w:hint="eastAsia"/>
          <w:b w:val="0"/>
          <w:sz w:val="22"/>
        </w:rPr>
        <w:t>1日</w:t>
      </w:r>
      <w:r w:rsidRPr="00260CEB">
        <w:rPr>
          <w:rFonts w:ascii="ＭＳ ゴシック" w:eastAsia="ＭＳ ゴシック"/>
          <w:b w:val="0"/>
          <w:sz w:val="22"/>
        </w:rPr>
        <w:t>2</w:t>
      </w:r>
      <w:r w:rsidRPr="00260CEB">
        <w:rPr>
          <w:rFonts w:ascii="ＭＳ ゴシック" w:eastAsia="ＭＳ ゴシック" w:hint="eastAsia"/>
          <w:b w:val="0"/>
          <w:sz w:val="22"/>
        </w:rPr>
        <w:t>回投与</w:t>
      </w:r>
      <w:r w:rsidRPr="00260CEB">
        <w:rPr>
          <w:rFonts w:ascii="ＭＳ ゴシック" w:eastAsia="ＭＳ ゴシック"/>
          <w:b w:val="0"/>
          <w:sz w:val="22"/>
        </w:rPr>
        <w:t>(bid)</w:t>
      </w:r>
      <w:r w:rsidRPr="00260CEB">
        <w:rPr>
          <w:rFonts w:ascii="ＭＳ ゴシック" w:eastAsia="ＭＳ ゴシック" w:hint="eastAsia"/>
          <w:b w:val="0"/>
          <w:sz w:val="22"/>
        </w:rPr>
        <w:t>群とダサチニブ群</w:t>
      </w:r>
      <w:r w:rsidRPr="00260CEB">
        <w:rPr>
          <w:rFonts w:ascii="ＭＳ ゴシック" w:eastAsia="ＭＳ ゴシック"/>
          <w:b w:val="0"/>
          <w:sz w:val="22"/>
        </w:rPr>
        <w:t>100mg,</w:t>
      </w:r>
      <w:r w:rsidRPr="00260CEB">
        <w:rPr>
          <w:rFonts w:ascii="ＭＳ ゴシック" w:eastAsia="ＭＳ ゴシック" w:hint="eastAsia"/>
          <w:b w:val="0"/>
          <w:sz w:val="22"/>
        </w:rPr>
        <w:t>1日</w:t>
      </w:r>
      <w:r w:rsidRPr="00260CEB">
        <w:rPr>
          <w:rFonts w:ascii="ＭＳ ゴシック" w:eastAsia="ＭＳ ゴシック"/>
          <w:b w:val="0"/>
          <w:sz w:val="22"/>
        </w:rPr>
        <w:t>1</w:t>
      </w:r>
      <w:r w:rsidRPr="00260CEB">
        <w:rPr>
          <w:rFonts w:ascii="ＭＳ ゴシック" w:eastAsia="ＭＳ ゴシック" w:hint="eastAsia"/>
          <w:b w:val="0"/>
          <w:sz w:val="22"/>
        </w:rPr>
        <w:t>回投与</w:t>
      </w:r>
      <w:r w:rsidRPr="00260CEB">
        <w:rPr>
          <w:rFonts w:ascii="ＭＳ ゴシック" w:eastAsia="ＭＳ ゴシック"/>
          <w:b w:val="0"/>
          <w:sz w:val="22"/>
        </w:rPr>
        <w:t>(</w:t>
      </w:r>
      <w:proofErr w:type="spellStart"/>
      <w:r w:rsidRPr="00260CEB">
        <w:rPr>
          <w:rFonts w:ascii="ＭＳ ゴシック" w:eastAsia="ＭＳ ゴシック"/>
          <w:b w:val="0"/>
          <w:sz w:val="22"/>
        </w:rPr>
        <w:t>qd</w:t>
      </w:r>
      <w:proofErr w:type="spellEnd"/>
      <w:r w:rsidRPr="00260CEB">
        <w:rPr>
          <w:rFonts w:ascii="ＭＳ ゴシック" w:eastAsia="ＭＳ ゴシック"/>
          <w:b w:val="0"/>
          <w:sz w:val="22"/>
        </w:rPr>
        <w:t>)</w:t>
      </w:r>
      <w:r w:rsidRPr="00260CEB">
        <w:rPr>
          <w:rFonts w:ascii="ＭＳ ゴシック" w:eastAsia="ＭＳ ゴシック" w:hint="eastAsia"/>
          <w:b w:val="0"/>
          <w:sz w:val="22"/>
        </w:rPr>
        <w:t>群にランダム化割り付けする。その際、</w:t>
      </w:r>
      <w:r w:rsidRPr="00260CEB">
        <w:rPr>
          <w:rFonts w:ascii="ＭＳ ゴシック" w:eastAsia="ＭＳ ゴシック"/>
          <w:b w:val="0"/>
          <w:sz w:val="22"/>
        </w:rPr>
        <w:t>CMR</w:t>
      </w:r>
      <w:r w:rsidRPr="00260CEB">
        <w:rPr>
          <w:rFonts w:ascii="ＭＳ ゴシック" w:eastAsia="ＭＳ ゴシック" w:hint="eastAsia"/>
          <w:b w:val="0"/>
          <w:sz w:val="22"/>
        </w:rPr>
        <w:t>達成に最も影響する</w:t>
      </w:r>
      <w:proofErr w:type="spellStart"/>
      <w:r w:rsidRPr="00260CEB">
        <w:rPr>
          <w:rFonts w:ascii="ＭＳ ゴシック" w:eastAsia="ＭＳ ゴシック"/>
          <w:b w:val="0"/>
          <w:sz w:val="22"/>
        </w:rPr>
        <w:t>Sokal</w:t>
      </w:r>
      <w:proofErr w:type="spellEnd"/>
      <w:r w:rsidRPr="00260CEB">
        <w:rPr>
          <w:rFonts w:ascii="ＭＳ ゴシック" w:eastAsia="ＭＳ ゴシック" w:hint="eastAsia"/>
          <w:b w:val="0"/>
          <w:sz w:val="22"/>
        </w:rPr>
        <w:t>スコアについて両群で人数分布に偏りが生じないよう、</w:t>
      </w:r>
      <w:proofErr w:type="spellStart"/>
      <w:r w:rsidRPr="00260CEB">
        <w:rPr>
          <w:rFonts w:ascii="ＭＳ ゴシック" w:eastAsia="ＭＳ ゴシック"/>
          <w:b w:val="0"/>
          <w:sz w:val="22"/>
        </w:rPr>
        <w:t>Sokal</w:t>
      </w:r>
      <w:proofErr w:type="spellEnd"/>
      <w:r w:rsidRPr="00260CEB">
        <w:rPr>
          <w:rFonts w:ascii="ＭＳ ゴシック" w:eastAsia="ＭＳ ゴシック" w:hint="eastAsia"/>
          <w:b w:val="0"/>
          <w:sz w:val="22"/>
        </w:rPr>
        <w:t>スコアを層別化因子として用いる。</w:t>
      </w:r>
    </w:p>
    <w:p w:rsidR="0083323D" w:rsidRPr="00260CEB" w:rsidRDefault="0083323D">
      <w:pPr>
        <w:pStyle w:val="ab"/>
        <w:spacing w:line="340" w:lineRule="exact"/>
        <w:ind w:leftChars="59" w:left="142"/>
        <w:rPr>
          <w:rFonts w:ascii="ＭＳ ゴシック" w:eastAsia="ＭＳ ゴシック"/>
          <w:b w:val="0"/>
          <w:sz w:val="22"/>
        </w:rPr>
      </w:pPr>
      <w:r w:rsidRPr="00260CEB">
        <w:rPr>
          <w:rFonts w:ascii="ＭＳ ゴシック" w:eastAsia="ＭＳ ゴシック" w:hint="eastAsia"/>
          <w:b w:val="0"/>
          <w:sz w:val="22"/>
        </w:rPr>
        <w:t>効果不十分例や不耐容例では、プロトコール治療中止とし、中止後の治療は規定しない。</w:t>
      </w:r>
    </w:p>
    <w:p w:rsidR="0083323D" w:rsidRPr="00260CEB" w:rsidRDefault="0083323D">
      <w:pPr>
        <w:pStyle w:val="ab"/>
        <w:spacing w:line="340" w:lineRule="exact"/>
        <w:ind w:leftChars="59" w:left="142"/>
        <w:rPr>
          <w:rFonts w:ascii="ＭＳ ゴシック" w:eastAsia="ＭＳ ゴシック" w:hAnsi="ＭＳ Ｐ明朝"/>
          <w:b w:val="0"/>
          <w:kern w:val="0"/>
          <w:sz w:val="22"/>
        </w:rPr>
      </w:pPr>
    </w:p>
    <w:p w:rsidR="0083323D" w:rsidRPr="00260CEB" w:rsidRDefault="0083323D">
      <w:pPr>
        <w:pStyle w:val="11"/>
      </w:pPr>
      <w:bookmarkStart w:id="132" w:name="_Toc174598100"/>
      <w:bookmarkStart w:id="133" w:name="_Toc175388227"/>
      <w:bookmarkStart w:id="134" w:name="_Toc175390001"/>
      <w:bookmarkStart w:id="135" w:name="_Toc175390243"/>
      <w:bookmarkStart w:id="136" w:name="_Toc175910872"/>
      <w:bookmarkStart w:id="137" w:name="_Toc182927515"/>
      <w:bookmarkStart w:id="138" w:name="_Toc182927808"/>
      <w:bookmarkStart w:id="139" w:name="_Toc187137734"/>
      <w:bookmarkStart w:id="140" w:name="_Toc187284670"/>
      <w:bookmarkStart w:id="141" w:name="_Toc9326059"/>
      <w:bookmarkStart w:id="142" w:name="_Toc189889901"/>
      <w:bookmarkStart w:id="143" w:name="_Toc190265739"/>
      <w:bookmarkStart w:id="144" w:name="_Toc192790692"/>
      <w:bookmarkStart w:id="145" w:name="_Toc192791000"/>
      <w:bookmarkStart w:id="146" w:name="_Toc194921825"/>
      <w:bookmarkStart w:id="147" w:name="_Toc195766691"/>
      <w:bookmarkStart w:id="148" w:name="_Toc211440532"/>
      <w:bookmarkStart w:id="149" w:name="_Toc226812898"/>
      <w:bookmarkStart w:id="150" w:name="_Toc231208627"/>
      <w:bookmarkStart w:id="151" w:name="_Toc255679592"/>
      <w:r w:rsidRPr="00260CEB">
        <w:t>0.6.</w:t>
      </w:r>
      <w:r w:rsidRPr="00260CEB">
        <w:rPr>
          <w:rFonts w:hint="eastAsia"/>
        </w:rPr>
        <w:t>エンドポイント</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83323D" w:rsidRPr="00260CEB" w:rsidRDefault="0083323D">
      <w:pPr>
        <w:tabs>
          <w:tab w:val="right" w:leader="dot" w:pos="8200"/>
        </w:tabs>
        <w:spacing w:line="340" w:lineRule="exact"/>
        <w:ind w:firstLine="141"/>
        <w:rPr>
          <w:rFonts w:ascii="ＭＳ ゴシック" w:eastAsia="ＭＳ ゴシック" w:hAnsi="ＭＳ Ｐゴシック"/>
          <w:sz w:val="22"/>
        </w:rPr>
      </w:pPr>
      <w:r w:rsidRPr="00260CEB">
        <w:rPr>
          <w:rFonts w:ascii="ＭＳ ゴシック" w:eastAsia="ＭＳ ゴシック" w:hAnsi="ＭＳ Ｐゴシック"/>
          <w:sz w:val="22"/>
        </w:rPr>
        <w:t>1)</w:t>
      </w:r>
      <w:r w:rsidRPr="00260CEB">
        <w:rPr>
          <w:rFonts w:ascii="ＭＳ ゴシック" w:eastAsia="ＭＳ ゴシック" w:hAnsi="ＭＳ Ｐゴシック" w:hint="eastAsia"/>
          <w:sz w:val="22"/>
        </w:rPr>
        <w:t>プライマリーエンドポイント</w:t>
      </w:r>
    </w:p>
    <w:p w:rsidR="0083323D" w:rsidRPr="00260CEB" w:rsidRDefault="0083323D">
      <w:pPr>
        <w:adjustRightInd w:val="0"/>
        <w:snapToGrid w:val="0"/>
        <w:spacing w:line="340" w:lineRule="exact"/>
        <w:ind w:leftChars="118" w:left="283"/>
        <w:rPr>
          <w:rFonts w:ascii="ＭＳ ゴシック" w:eastAsia="ＭＳ ゴシック"/>
          <w:sz w:val="22"/>
        </w:rPr>
      </w:pPr>
      <w:r w:rsidRPr="00260CEB">
        <w:rPr>
          <w:rFonts w:ascii="ＭＳ ゴシック" w:eastAsia="ＭＳ ゴシック" w:hint="eastAsia"/>
          <w:sz w:val="22"/>
        </w:rPr>
        <w:t>ニロチニブ群とダサチニブ群における</w:t>
      </w:r>
      <w:r w:rsidRPr="00260CEB">
        <w:rPr>
          <w:rFonts w:ascii="ＭＳ ゴシック" w:eastAsia="ＭＳ ゴシック" w:hAnsi="Times New Roman" w:hint="eastAsia"/>
          <w:sz w:val="22"/>
        </w:rPr>
        <w:t>国際標準法による</w:t>
      </w:r>
      <w:r w:rsidRPr="00260CEB">
        <w:rPr>
          <w:rFonts w:ascii="ＭＳ ゴシック" w:eastAsia="ＭＳ ゴシック" w:hint="eastAsia"/>
          <w:sz w:val="22"/>
        </w:rPr>
        <w:t>18ヵ月時点までのCMRの累積達</w:t>
      </w:r>
    </w:p>
    <w:p w:rsidR="0083323D" w:rsidRPr="00260CEB" w:rsidRDefault="0083323D">
      <w:pPr>
        <w:adjustRightInd w:val="0"/>
        <w:snapToGrid w:val="0"/>
        <w:spacing w:line="340" w:lineRule="exact"/>
        <w:ind w:leftChars="118" w:left="283"/>
        <w:rPr>
          <w:rFonts w:ascii="ＭＳ ゴシック" w:eastAsia="ＭＳ ゴシック"/>
          <w:sz w:val="22"/>
        </w:rPr>
      </w:pPr>
      <w:r w:rsidRPr="00260CEB">
        <w:rPr>
          <w:rFonts w:ascii="ＭＳ ゴシック" w:eastAsia="ＭＳ ゴシック" w:hint="eastAsia"/>
          <w:sz w:val="22"/>
        </w:rPr>
        <w:t>成率</w:t>
      </w:r>
    </w:p>
    <w:p w:rsidR="0083323D" w:rsidRPr="00260CEB" w:rsidRDefault="0083323D">
      <w:pPr>
        <w:adjustRightInd w:val="0"/>
        <w:snapToGrid w:val="0"/>
        <w:spacing w:line="340" w:lineRule="exact"/>
        <w:ind w:firstLine="141"/>
        <w:rPr>
          <w:rFonts w:ascii="ＭＳ ゴシック" w:eastAsia="ＭＳ ゴシック"/>
          <w:sz w:val="22"/>
        </w:rPr>
      </w:pPr>
      <w:r w:rsidRPr="00260CEB">
        <w:rPr>
          <w:rFonts w:ascii="ＭＳ ゴシック" w:eastAsia="ＭＳ ゴシック" w:hint="eastAsia"/>
          <w:sz w:val="22"/>
        </w:rPr>
        <w:t xml:space="preserve">　評価法：全割付症例を解析対象として</w:t>
      </w:r>
      <w:r w:rsidRPr="00260CEB">
        <w:rPr>
          <w:rFonts w:ascii="ＭＳ ゴシック" w:eastAsia="ＭＳ ゴシック"/>
          <w:sz w:val="22"/>
        </w:rPr>
        <w:t>Intention to treat</w:t>
      </w:r>
      <w:r w:rsidRPr="00260CEB">
        <w:rPr>
          <w:rFonts w:ascii="ＭＳ ゴシック" w:eastAsia="ＭＳ ゴシック" w:hint="eastAsia"/>
          <w:sz w:val="22"/>
        </w:rPr>
        <w:t>解析を行う。</w:t>
      </w:r>
    </w:p>
    <w:p w:rsidR="0083323D" w:rsidRPr="00260CEB" w:rsidRDefault="0083323D">
      <w:pPr>
        <w:tabs>
          <w:tab w:val="right" w:leader="dot" w:pos="8200"/>
        </w:tabs>
        <w:spacing w:line="340" w:lineRule="exact"/>
        <w:ind w:firstLine="141"/>
        <w:rPr>
          <w:rFonts w:ascii="ＭＳ ゴシック" w:eastAsia="ＭＳ ゴシック" w:hAnsi="ＭＳ Ｐゴシック"/>
          <w:sz w:val="22"/>
        </w:rPr>
      </w:pPr>
      <w:r w:rsidRPr="00260CEB">
        <w:rPr>
          <w:rFonts w:ascii="ＭＳ ゴシック" w:eastAsia="ＭＳ ゴシック" w:hAnsi="ＭＳ Ｐゴシック"/>
          <w:sz w:val="22"/>
        </w:rPr>
        <w:t>2)</w:t>
      </w:r>
      <w:r w:rsidRPr="00260CEB">
        <w:rPr>
          <w:rFonts w:ascii="ＭＳ ゴシック" w:eastAsia="ＭＳ ゴシック" w:hAnsi="ＭＳ Ｐゴシック" w:hint="eastAsia"/>
          <w:sz w:val="22"/>
        </w:rPr>
        <w:t>セカンダリーエンドポイント</w:t>
      </w:r>
    </w:p>
    <w:p w:rsidR="0083323D" w:rsidRPr="00260CEB" w:rsidRDefault="0083323D">
      <w:pPr>
        <w:adjustRightInd w:val="0"/>
        <w:snapToGrid w:val="0"/>
        <w:spacing w:line="340" w:lineRule="exact"/>
        <w:ind w:firstLineChars="100" w:firstLine="220"/>
        <w:jc w:val="left"/>
        <w:rPr>
          <w:rFonts w:ascii="ＭＳ ゴシック" w:eastAsia="ＭＳ ゴシック"/>
          <w:sz w:val="22"/>
        </w:rPr>
      </w:pPr>
      <w:r w:rsidRPr="00260CEB">
        <w:rPr>
          <w:rFonts w:ascii="ＭＳ ゴシック" w:eastAsia="ＭＳ ゴシック" w:hint="eastAsia"/>
          <w:sz w:val="22"/>
        </w:rPr>
        <w:t>①両薬剤の安全性</w:t>
      </w:r>
    </w:p>
    <w:p w:rsidR="0083323D" w:rsidRPr="00260CEB" w:rsidRDefault="0083323D">
      <w:pPr>
        <w:adjustRightInd w:val="0"/>
        <w:snapToGrid w:val="0"/>
        <w:spacing w:line="340" w:lineRule="exact"/>
        <w:ind w:firstLineChars="100" w:firstLine="220"/>
        <w:jc w:val="left"/>
        <w:rPr>
          <w:rFonts w:ascii="ＭＳ ゴシック" w:eastAsia="ＭＳ ゴシック"/>
          <w:sz w:val="22"/>
        </w:rPr>
      </w:pPr>
      <w:r w:rsidRPr="00260CEB">
        <w:rPr>
          <w:rFonts w:ascii="ＭＳ ゴシック" w:eastAsia="ＭＳ ゴシック" w:hAnsi="ＭＳ Ｐゴシック" w:hint="eastAsia"/>
          <w:kern w:val="0"/>
          <w:sz w:val="22"/>
        </w:rPr>
        <w:t>②</w:t>
      </w:r>
      <w:r w:rsidRPr="00260CEB">
        <w:rPr>
          <w:rFonts w:ascii="ＭＳ ゴシック" w:eastAsia="ＭＳ ゴシック" w:hint="eastAsia"/>
          <w:sz w:val="22"/>
        </w:rPr>
        <w:t>両薬剤の治療継続性</w:t>
      </w:r>
    </w:p>
    <w:p w:rsidR="0083323D" w:rsidRPr="00260CEB" w:rsidRDefault="0083323D">
      <w:pPr>
        <w:adjustRightInd w:val="0"/>
        <w:snapToGrid w:val="0"/>
        <w:spacing w:line="340" w:lineRule="exact"/>
        <w:ind w:firstLineChars="100" w:firstLine="220"/>
        <w:jc w:val="left"/>
        <w:rPr>
          <w:rFonts w:ascii="ＭＳ ゴシック" w:eastAsia="ＭＳ ゴシック"/>
          <w:sz w:val="22"/>
        </w:rPr>
      </w:pPr>
      <w:r w:rsidRPr="00260CEB">
        <w:rPr>
          <w:rFonts w:ascii="ＭＳ ゴシック" w:eastAsia="ＭＳ ゴシック" w:hint="eastAsia"/>
          <w:sz w:val="22"/>
        </w:rPr>
        <w:t>③両薬剤の治療効果</w:t>
      </w:r>
    </w:p>
    <w:p w:rsidR="0083323D" w:rsidRPr="00260CEB" w:rsidRDefault="0083323D">
      <w:pPr>
        <w:adjustRightInd w:val="0"/>
        <w:snapToGrid w:val="0"/>
        <w:spacing w:line="340" w:lineRule="exact"/>
        <w:ind w:leftChars="177" w:left="425"/>
        <w:jc w:val="left"/>
        <w:rPr>
          <w:rFonts w:ascii="ＭＳ ゴシック" w:eastAsia="ＭＳ ゴシック"/>
          <w:sz w:val="22"/>
        </w:rPr>
      </w:pPr>
      <w:r w:rsidRPr="00260CEB">
        <w:rPr>
          <w:rFonts w:ascii="ＭＳ ゴシック" w:eastAsia="ＭＳ ゴシック" w:hint="eastAsia"/>
          <w:sz w:val="22"/>
        </w:rPr>
        <w:t>治療開始後12,18,24,36か月時点での細胞遺伝学的効果、分子遺伝学的効果〔</w:t>
      </w:r>
      <w:r w:rsidRPr="00260CEB">
        <w:rPr>
          <w:rFonts w:ascii="ＭＳ ゴシック" w:eastAsia="ＭＳ ゴシック"/>
          <w:sz w:val="22"/>
        </w:rPr>
        <w:t>MMR,CMR,</w:t>
      </w:r>
      <w:r w:rsidRPr="00260CEB">
        <w:rPr>
          <w:rFonts w:ascii="ＭＳ ゴシック" w:eastAsia="ＭＳ ゴシック" w:hint="eastAsia"/>
          <w:sz w:val="22"/>
        </w:rPr>
        <w:t>2回連続の</w:t>
      </w:r>
      <w:r w:rsidRPr="00260CEB">
        <w:rPr>
          <w:rFonts w:ascii="ＭＳ ゴシック" w:eastAsia="ＭＳ ゴシック"/>
          <w:sz w:val="22"/>
        </w:rPr>
        <w:t>CMR(Confirmed CMR)</w:t>
      </w:r>
      <w:r w:rsidRPr="00260CEB">
        <w:rPr>
          <w:rFonts w:ascii="ＭＳ ゴシック" w:eastAsia="ＭＳ ゴシック" w:hint="eastAsia"/>
          <w:sz w:val="22"/>
        </w:rPr>
        <w:t>など〕、無増悪生存率(</w:t>
      </w:r>
      <w:r w:rsidRPr="00260CEB">
        <w:rPr>
          <w:rFonts w:ascii="ＭＳ ゴシック" w:eastAsia="ＭＳ ゴシック"/>
          <w:sz w:val="22"/>
        </w:rPr>
        <w:t>PF</w:t>
      </w:r>
      <w:r w:rsidRPr="00260CEB">
        <w:rPr>
          <w:rFonts w:ascii="ＭＳ ゴシック" w:eastAsia="ＭＳ ゴシック" w:hint="eastAsia"/>
          <w:sz w:val="22"/>
        </w:rPr>
        <w:t>S)､無イベント生存率</w:t>
      </w:r>
      <w:r w:rsidRPr="00260CEB">
        <w:rPr>
          <w:rFonts w:ascii="ＭＳ ゴシック" w:eastAsia="ＭＳ ゴシック"/>
          <w:sz w:val="22"/>
        </w:rPr>
        <w:t>(EFS)</w:t>
      </w:r>
      <w:r w:rsidRPr="00260CEB">
        <w:rPr>
          <w:rFonts w:ascii="ＭＳ ゴシック" w:eastAsia="ＭＳ ゴシック" w:hint="eastAsia"/>
          <w:sz w:val="22"/>
        </w:rPr>
        <w:t>、全生存率(</w:t>
      </w:r>
      <w:r w:rsidRPr="00260CEB">
        <w:rPr>
          <w:rFonts w:ascii="ＭＳ ゴシック" w:eastAsia="ＭＳ ゴシック"/>
          <w:sz w:val="22"/>
        </w:rPr>
        <w:t>OS</w:t>
      </w:r>
      <w:r w:rsidRPr="00260CEB">
        <w:rPr>
          <w:rFonts w:ascii="ＭＳ ゴシック" w:eastAsia="ＭＳ ゴシック" w:hint="eastAsia"/>
          <w:sz w:val="22"/>
        </w:rPr>
        <w:t>)、治療開始後12,18</w:t>
      </w:r>
      <w:r w:rsidRPr="00260CEB">
        <w:rPr>
          <w:rFonts w:ascii="ＭＳ ゴシック" w:eastAsia="ＭＳ ゴシック"/>
          <w:sz w:val="22"/>
        </w:rPr>
        <w:t>,</w:t>
      </w:r>
      <w:r w:rsidRPr="00260CEB">
        <w:rPr>
          <w:rFonts w:ascii="ＭＳ ゴシック" w:eastAsia="ＭＳ ゴシック" w:hint="eastAsia"/>
          <w:sz w:val="22"/>
        </w:rPr>
        <w:t>24,36か月までの細胞遺伝学的効果、分子遺伝学的効果の累積達成率、</w:t>
      </w:r>
      <w:r w:rsidRPr="00260CEB">
        <w:rPr>
          <w:rFonts w:ascii="ＭＳ ゴシック" w:eastAsia="ＭＳ ゴシック"/>
          <w:sz w:val="22"/>
        </w:rPr>
        <w:t xml:space="preserve">European </w:t>
      </w:r>
      <w:proofErr w:type="spellStart"/>
      <w:r w:rsidRPr="00260CEB">
        <w:rPr>
          <w:rFonts w:ascii="ＭＳ ゴシック" w:eastAsia="ＭＳ ゴシック"/>
          <w:sz w:val="22"/>
        </w:rPr>
        <w:t>LeukemiaNe</w:t>
      </w:r>
      <w:r w:rsidRPr="00260CEB">
        <w:rPr>
          <w:rFonts w:ascii="ＭＳ ゴシック" w:eastAsia="ＭＳ ゴシック" w:hint="eastAsia"/>
          <w:sz w:val="22"/>
        </w:rPr>
        <w:t>t</w:t>
      </w:r>
      <w:proofErr w:type="spellEnd"/>
      <w:r w:rsidRPr="00260CEB">
        <w:rPr>
          <w:rFonts w:ascii="ＭＳ ゴシック" w:eastAsia="ＭＳ ゴシック" w:hint="eastAsia"/>
          <w:sz w:val="22"/>
        </w:rPr>
        <w:t>(ELN)</w:t>
      </w:r>
      <w:r w:rsidRPr="00260CEB">
        <w:rPr>
          <w:rFonts w:ascii="ＭＳ ゴシック" w:eastAsia="ＭＳ ゴシック"/>
          <w:sz w:val="22"/>
        </w:rPr>
        <w:t xml:space="preserve"> 2009</w:t>
      </w:r>
      <w:r w:rsidR="00260CEB" w:rsidRPr="00260CEB">
        <w:rPr>
          <w:rFonts w:ascii="ＭＳ ゴシック" w:eastAsia="ＭＳ ゴシック" w:hint="eastAsia"/>
          <w:color w:val="FF0000"/>
          <w:sz w:val="22"/>
        </w:rPr>
        <w:t>、および2013</w:t>
      </w:r>
      <w:r w:rsidRPr="00260CEB">
        <w:rPr>
          <w:rFonts w:ascii="ＭＳ ゴシック" w:eastAsia="ＭＳ ゴシック" w:hint="eastAsia"/>
          <w:sz w:val="22"/>
        </w:rPr>
        <w:t>の治療効果判定基準に基づく総合的治療効果、</w:t>
      </w:r>
      <w:r w:rsidRPr="00260CEB">
        <w:rPr>
          <w:rFonts w:ascii="HiraKakuPro-W3" w:eastAsia="ＭＳ ゴシック" w:hAnsi="Times New Roman" w:hint="eastAsia"/>
          <w:sz w:val="22"/>
        </w:rPr>
        <w:t>細胞遺伝学的、分子遺伝学的レスポンスまでの時間</w:t>
      </w:r>
    </w:p>
    <w:p w:rsidR="0083323D" w:rsidRPr="00260CEB" w:rsidRDefault="0083323D">
      <w:pPr>
        <w:adjustRightInd w:val="0"/>
        <w:snapToGrid w:val="0"/>
        <w:spacing w:line="340" w:lineRule="exact"/>
        <w:ind w:firstLineChars="100" w:firstLine="220"/>
        <w:jc w:val="left"/>
        <w:rPr>
          <w:rFonts w:ascii="ＭＳ ゴシック" w:eastAsia="ＭＳ ゴシック"/>
          <w:sz w:val="22"/>
        </w:rPr>
      </w:pPr>
      <w:r w:rsidRPr="00260CEB">
        <w:rPr>
          <w:rFonts w:ascii="ＭＳ ゴシック" w:eastAsia="ＭＳ ゴシック" w:hAnsi="Times New Roman" w:hint="eastAsia"/>
          <w:kern w:val="0"/>
          <w:sz w:val="22"/>
        </w:rPr>
        <w:t>④</w:t>
      </w:r>
      <w:r w:rsidRPr="00260CEB">
        <w:rPr>
          <w:rFonts w:ascii="ＭＳ ゴシック" w:eastAsia="ＭＳ ゴシック" w:hint="eastAsia"/>
          <w:sz w:val="22"/>
        </w:rPr>
        <w:t>両薬剤の</w:t>
      </w:r>
      <w:proofErr w:type="spellStart"/>
      <w:r w:rsidRPr="00260CEB">
        <w:rPr>
          <w:rFonts w:ascii="ＭＳ ゴシック" w:eastAsia="ＭＳ ゴシック" w:hint="eastAsia"/>
          <w:sz w:val="22"/>
        </w:rPr>
        <w:t>Sokal</w:t>
      </w:r>
      <w:proofErr w:type="spellEnd"/>
      <w:r w:rsidRPr="00260CEB">
        <w:rPr>
          <w:rFonts w:ascii="ＭＳ ゴシック" w:eastAsia="ＭＳ ゴシック" w:hint="eastAsia"/>
          <w:sz w:val="22"/>
        </w:rPr>
        <w:t>スコア、</w:t>
      </w:r>
      <w:r w:rsidRPr="00260CEB">
        <w:rPr>
          <w:rFonts w:ascii="ＭＳ ゴシック" w:eastAsia="ＭＳ ゴシック"/>
          <w:sz w:val="22"/>
        </w:rPr>
        <w:t>EUTOS</w:t>
      </w:r>
      <w:r w:rsidRPr="00260CEB">
        <w:rPr>
          <w:rFonts w:ascii="ＭＳ ゴシック" w:eastAsia="ＭＳ ゴシック" w:hint="eastAsia"/>
          <w:sz w:val="22"/>
        </w:rPr>
        <w:t>スコア別の治療効果</w:t>
      </w:r>
    </w:p>
    <w:p w:rsidR="0083323D" w:rsidRPr="00260CEB" w:rsidRDefault="0083323D">
      <w:pPr>
        <w:adjustRightInd w:val="0"/>
        <w:snapToGrid w:val="0"/>
        <w:spacing w:line="340" w:lineRule="exact"/>
        <w:ind w:firstLineChars="100" w:firstLine="220"/>
        <w:jc w:val="left"/>
        <w:rPr>
          <w:rFonts w:ascii="ＭＳ ゴシック" w:eastAsia="ＭＳ ゴシック"/>
          <w:sz w:val="22"/>
        </w:rPr>
      </w:pPr>
      <w:r w:rsidRPr="00260CEB">
        <w:rPr>
          <w:rFonts w:ascii="ＭＳ ゴシック" w:eastAsia="ＭＳ ゴシック" w:hint="eastAsia"/>
          <w:sz w:val="22"/>
        </w:rPr>
        <w:t>⑤両薬剤投与時の</w:t>
      </w:r>
      <w:r w:rsidRPr="00260CEB">
        <w:rPr>
          <w:rFonts w:ascii="ＭＳ ゴシック" w:eastAsia="ＭＳ ゴシック" w:hint="eastAsia"/>
          <w:i/>
          <w:sz w:val="22"/>
        </w:rPr>
        <w:t>BCR-ABL</w:t>
      </w:r>
      <w:r w:rsidRPr="00260CEB">
        <w:rPr>
          <w:rFonts w:ascii="ＭＳ ゴシック" w:eastAsia="ＭＳ ゴシック" w:hint="eastAsia"/>
          <w:sz w:val="22"/>
        </w:rPr>
        <w:t>遺伝子の点突然変異の出現と変異出現例の治療反応性</w:t>
      </w:r>
    </w:p>
    <w:p w:rsidR="0083323D" w:rsidRPr="00260CEB" w:rsidRDefault="0083323D">
      <w:pPr>
        <w:tabs>
          <w:tab w:val="right" w:leader="dot" w:pos="8200"/>
        </w:tabs>
        <w:spacing w:line="340" w:lineRule="exact"/>
        <w:ind w:firstLine="141"/>
        <w:rPr>
          <w:rFonts w:ascii="ＭＳ ゴシック" w:eastAsia="ＭＳ ゴシック" w:hAnsi="ＭＳ Ｐゴシック"/>
          <w:sz w:val="22"/>
        </w:rPr>
      </w:pPr>
      <w:bookmarkStart w:id="152" w:name="OLE_LINK38"/>
      <w:bookmarkStart w:id="153" w:name="OLE_LINK41"/>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探索的エンドポイント</w:t>
      </w:r>
    </w:p>
    <w:p w:rsidR="0083323D" w:rsidRPr="00260CEB" w:rsidRDefault="0083323D">
      <w:pPr>
        <w:numPr>
          <w:ilvl w:val="0"/>
          <w:numId w:val="40"/>
        </w:numPr>
        <w:adjustRightInd w:val="0"/>
        <w:snapToGrid w:val="0"/>
        <w:spacing w:line="340" w:lineRule="exact"/>
        <w:jc w:val="left"/>
        <w:rPr>
          <w:rFonts w:ascii="ＭＳ ゴシック" w:eastAsia="ＭＳ ゴシック"/>
          <w:sz w:val="22"/>
        </w:rPr>
      </w:pPr>
      <w:r w:rsidRPr="00260CEB">
        <w:rPr>
          <w:rFonts w:ascii="ＭＳ ゴシック" w:eastAsia="ＭＳ ゴシック" w:hint="eastAsia"/>
          <w:sz w:val="22"/>
        </w:rPr>
        <w:lastRenderedPageBreak/>
        <w:t>両薬剤のトラフ濃度と治療効果の相関性</w:t>
      </w:r>
    </w:p>
    <w:p w:rsidR="0083323D" w:rsidRPr="00260CEB" w:rsidRDefault="0083323D">
      <w:pPr>
        <w:numPr>
          <w:ilvl w:val="0"/>
          <w:numId w:val="40"/>
        </w:numPr>
        <w:adjustRightInd w:val="0"/>
        <w:snapToGrid w:val="0"/>
        <w:spacing w:line="340" w:lineRule="exact"/>
        <w:jc w:val="left"/>
        <w:rPr>
          <w:rFonts w:ascii="ＭＳ ゴシック" w:eastAsia="ＭＳ ゴシック" w:hAnsi="Arial"/>
          <w:sz w:val="22"/>
        </w:rPr>
      </w:pPr>
      <w:r w:rsidRPr="00260CEB">
        <w:rPr>
          <w:rFonts w:ascii="ＭＳ ゴシック" w:eastAsia="ＭＳ ゴシック" w:hAnsi="Arial"/>
          <w:sz w:val="22"/>
        </w:rPr>
        <w:t>CML</w:t>
      </w:r>
      <w:r w:rsidRPr="00260CEB">
        <w:rPr>
          <w:rFonts w:ascii="ＭＳ ゴシック" w:eastAsia="ＭＳ ゴシック" w:hAnsi="Arial" w:hint="eastAsia"/>
          <w:sz w:val="22"/>
        </w:rPr>
        <w:t>細胞における網羅的遺伝子発現解析、全ゲノム（あるいは全エクソン）の塩基配列解析などによる異常の有無と治療反応性の関係</w:t>
      </w:r>
    </w:p>
    <w:p w:rsidR="0083323D" w:rsidRPr="00260CEB" w:rsidRDefault="0083323D">
      <w:pPr>
        <w:numPr>
          <w:ilvl w:val="0"/>
          <w:numId w:val="40"/>
        </w:numPr>
        <w:adjustRightInd w:val="0"/>
        <w:snapToGrid w:val="0"/>
        <w:spacing w:line="340" w:lineRule="exact"/>
        <w:jc w:val="left"/>
        <w:rPr>
          <w:rFonts w:ascii="ＭＳ ゴシック" w:eastAsia="ＭＳ ゴシック"/>
          <w:b/>
          <w:sz w:val="22"/>
        </w:rPr>
      </w:pPr>
      <w:r w:rsidRPr="00260CEB">
        <w:rPr>
          <w:rFonts w:ascii="ＭＳ ゴシック" w:eastAsia="ＭＳ ゴシック" w:hAnsi="Arial" w:hint="eastAsia"/>
          <w:sz w:val="22"/>
        </w:rPr>
        <w:t>正常細胞のゲノム</w:t>
      </w:r>
      <w:r w:rsidRPr="00260CEB">
        <w:rPr>
          <w:rFonts w:ascii="ＭＳ ゴシック" w:eastAsia="ＭＳ ゴシック" w:hAnsi="Arial"/>
          <w:sz w:val="22"/>
        </w:rPr>
        <w:t>DNA</w:t>
      </w:r>
      <w:r w:rsidRPr="00260CEB">
        <w:rPr>
          <w:rFonts w:ascii="ＭＳ ゴシック" w:eastAsia="ＭＳ ゴシック" w:hAnsi="Arial" w:hint="eastAsia"/>
          <w:sz w:val="22"/>
        </w:rPr>
        <w:t>における治療抵抗性の背景となる異常や一塩基多型</w:t>
      </w:r>
      <w:r w:rsidRPr="00260CEB">
        <w:rPr>
          <w:rFonts w:ascii="ＭＳ ゴシック" w:eastAsia="ＭＳ ゴシック" w:hAnsi="Arial"/>
          <w:sz w:val="22"/>
        </w:rPr>
        <w:t>(Single Nucleotide Polymorphism, SNP)</w:t>
      </w:r>
      <w:r w:rsidRPr="00260CEB">
        <w:rPr>
          <w:rFonts w:ascii="ＭＳ ゴシック" w:eastAsia="ＭＳ ゴシック" w:hAnsi="Arial" w:hint="eastAsia"/>
          <w:sz w:val="22"/>
        </w:rPr>
        <w:t>などの有無を全ゲノム（あるいは全エクソン）の塩基配列などの網羅的解析で明らかにする</w:t>
      </w:r>
    </w:p>
    <w:bookmarkEnd w:id="152"/>
    <w:bookmarkEnd w:id="153"/>
    <w:p w:rsidR="0083323D" w:rsidRPr="00260CEB" w:rsidRDefault="0083323D">
      <w:pPr>
        <w:tabs>
          <w:tab w:val="right" w:pos="8505"/>
        </w:tabs>
        <w:spacing w:line="340" w:lineRule="exact"/>
        <w:ind w:right="57"/>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0"/>
        </w:rPr>
        <w:tab/>
      </w:r>
    </w:p>
    <w:p w:rsidR="0083323D" w:rsidRPr="00260CEB" w:rsidRDefault="0083323D">
      <w:pPr>
        <w:pStyle w:val="11"/>
      </w:pPr>
      <w:bookmarkStart w:id="154" w:name="_Toc174598101"/>
      <w:bookmarkStart w:id="155" w:name="_Toc175388228"/>
      <w:bookmarkStart w:id="156" w:name="_Toc175390002"/>
      <w:bookmarkStart w:id="157" w:name="_Toc175390244"/>
      <w:bookmarkStart w:id="158" w:name="_Toc175910873"/>
      <w:bookmarkStart w:id="159" w:name="_Toc182927516"/>
      <w:bookmarkStart w:id="160" w:name="_Toc182927809"/>
      <w:bookmarkStart w:id="161" w:name="_Toc187137735"/>
      <w:bookmarkStart w:id="162" w:name="_Toc187284671"/>
      <w:bookmarkStart w:id="163" w:name="_Toc9326060"/>
      <w:bookmarkStart w:id="164" w:name="_Toc189889902"/>
      <w:bookmarkStart w:id="165" w:name="_Toc190265740"/>
      <w:bookmarkStart w:id="166" w:name="_Toc192790693"/>
      <w:bookmarkStart w:id="167" w:name="_Toc192791001"/>
      <w:bookmarkStart w:id="168" w:name="_Toc194921826"/>
      <w:bookmarkStart w:id="169" w:name="_Toc195766692"/>
      <w:bookmarkStart w:id="170" w:name="_Toc211440533"/>
      <w:bookmarkStart w:id="171" w:name="_Toc226812899"/>
      <w:bookmarkStart w:id="172" w:name="_Toc231208628"/>
      <w:bookmarkStart w:id="173" w:name="_Toc255679593"/>
      <w:r w:rsidRPr="00260CEB">
        <w:rPr>
          <w:rFonts w:hint="eastAsia"/>
        </w:rPr>
        <w:t>0.</w:t>
      </w:r>
      <w:r w:rsidRPr="00260CEB">
        <w:t>7.</w:t>
      </w:r>
      <w:r w:rsidRPr="00260CEB">
        <w:rPr>
          <w:rFonts w:hint="eastAsia"/>
        </w:rPr>
        <w:t>予定登録症例数と研究期間</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83323D" w:rsidRPr="00260CEB" w:rsidRDefault="0083323D">
      <w:pPr>
        <w:spacing w:line="340" w:lineRule="exact"/>
        <w:ind w:leftChars="75" w:left="180"/>
        <w:rPr>
          <w:rFonts w:ascii="ＭＳ ゴシック" w:eastAsia="ＭＳ ゴシック" w:hAnsi="Times New Roman"/>
          <w:sz w:val="22"/>
        </w:rPr>
      </w:pPr>
      <w:r w:rsidRPr="00260CEB">
        <w:rPr>
          <w:rFonts w:ascii="ＭＳ ゴシック" w:eastAsia="ＭＳ ゴシック" w:hAnsi="Times New Roman"/>
          <w:sz w:val="22"/>
        </w:rPr>
        <w:t>1)</w:t>
      </w:r>
      <w:r w:rsidRPr="00260CEB">
        <w:rPr>
          <w:rFonts w:ascii="ＭＳ ゴシック" w:eastAsia="ＭＳ ゴシック" w:hAnsi="Times New Roman" w:hint="eastAsia"/>
          <w:sz w:val="22"/>
        </w:rPr>
        <w:t>予定登録症例数：</w:t>
      </w:r>
      <w:r w:rsidRPr="00260CEB">
        <w:rPr>
          <w:rFonts w:ascii="ＭＳ ゴシック" w:eastAsia="ＭＳ ゴシック" w:hAnsi="Times New Roman"/>
          <w:sz w:val="22"/>
        </w:rPr>
        <w:t>450</w:t>
      </w:r>
      <w:r w:rsidRPr="00260CEB">
        <w:rPr>
          <w:rFonts w:ascii="ＭＳ ゴシック" w:eastAsia="ＭＳ ゴシック" w:hAnsi="Times New Roman" w:hint="eastAsia"/>
          <w:sz w:val="22"/>
        </w:rPr>
        <w:t>例</w:t>
      </w:r>
    </w:p>
    <w:p w:rsidR="0083323D" w:rsidRPr="00260CEB" w:rsidRDefault="0083323D">
      <w:pPr>
        <w:spacing w:line="340" w:lineRule="exact"/>
        <w:ind w:leftChars="75" w:left="180"/>
        <w:jc w:val="left"/>
        <w:rPr>
          <w:rFonts w:ascii="ＭＳ ゴシック" w:eastAsia="ＭＳ ゴシック" w:hAnsi="Times New Roman"/>
          <w:sz w:val="22"/>
        </w:rPr>
      </w:pPr>
      <w:r w:rsidRPr="00260CEB">
        <w:rPr>
          <w:rFonts w:ascii="ＭＳ ゴシック" w:eastAsia="ＭＳ ゴシック" w:hAnsi="Times New Roman"/>
          <w:sz w:val="22"/>
        </w:rPr>
        <w:t>2)</w:t>
      </w:r>
      <w:r w:rsidRPr="00260CEB">
        <w:rPr>
          <w:rFonts w:ascii="ＭＳ ゴシック" w:eastAsia="ＭＳ ゴシック" w:hAnsi="Times New Roman" w:hint="eastAsia"/>
          <w:sz w:val="22"/>
        </w:rPr>
        <w:t>予定登録期間：承認後平成</w:t>
      </w:r>
      <w:r w:rsidR="001F7BE8" w:rsidRPr="00260CEB">
        <w:rPr>
          <w:rFonts w:ascii="ＭＳ ゴシック" w:eastAsia="ＭＳ ゴシック" w:hAnsi="Times New Roman"/>
          <w:sz w:val="22"/>
        </w:rPr>
        <w:t>28</w:t>
      </w:r>
      <w:r w:rsidRPr="00260CEB">
        <w:rPr>
          <w:rFonts w:ascii="ＭＳ ゴシック" w:eastAsia="ＭＳ ゴシック" w:hAnsi="Times New Roman" w:hint="eastAsia"/>
          <w:sz w:val="22"/>
        </w:rPr>
        <w:t>年</w:t>
      </w:r>
      <w:r w:rsidR="001F7BE8" w:rsidRPr="00260CEB">
        <w:rPr>
          <w:rFonts w:ascii="ＭＳ ゴシック" w:eastAsia="ＭＳ ゴシック" w:hAnsi="Times New Roman"/>
          <w:sz w:val="22"/>
        </w:rPr>
        <w:t>3</w:t>
      </w:r>
      <w:r w:rsidRPr="00260CEB">
        <w:rPr>
          <w:rFonts w:ascii="ＭＳ ゴシック" w:eastAsia="ＭＳ ゴシック" w:hAnsi="Times New Roman" w:hint="eastAsia"/>
          <w:sz w:val="22"/>
        </w:rPr>
        <w:t>月31日まで</w:t>
      </w:r>
    </w:p>
    <w:p w:rsidR="0054329F" w:rsidRPr="00260CEB" w:rsidRDefault="0083323D">
      <w:pPr>
        <w:pStyle w:val="ae"/>
        <w:spacing w:line="340" w:lineRule="exact"/>
        <w:ind w:leftChars="75" w:left="180"/>
        <w:rPr>
          <w:color w:val="auto"/>
        </w:rPr>
      </w:pPr>
      <w:r w:rsidRPr="00260CEB">
        <w:rPr>
          <w:color w:val="auto"/>
        </w:rPr>
        <w:t>3)</w:t>
      </w:r>
      <w:r w:rsidRPr="00260CEB">
        <w:rPr>
          <w:rFonts w:hint="eastAsia"/>
          <w:color w:val="auto"/>
        </w:rPr>
        <w:t>追跡期間</w:t>
      </w:r>
      <w:r w:rsidRPr="00260CEB">
        <w:rPr>
          <w:rFonts w:hAnsi="Times New Roman" w:hint="eastAsia"/>
          <w:color w:val="auto"/>
        </w:rPr>
        <w:t>：</w:t>
      </w:r>
      <w:r w:rsidRPr="00260CEB">
        <w:rPr>
          <w:rFonts w:hint="eastAsia"/>
          <w:color w:val="auto"/>
        </w:rPr>
        <w:t>登録後36ヶ月</w:t>
      </w:r>
    </w:p>
    <w:p w:rsidR="0083323D" w:rsidRPr="00260CEB" w:rsidRDefault="0054329F">
      <w:pPr>
        <w:pStyle w:val="ae"/>
        <w:spacing w:line="340" w:lineRule="exact"/>
        <w:ind w:leftChars="75" w:left="180"/>
        <w:rPr>
          <w:color w:val="auto"/>
        </w:rPr>
      </w:pPr>
      <w:r w:rsidRPr="00260CEB">
        <w:rPr>
          <w:rFonts w:hint="eastAsia"/>
          <w:color w:val="auto"/>
        </w:rPr>
        <w:t>4</w:t>
      </w:r>
      <w:r w:rsidRPr="00260CEB">
        <w:rPr>
          <w:color w:val="auto"/>
        </w:rPr>
        <w:t>)</w:t>
      </w:r>
      <w:r w:rsidR="00D44499" w:rsidRPr="00260CEB">
        <w:rPr>
          <w:rFonts w:hint="eastAsia"/>
          <w:color w:val="auto"/>
        </w:rPr>
        <w:t>解析期間：追跡期間終了後</w:t>
      </w:r>
      <w:r w:rsidR="006C53CE" w:rsidRPr="00260CEB">
        <w:rPr>
          <w:rFonts w:hint="eastAsia"/>
          <w:color w:val="auto"/>
        </w:rPr>
        <w:t>2年</w:t>
      </w:r>
      <w:r w:rsidR="0083323D" w:rsidRPr="00260CEB">
        <w:rPr>
          <w:rFonts w:hAnsi="ＭＳ Ｐゴシック" w:hint="eastAsia"/>
          <w:color w:val="auto"/>
          <w:lang w:eastAsia="zh-TW"/>
        </w:rPr>
        <w:t>（全研究期間</w:t>
      </w:r>
      <w:r w:rsidR="006C53CE" w:rsidRPr="00260CEB">
        <w:rPr>
          <w:rFonts w:hAnsi="ＭＳ Ｐゴシック" w:hint="eastAsia"/>
          <w:color w:val="auto"/>
        </w:rPr>
        <w:t>7</w:t>
      </w:r>
      <w:r w:rsidR="00D44499" w:rsidRPr="00260CEB">
        <w:rPr>
          <w:rFonts w:hAnsi="ＭＳ Ｐゴシック" w:hint="eastAsia"/>
          <w:color w:val="auto"/>
        </w:rPr>
        <w:t>年</w:t>
      </w:r>
      <w:r w:rsidR="006C53CE" w:rsidRPr="00260CEB">
        <w:rPr>
          <w:rFonts w:hAnsi="ＭＳ Ｐゴシック" w:hint="eastAsia"/>
          <w:color w:val="auto"/>
        </w:rPr>
        <w:t>6か月</w:t>
      </w:r>
      <w:r w:rsidR="0083323D" w:rsidRPr="00260CEB">
        <w:rPr>
          <w:rFonts w:hAnsi="ＭＳ Ｐゴシック" w:hint="eastAsia"/>
          <w:color w:val="auto"/>
          <w:lang w:eastAsia="zh-TW"/>
        </w:rPr>
        <w:t>）</w:t>
      </w:r>
    </w:p>
    <w:p w:rsidR="0083323D" w:rsidRPr="00260CEB" w:rsidRDefault="0083323D">
      <w:pPr>
        <w:adjustRightInd w:val="0"/>
        <w:snapToGrid w:val="0"/>
        <w:spacing w:line="340" w:lineRule="exact"/>
        <w:ind w:leftChars="75" w:left="180"/>
        <w:jc w:val="left"/>
        <w:rPr>
          <w:rFonts w:ascii="ＭＳ ゴシック" w:eastAsia="ＭＳ ゴシック"/>
          <w:sz w:val="22"/>
        </w:rPr>
      </w:pPr>
      <w:r w:rsidRPr="00260CEB">
        <w:rPr>
          <w:rFonts w:ascii="ＭＳ ゴシック" w:eastAsia="ＭＳ ゴシック" w:hint="eastAsia"/>
          <w:sz w:val="22"/>
        </w:rPr>
        <w:t xml:space="preserve">　本研究は、引き続き実施する薬剤中止試験の症例を蓄積することも目的としているため、　</w:t>
      </w:r>
    </w:p>
    <w:p w:rsidR="0083323D" w:rsidRPr="00260CEB" w:rsidRDefault="0083323D">
      <w:pPr>
        <w:adjustRightInd w:val="0"/>
        <w:snapToGrid w:val="0"/>
        <w:spacing w:line="340" w:lineRule="exact"/>
        <w:ind w:leftChars="75" w:left="180"/>
        <w:jc w:val="left"/>
        <w:rPr>
          <w:rFonts w:ascii="ＭＳ ゴシック" w:eastAsia="ＭＳ ゴシック" w:hAnsi="ＭＳ Ｐゴシック"/>
          <w:sz w:val="22"/>
        </w:rPr>
      </w:pPr>
      <w:r w:rsidRPr="00260CEB">
        <w:rPr>
          <w:rFonts w:ascii="ＭＳ ゴシック" w:eastAsia="ＭＳ ゴシック" w:hint="eastAsia"/>
          <w:sz w:val="22"/>
        </w:rPr>
        <w:t xml:space="preserve">　36ヶ月間を追跡期間とする。</w:t>
      </w:r>
    </w:p>
    <w:p w:rsidR="0083323D" w:rsidRPr="00260CEB" w:rsidRDefault="0083323D">
      <w:pPr>
        <w:tabs>
          <w:tab w:val="right" w:pos="8505"/>
        </w:tabs>
        <w:spacing w:line="340" w:lineRule="exact"/>
        <w:ind w:right="57"/>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ab/>
      </w:r>
    </w:p>
    <w:p w:rsidR="0083323D" w:rsidRPr="00260CEB" w:rsidRDefault="0083323D">
      <w:pPr>
        <w:pStyle w:val="11"/>
      </w:pPr>
      <w:bookmarkStart w:id="174" w:name="_Toc174598102"/>
      <w:bookmarkStart w:id="175" w:name="_Toc175388229"/>
      <w:bookmarkStart w:id="176" w:name="_Toc175390003"/>
      <w:bookmarkStart w:id="177" w:name="_Toc175390245"/>
      <w:bookmarkStart w:id="178" w:name="_Toc175910874"/>
      <w:bookmarkStart w:id="179" w:name="_Toc182927517"/>
      <w:bookmarkStart w:id="180" w:name="_Toc182927810"/>
      <w:bookmarkStart w:id="181" w:name="_Toc187137736"/>
      <w:bookmarkStart w:id="182" w:name="_Toc187284672"/>
      <w:bookmarkStart w:id="183" w:name="_Toc9326061"/>
      <w:bookmarkStart w:id="184" w:name="_Toc189889903"/>
      <w:bookmarkStart w:id="185" w:name="_Toc190265741"/>
      <w:bookmarkStart w:id="186" w:name="_Toc192790694"/>
      <w:bookmarkStart w:id="187" w:name="_Toc192791002"/>
      <w:bookmarkStart w:id="188" w:name="_Toc194921827"/>
      <w:bookmarkStart w:id="189" w:name="_Toc195766693"/>
      <w:bookmarkStart w:id="190" w:name="_Toc211440534"/>
      <w:bookmarkStart w:id="191" w:name="_Toc226812900"/>
      <w:bookmarkStart w:id="192" w:name="_Toc231208629"/>
      <w:bookmarkStart w:id="193" w:name="_Toc255679594"/>
      <w:r w:rsidRPr="00260CEB">
        <w:rPr>
          <w:rFonts w:hint="eastAsia"/>
        </w:rPr>
        <w:t>0.</w:t>
      </w:r>
      <w:r w:rsidRPr="00260CEB">
        <w:t>8.</w:t>
      </w:r>
      <w:r w:rsidRPr="00260CEB">
        <w:rPr>
          <w:rFonts w:hint="eastAsia"/>
        </w:rPr>
        <w:t>新</w:t>
      </w:r>
      <w:r w:rsidRPr="00260CEB">
        <w:t>TARGET</w:t>
      </w:r>
      <w:r w:rsidRPr="00260CEB">
        <w:rPr>
          <w:rFonts w:hint="eastAsia"/>
        </w:rPr>
        <w:t>との同時登録について</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83323D" w:rsidRPr="00260CEB" w:rsidRDefault="0083323D">
      <w:pPr>
        <w:tabs>
          <w:tab w:val="right" w:pos="8505"/>
        </w:tabs>
        <w:spacing w:line="340" w:lineRule="exact"/>
        <w:ind w:leftChars="59" w:left="142" w:right="57"/>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本研究における保険適応外検査は日本血液学会が実施する新</w:t>
      </w:r>
      <w:r w:rsidRPr="00260CEB">
        <w:rPr>
          <w:rFonts w:ascii="ＭＳ ゴシック" w:eastAsia="ＭＳ ゴシック" w:hAnsi="ＭＳ Ｐ明朝"/>
          <w:kern w:val="0"/>
          <w:sz w:val="22"/>
        </w:rPr>
        <w:t>TARGET</w:t>
      </w:r>
      <w:r w:rsidRPr="00260CEB">
        <w:rPr>
          <w:rFonts w:ascii="ＭＳ ゴシック" w:eastAsia="ＭＳ ゴシック" w:hAnsi="ＭＳ Ｐ明朝" w:hint="eastAsia"/>
          <w:kern w:val="0"/>
          <w:sz w:val="22"/>
        </w:rPr>
        <w:t>の観察研究</w:t>
      </w:r>
      <w:r w:rsidRPr="00260CEB">
        <w:rPr>
          <w:rFonts w:ascii="ＭＳ ゴシック" w:eastAsia="ＭＳ ゴシック" w:hAnsi="ＭＳ Ｐ明朝"/>
          <w:kern w:val="0"/>
          <w:sz w:val="22"/>
        </w:rPr>
        <w:t>1</w:t>
      </w:r>
      <w:r w:rsidRPr="00260CEB">
        <w:rPr>
          <w:rFonts w:ascii="ＭＳ ゴシック" w:eastAsia="ＭＳ ゴシック" w:hAnsi="ＭＳ Ｐ明朝" w:hint="eastAsia"/>
          <w:kern w:val="0"/>
          <w:sz w:val="22"/>
        </w:rPr>
        <w:t>のシステムを利用して、その観察スケジュールに基づいて実施する。従って、本研究に参加する施設は、本研究と新</w:t>
      </w:r>
      <w:r w:rsidRPr="00260CEB">
        <w:rPr>
          <w:rFonts w:ascii="ＭＳ ゴシック" w:eastAsia="ＭＳ ゴシック" w:hAnsi="ＭＳ Ｐ明朝"/>
          <w:kern w:val="0"/>
          <w:sz w:val="22"/>
        </w:rPr>
        <w:t>TARGET</w:t>
      </w:r>
      <w:r w:rsidRPr="00260CEB">
        <w:rPr>
          <w:rFonts w:ascii="ＭＳ ゴシック" w:eastAsia="ＭＳ ゴシック" w:hAnsi="ＭＳ Ｐ明朝" w:hint="eastAsia"/>
          <w:kern w:val="0"/>
          <w:sz w:val="22"/>
        </w:rPr>
        <w:t>の観察研究</w:t>
      </w:r>
      <w:r w:rsidRPr="00260CEB">
        <w:rPr>
          <w:rFonts w:ascii="ＭＳ ゴシック" w:eastAsia="ＭＳ ゴシック" w:hAnsi="ＭＳ Ｐ明朝"/>
          <w:kern w:val="0"/>
          <w:sz w:val="22"/>
        </w:rPr>
        <w:t>1</w:t>
      </w:r>
      <w:r w:rsidRPr="00260CEB">
        <w:rPr>
          <w:rFonts w:ascii="ＭＳ ゴシック" w:eastAsia="ＭＳ ゴシック" w:hAnsi="ＭＳ Ｐ明朝" w:hint="eastAsia"/>
          <w:kern w:val="0"/>
          <w:sz w:val="22"/>
        </w:rPr>
        <w:t>の両方について施設の倫理委員会の承認を受け、両方の試験に症例を登録する必要がある。ただし、新</w:t>
      </w:r>
      <w:r w:rsidRPr="00260CEB">
        <w:rPr>
          <w:rFonts w:ascii="ＭＳ ゴシック" w:eastAsia="ＭＳ ゴシック" w:hAnsi="ＭＳ Ｐ明朝"/>
          <w:kern w:val="0"/>
          <w:sz w:val="22"/>
        </w:rPr>
        <w:t>TARGET</w:t>
      </w:r>
      <w:r w:rsidRPr="00260CEB">
        <w:rPr>
          <w:rFonts w:ascii="ＭＳ ゴシック" w:eastAsia="ＭＳ ゴシック" w:hAnsi="ＭＳ Ｐ明朝" w:hint="eastAsia"/>
          <w:kern w:val="0"/>
          <w:sz w:val="22"/>
        </w:rPr>
        <w:t>の登録は平成25年3月末で終了予定であり、新</w:t>
      </w:r>
      <w:r w:rsidRPr="00260CEB">
        <w:rPr>
          <w:rFonts w:ascii="ＭＳ ゴシック" w:eastAsia="ＭＳ ゴシック" w:hAnsi="ＭＳ Ｐ明朝"/>
          <w:kern w:val="0"/>
          <w:sz w:val="22"/>
        </w:rPr>
        <w:t>TARGET</w:t>
      </w:r>
      <w:r w:rsidRPr="00260CEB">
        <w:rPr>
          <w:rFonts w:ascii="ＭＳ ゴシック" w:eastAsia="ＭＳ ゴシック" w:hAnsi="ＭＳ Ｐ明朝" w:hint="eastAsia"/>
          <w:kern w:val="0"/>
          <w:sz w:val="22"/>
        </w:rPr>
        <w:t>の終了後は、本試験を独自で遂行する。この際、保険適応外検査の実施は、</w:t>
      </w:r>
      <w:r w:rsidR="00833F26" w:rsidRPr="00260CEB">
        <w:rPr>
          <w:rFonts w:ascii="ＭＳ ゴシック" w:eastAsia="ＭＳ ゴシック" w:hint="eastAsia"/>
          <w:sz w:val="22"/>
        </w:rPr>
        <w:t>日本医療研究開発機構　革新的がん医療実用化研究事業『チロシンキナーゼ阻害薬による慢性骨髄性白血病の治癒を目指した研究』（研究開発代表者：松村　到）などの公的研究資金の補助を受ける。</w:t>
      </w:r>
    </w:p>
    <w:p w:rsidR="0083323D" w:rsidRPr="00260CEB" w:rsidRDefault="0083323D">
      <w:pPr>
        <w:tabs>
          <w:tab w:val="right" w:pos="8505"/>
        </w:tabs>
        <w:spacing w:line="340" w:lineRule="exact"/>
        <w:ind w:right="57"/>
        <w:jc w:val="left"/>
        <w:rPr>
          <w:rFonts w:ascii="ＭＳ ゴシック" w:eastAsia="ＭＳ ゴシック" w:hAnsi="ＭＳ Ｐ明朝"/>
          <w:kern w:val="0"/>
          <w:sz w:val="22"/>
        </w:rPr>
      </w:pPr>
    </w:p>
    <w:p w:rsidR="0083323D" w:rsidRPr="00260CEB" w:rsidRDefault="0083323D">
      <w:pPr>
        <w:pStyle w:val="11"/>
        <w:rPr>
          <w:rFonts w:hAnsi="Times New Roman"/>
        </w:rPr>
      </w:pPr>
      <w:bookmarkStart w:id="194" w:name="_Toc174598103"/>
      <w:bookmarkStart w:id="195" w:name="_Toc175388230"/>
      <w:bookmarkStart w:id="196" w:name="_Toc175390004"/>
      <w:bookmarkStart w:id="197" w:name="_Toc175390246"/>
      <w:bookmarkStart w:id="198" w:name="_Toc175910875"/>
      <w:bookmarkStart w:id="199" w:name="_Toc182927518"/>
      <w:bookmarkStart w:id="200" w:name="_Toc182927811"/>
      <w:bookmarkStart w:id="201" w:name="_Toc187137737"/>
      <w:bookmarkStart w:id="202" w:name="_Toc187284673"/>
      <w:bookmarkStart w:id="203" w:name="_Toc9326062"/>
      <w:bookmarkStart w:id="204" w:name="_Toc189889904"/>
      <w:bookmarkStart w:id="205" w:name="_Toc190265742"/>
      <w:bookmarkStart w:id="206" w:name="_Toc192790695"/>
      <w:bookmarkStart w:id="207" w:name="_Toc192791003"/>
      <w:bookmarkStart w:id="208" w:name="_Toc194921828"/>
      <w:bookmarkStart w:id="209" w:name="_Toc195766694"/>
      <w:bookmarkStart w:id="210" w:name="_Toc211440535"/>
      <w:bookmarkStart w:id="211" w:name="_Toc226812901"/>
      <w:bookmarkStart w:id="212" w:name="_Toc231208630"/>
      <w:bookmarkStart w:id="213" w:name="_Toc255679595"/>
      <w:r w:rsidRPr="00260CEB">
        <w:t>0.</w:t>
      </w:r>
      <w:r w:rsidRPr="00260CEB">
        <w:rPr>
          <w:rFonts w:hint="eastAsia"/>
        </w:rPr>
        <w:t>9</w:t>
      </w:r>
      <w:r w:rsidRPr="00260CEB">
        <w:t>.</w:t>
      </w:r>
      <w:r w:rsidRPr="00260CEB">
        <w:rPr>
          <w:rFonts w:hint="eastAsia"/>
        </w:rPr>
        <w:t>問い合わせ先</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260CEB">
        <w:rPr>
          <w:rFonts w:hint="eastAsia"/>
        </w:rPr>
        <w:tab/>
      </w:r>
    </w:p>
    <w:p w:rsidR="0083323D" w:rsidRPr="00260CEB" w:rsidRDefault="0083323D" w:rsidP="00FD3BC0">
      <w:pPr>
        <w:spacing w:line="300" w:lineRule="exact"/>
        <w:ind w:leftChars="750" w:left="1800" w:firstLine="510"/>
        <w:rPr>
          <w:rFonts w:ascii="ＭＳ ゴシック" w:eastAsia="ＭＳ ゴシック" w:hAnsi="ＭＳ Ｐゴシック"/>
          <w:sz w:val="22"/>
          <w:u w:val="single"/>
        </w:rPr>
      </w:pPr>
      <w:r w:rsidRPr="00260CEB">
        <w:rPr>
          <w:rFonts w:ascii="ＭＳ ゴシック" w:eastAsia="ＭＳ ゴシック" w:hAnsi="ＭＳ Ｐゴシック" w:hint="eastAsia"/>
          <w:sz w:val="22"/>
          <w:u w:val="single"/>
        </w:rPr>
        <w:t>プロトコールに対する問い合わせ先</w:t>
      </w:r>
    </w:p>
    <w:p w:rsidR="0083323D" w:rsidRPr="00260CEB" w:rsidRDefault="0083323D" w:rsidP="00FD3BC0">
      <w:pPr>
        <w:spacing w:line="300" w:lineRule="exact"/>
        <w:ind w:leftChars="750" w:left="1800" w:firstLine="510"/>
        <w:rPr>
          <w:rFonts w:ascii="ＭＳ ゴシック" w:eastAsia="ＭＳ ゴシック" w:hAnsi="ＭＳ Ｐゴシック"/>
          <w:sz w:val="22"/>
        </w:rPr>
      </w:pPr>
      <w:r w:rsidRPr="00260CEB">
        <w:rPr>
          <w:rFonts w:ascii="ＭＳ ゴシック" w:eastAsia="ＭＳ ゴシック" w:hAnsi="ＭＳ Ｐゴシック" w:hint="eastAsia"/>
          <w:sz w:val="22"/>
        </w:rPr>
        <w:t>近畿大学医学部血液･膠原病内科</w:t>
      </w:r>
      <w:r w:rsidRPr="00260CEB">
        <w:rPr>
          <w:rFonts w:ascii="ＭＳ ゴシック" w:eastAsia="ＭＳ ゴシック" w:hAnsi="ＭＳ Ｐゴシック" w:hint="eastAsia"/>
          <w:sz w:val="22"/>
          <w:lang w:eastAsia="zh-TW"/>
        </w:rPr>
        <w:t xml:space="preserve">　　</w:t>
      </w:r>
      <w:r w:rsidRPr="00260CEB">
        <w:rPr>
          <w:rFonts w:ascii="ＭＳ ゴシック" w:eastAsia="ＭＳ ゴシック" w:hAnsi="ＭＳ Ｐゴシック" w:hint="eastAsia"/>
          <w:sz w:val="22"/>
        </w:rPr>
        <w:t>松村　到</w:t>
      </w:r>
    </w:p>
    <w:p w:rsidR="00C34EB0" w:rsidRPr="00260CEB" w:rsidRDefault="00C34EB0" w:rsidP="00FD3BC0">
      <w:pPr>
        <w:spacing w:line="300" w:lineRule="exact"/>
        <w:ind w:leftChars="750" w:left="1800" w:firstLine="532"/>
        <w:rPr>
          <w:rFonts w:ascii="ＭＳ ゴシック" w:eastAsia="ＭＳ ゴシック" w:hAnsi="ＭＳ Ｐゴシック"/>
          <w:sz w:val="22"/>
        </w:rPr>
      </w:pPr>
      <w:r w:rsidRPr="00260CEB">
        <w:rPr>
          <w:rFonts w:ascii="ＭＳ ゴシック" w:eastAsia="ＭＳ ゴシック" w:hAnsi="ＭＳ Ｐゴシック" w:hint="eastAsia"/>
          <w:sz w:val="22"/>
        </w:rPr>
        <w:t>〒589-8511　大阪狭山市大野東377-2</w:t>
      </w:r>
    </w:p>
    <w:p w:rsidR="0083323D" w:rsidRPr="00260CEB" w:rsidRDefault="00C34EB0" w:rsidP="00FD3BC0">
      <w:pPr>
        <w:spacing w:line="300" w:lineRule="exact"/>
        <w:ind w:leftChars="750" w:left="1800" w:firstLine="532"/>
        <w:rPr>
          <w:rFonts w:ascii="ＭＳ ゴシック" w:eastAsia="ＭＳ ゴシック" w:hAnsi="ＭＳ Ｐゴシック"/>
          <w:sz w:val="22"/>
        </w:rPr>
      </w:pPr>
      <w:r w:rsidRPr="00260CEB">
        <w:rPr>
          <w:rFonts w:ascii="ＭＳ ゴシック" w:eastAsia="ＭＳ ゴシック" w:hAnsi="ＭＳ Ｐゴシック"/>
          <w:sz w:val="22"/>
        </w:rPr>
        <w:t>Tel 072-366-0221 Fax 072-368-3732</w:t>
      </w:r>
    </w:p>
    <w:p w:rsidR="0083323D" w:rsidRPr="00260CEB" w:rsidRDefault="0083323D" w:rsidP="00FD3BC0">
      <w:pPr>
        <w:spacing w:line="300" w:lineRule="exact"/>
        <w:ind w:leftChars="750" w:left="1800" w:firstLine="530"/>
        <w:rPr>
          <w:rFonts w:ascii="ＭＳ ゴシック" w:eastAsia="ＭＳ ゴシック" w:hAnsi="ＭＳ Ｐゴシック"/>
          <w:sz w:val="22"/>
        </w:rPr>
      </w:pPr>
      <w:r w:rsidRPr="00260CEB">
        <w:rPr>
          <w:rFonts w:ascii="ＭＳ ゴシック" w:eastAsia="ＭＳ ゴシック" w:hAnsi="ＭＳ Ｐゴシック" w:hint="eastAsia"/>
          <w:sz w:val="22"/>
        </w:rPr>
        <w:t xml:space="preserve">E-mail: </w:t>
      </w:r>
      <w:hyperlink r:id="rId12" w:history="1">
        <w:r w:rsidRPr="00260CEB">
          <w:rPr>
            <w:rFonts w:ascii="ＭＳ ゴシック" w:eastAsia="ＭＳ ゴシック" w:hAnsi="ＭＳ Ｐゴシック"/>
            <w:sz w:val="22"/>
          </w:rPr>
          <w:t>i.matsu@med.kindai.ac.jp</w:t>
        </w:r>
      </w:hyperlink>
    </w:p>
    <w:p w:rsidR="0083323D" w:rsidRPr="00260CEB" w:rsidRDefault="0083323D" w:rsidP="00FD3BC0">
      <w:pPr>
        <w:spacing w:line="300" w:lineRule="exact"/>
        <w:ind w:leftChars="750" w:left="1800" w:firstLine="530"/>
        <w:rPr>
          <w:rFonts w:ascii="ＭＳ ゴシック" w:eastAsia="ＭＳ ゴシック" w:hAnsi="ＭＳ Ｐゴシック"/>
          <w:sz w:val="22"/>
        </w:rPr>
      </w:pPr>
    </w:p>
    <w:p w:rsidR="0083323D" w:rsidRPr="00260CEB" w:rsidRDefault="0083323D" w:rsidP="00FD3BC0">
      <w:pPr>
        <w:spacing w:line="300" w:lineRule="exact"/>
        <w:ind w:leftChars="750" w:left="1800" w:firstLine="530"/>
        <w:rPr>
          <w:rFonts w:ascii="ＭＳ ゴシック" w:eastAsia="ＭＳ ゴシック" w:hAnsi="ＭＳ Ｐゴシック"/>
          <w:sz w:val="22"/>
          <w:u w:val="single"/>
        </w:rPr>
      </w:pPr>
      <w:r w:rsidRPr="00260CEB">
        <w:rPr>
          <w:rFonts w:ascii="ＭＳ ゴシック" w:eastAsia="ＭＳ ゴシック" w:hAnsi="ＭＳ Ｐゴシック" w:hint="eastAsia"/>
          <w:sz w:val="22"/>
          <w:u w:val="single"/>
          <w:lang w:val="de-DE"/>
        </w:rPr>
        <w:t>その他の問い合わせ先</w:t>
      </w:r>
    </w:p>
    <w:p w:rsidR="00000E42" w:rsidRPr="00260CEB" w:rsidRDefault="00000E42" w:rsidP="00FD3BC0">
      <w:pPr>
        <w:spacing w:line="300" w:lineRule="exact"/>
        <w:ind w:leftChars="945" w:left="2268"/>
        <w:rPr>
          <w:rFonts w:ascii="ＭＳ ゴシック" w:eastAsia="ＭＳ ゴシック" w:hAnsi="ＭＳ ゴシック"/>
          <w:sz w:val="22"/>
          <w:lang w:val="de-DE"/>
        </w:rPr>
      </w:pPr>
      <w:r w:rsidRPr="00260CEB">
        <w:rPr>
          <w:rFonts w:ascii="ＭＳ ゴシック" w:eastAsia="ＭＳ ゴシック" w:hAnsi="ＭＳ ゴシック" w:hint="eastAsia"/>
          <w:sz w:val="22"/>
          <w:lang w:val="de-DE"/>
        </w:rPr>
        <w:t>JALSG</w:t>
      </w:r>
      <w:r w:rsidRPr="00260CEB">
        <w:rPr>
          <w:rFonts w:ascii="ＭＳ ゴシック" w:eastAsia="ＭＳ ゴシック" w:hAnsi="ＭＳ ゴシック" w:hint="eastAsia"/>
          <w:sz w:val="22"/>
        </w:rPr>
        <w:t xml:space="preserve">事務局　</w:t>
      </w:r>
    </w:p>
    <w:p w:rsidR="00000E42" w:rsidRPr="00260CEB" w:rsidRDefault="00000E42" w:rsidP="00FD3BC0">
      <w:pPr>
        <w:spacing w:line="300" w:lineRule="exact"/>
        <w:ind w:leftChars="945" w:left="2268"/>
        <w:rPr>
          <w:rFonts w:ascii="ＭＳ ゴシック" w:eastAsia="ＭＳ ゴシック" w:hAnsi="ＭＳ ゴシック"/>
          <w:sz w:val="22"/>
          <w:lang w:val="de-DE"/>
        </w:rPr>
      </w:pPr>
      <w:r w:rsidRPr="00260CEB">
        <w:rPr>
          <w:rFonts w:ascii="ＭＳ ゴシック" w:eastAsia="ＭＳ ゴシック" w:hAnsi="ＭＳ ゴシック" w:hint="eastAsia"/>
          <w:sz w:val="22"/>
        </w:rPr>
        <w:t>事務局代表</w:t>
      </w:r>
      <w:r w:rsidRPr="00260CEB">
        <w:rPr>
          <w:rFonts w:ascii="ＭＳ ゴシック" w:eastAsia="ＭＳ ゴシック" w:hAnsi="ＭＳ ゴシック" w:hint="eastAsia"/>
          <w:sz w:val="22"/>
          <w:lang w:val="de-DE"/>
        </w:rPr>
        <w:t>：</w:t>
      </w:r>
      <w:r w:rsidRPr="00260CEB">
        <w:rPr>
          <w:rFonts w:ascii="ＭＳ ゴシック" w:eastAsia="ＭＳ ゴシック" w:hAnsi="ＭＳ ゴシック" w:hint="eastAsia"/>
          <w:sz w:val="22"/>
        </w:rPr>
        <w:t>清井　仁</w:t>
      </w:r>
    </w:p>
    <w:p w:rsidR="00000E42" w:rsidRPr="00260CEB" w:rsidRDefault="00000E42" w:rsidP="00FD3BC0">
      <w:pPr>
        <w:spacing w:line="300" w:lineRule="exact"/>
        <w:ind w:leftChars="945" w:left="2268"/>
        <w:rPr>
          <w:rFonts w:ascii="ＭＳ ゴシック" w:eastAsia="ＭＳ ゴシック" w:hAnsi="ＭＳ ゴシック"/>
          <w:sz w:val="22"/>
          <w:lang w:val="de-DE"/>
        </w:rPr>
      </w:pPr>
      <w:r w:rsidRPr="00260CEB">
        <w:rPr>
          <w:rFonts w:ascii="ＭＳ ゴシック" w:eastAsia="ＭＳ ゴシック" w:hAnsi="ＭＳ ゴシック" w:hint="eastAsia"/>
          <w:sz w:val="22"/>
        </w:rPr>
        <w:t>事務局業務担当</w:t>
      </w:r>
      <w:r w:rsidRPr="00260CEB">
        <w:rPr>
          <w:rFonts w:ascii="ＭＳ ゴシック" w:eastAsia="ＭＳ ゴシック" w:hAnsi="ＭＳ ゴシック" w:hint="eastAsia"/>
          <w:sz w:val="22"/>
          <w:lang w:val="de-DE"/>
        </w:rPr>
        <w:t>：</w:t>
      </w:r>
      <w:r w:rsidRPr="00260CEB">
        <w:rPr>
          <w:rFonts w:ascii="ＭＳ ゴシック" w:eastAsia="ＭＳ ゴシック" w:hAnsi="ＭＳ ゴシック" w:hint="eastAsia"/>
          <w:sz w:val="22"/>
        </w:rPr>
        <w:t>天野　沙織、嶋本</w:t>
      </w:r>
      <w:r w:rsidRPr="00260CEB">
        <w:rPr>
          <w:rFonts w:ascii="ＭＳ ゴシック" w:eastAsia="ＭＳ ゴシック" w:hAnsi="ＭＳ ゴシック" w:hint="eastAsia"/>
          <w:sz w:val="22"/>
          <w:lang w:val="de-DE"/>
        </w:rPr>
        <w:t xml:space="preserve"> </w:t>
      </w:r>
      <w:r w:rsidRPr="00260CEB">
        <w:rPr>
          <w:rFonts w:ascii="ＭＳ ゴシック" w:eastAsia="ＭＳ ゴシック" w:hAnsi="ＭＳ ゴシック" w:hint="eastAsia"/>
          <w:sz w:val="22"/>
        </w:rPr>
        <w:t>直加</w:t>
      </w:r>
      <w:r w:rsidRPr="00260CEB">
        <w:rPr>
          <w:rFonts w:ascii="ＭＳ ゴシック" w:eastAsia="ＭＳ ゴシック" w:hAnsi="ＭＳ ゴシック" w:hint="eastAsia"/>
          <w:sz w:val="22"/>
          <w:lang w:val="de-DE"/>
        </w:rPr>
        <w:t xml:space="preserve"> </w:t>
      </w:r>
    </w:p>
    <w:p w:rsidR="00000E42" w:rsidRPr="00260CEB" w:rsidRDefault="00000E42" w:rsidP="00FD3BC0">
      <w:pPr>
        <w:spacing w:line="300" w:lineRule="exact"/>
        <w:ind w:leftChars="945" w:left="2268"/>
        <w:rPr>
          <w:rFonts w:ascii="ＭＳ ゴシック" w:eastAsia="ＭＳ ゴシック" w:hAnsi="ＭＳ ゴシック"/>
          <w:sz w:val="22"/>
          <w:lang w:val="de-DE"/>
        </w:rPr>
      </w:pPr>
      <w:r w:rsidRPr="00260CEB">
        <w:rPr>
          <w:rFonts w:ascii="ＭＳ ゴシック" w:eastAsia="ＭＳ ゴシック" w:hAnsi="ＭＳ ゴシック" w:hint="eastAsia"/>
          <w:sz w:val="22"/>
        </w:rPr>
        <w:t>〒</w:t>
      </w:r>
      <w:r w:rsidRPr="00260CEB">
        <w:rPr>
          <w:rFonts w:ascii="ＭＳ ゴシック" w:eastAsia="ＭＳ ゴシック" w:hAnsi="ＭＳ ゴシック" w:hint="eastAsia"/>
          <w:sz w:val="22"/>
          <w:lang w:val="de-DE"/>
        </w:rPr>
        <w:t>460-0003</w:t>
      </w:r>
    </w:p>
    <w:p w:rsidR="00000E42" w:rsidRPr="00260CEB" w:rsidRDefault="00000E42" w:rsidP="00FD3BC0">
      <w:pPr>
        <w:spacing w:line="300" w:lineRule="exact"/>
        <w:ind w:leftChars="945" w:left="2268"/>
        <w:rPr>
          <w:rFonts w:ascii="ＭＳ ゴシック" w:eastAsia="ＭＳ ゴシック" w:hAnsi="ＭＳ ゴシック"/>
          <w:sz w:val="22"/>
          <w:lang w:val="de-DE"/>
        </w:rPr>
      </w:pPr>
      <w:r w:rsidRPr="00260CEB">
        <w:rPr>
          <w:rFonts w:ascii="ＭＳ ゴシック" w:eastAsia="ＭＳ ゴシック" w:hAnsi="ＭＳ ゴシック" w:hint="eastAsia"/>
          <w:sz w:val="22"/>
        </w:rPr>
        <w:t>名古屋市中区錦三丁目</w:t>
      </w:r>
      <w:r w:rsidRPr="00260CEB">
        <w:rPr>
          <w:rFonts w:ascii="ＭＳ ゴシック" w:eastAsia="ＭＳ ゴシック" w:hAnsi="ＭＳ ゴシック" w:hint="eastAsia"/>
          <w:sz w:val="22"/>
          <w:lang w:val="de-DE"/>
        </w:rPr>
        <w:t>6</w:t>
      </w:r>
      <w:r w:rsidRPr="00260CEB">
        <w:rPr>
          <w:rFonts w:ascii="ＭＳ ゴシック" w:eastAsia="ＭＳ ゴシック" w:hAnsi="ＭＳ ゴシック" w:hint="eastAsia"/>
          <w:sz w:val="22"/>
        </w:rPr>
        <w:t>番</w:t>
      </w:r>
      <w:r w:rsidRPr="00260CEB">
        <w:rPr>
          <w:rFonts w:ascii="ＭＳ ゴシック" w:eastAsia="ＭＳ ゴシック" w:hAnsi="ＭＳ ゴシック" w:hint="eastAsia"/>
          <w:sz w:val="22"/>
          <w:lang w:val="de-DE"/>
        </w:rPr>
        <w:t>35</w:t>
      </w:r>
      <w:r w:rsidRPr="00260CEB">
        <w:rPr>
          <w:rFonts w:ascii="ＭＳ ゴシック" w:eastAsia="ＭＳ ゴシック" w:hAnsi="ＭＳ ゴシック" w:hint="eastAsia"/>
          <w:sz w:val="22"/>
        </w:rPr>
        <w:t xml:space="preserve">号　</w:t>
      </w:r>
    </w:p>
    <w:p w:rsidR="00000E42" w:rsidRPr="00260CEB" w:rsidRDefault="00000E42" w:rsidP="00FD3BC0">
      <w:pPr>
        <w:spacing w:line="300" w:lineRule="exact"/>
        <w:ind w:leftChars="945" w:left="2268"/>
        <w:rPr>
          <w:rFonts w:ascii="ＭＳ ゴシック" w:eastAsia="ＭＳ ゴシック" w:hAnsi="ＭＳ ゴシック"/>
          <w:sz w:val="22"/>
          <w:lang w:val="de-DE"/>
        </w:rPr>
      </w:pPr>
      <w:r w:rsidRPr="00260CEB">
        <w:rPr>
          <w:rFonts w:ascii="ＭＳ ゴシック" w:eastAsia="ＭＳ ゴシック" w:hAnsi="ＭＳ ゴシック" w:hint="eastAsia"/>
          <w:sz w:val="22"/>
        </w:rPr>
        <w:t>名古屋郵船ビル</w:t>
      </w:r>
      <w:r w:rsidRPr="00260CEB">
        <w:rPr>
          <w:rFonts w:ascii="ＭＳ ゴシック" w:eastAsia="ＭＳ ゴシック" w:hAnsi="ＭＳ ゴシック" w:hint="eastAsia"/>
          <w:sz w:val="22"/>
          <w:lang w:val="de-DE"/>
        </w:rPr>
        <w:t xml:space="preserve"> 8 </w:t>
      </w:r>
      <w:r w:rsidRPr="00260CEB">
        <w:rPr>
          <w:rFonts w:ascii="ＭＳ ゴシック" w:eastAsia="ＭＳ ゴシック" w:hAnsi="ＭＳ ゴシック" w:hint="eastAsia"/>
          <w:sz w:val="22"/>
        </w:rPr>
        <w:t>階</w:t>
      </w:r>
    </w:p>
    <w:p w:rsidR="00000E42" w:rsidRPr="00260CEB" w:rsidRDefault="00000E42" w:rsidP="00FD3BC0">
      <w:pPr>
        <w:spacing w:line="300" w:lineRule="exact"/>
        <w:ind w:leftChars="945" w:left="2268"/>
        <w:rPr>
          <w:rFonts w:ascii="ＭＳ ゴシック" w:eastAsia="ＭＳ ゴシック" w:hAnsi="ＭＳ ゴシック"/>
          <w:sz w:val="22"/>
          <w:lang w:val="de-DE"/>
        </w:rPr>
      </w:pPr>
      <w:r w:rsidRPr="00260CEB">
        <w:rPr>
          <w:rFonts w:ascii="ＭＳ ゴシック" w:eastAsia="ＭＳ ゴシック" w:hAnsi="ＭＳ ゴシック" w:hint="eastAsia"/>
          <w:sz w:val="22"/>
          <w:lang w:val="de-DE"/>
        </w:rPr>
        <w:t>TEL:052-734-2182</w:t>
      </w:r>
    </w:p>
    <w:p w:rsidR="00000E42" w:rsidRPr="00260CEB" w:rsidRDefault="00000E42" w:rsidP="00FD3BC0">
      <w:pPr>
        <w:spacing w:line="300" w:lineRule="exact"/>
        <w:ind w:leftChars="945" w:left="2268"/>
        <w:rPr>
          <w:rFonts w:ascii="ＭＳ ゴシック" w:eastAsia="ＭＳ ゴシック" w:hAnsi="ＭＳ ゴシック"/>
          <w:sz w:val="22"/>
          <w:lang w:val="de-DE"/>
        </w:rPr>
      </w:pPr>
      <w:r w:rsidRPr="00260CEB">
        <w:rPr>
          <w:rFonts w:ascii="ＭＳ ゴシック" w:eastAsia="ＭＳ ゴシック" w:hAnsi="ＭＳ ゴシック" w:hint="eastAsia"/>
          <w:sz w:val="22"/>
          <w:lang w:val="de-DE"/>
        </w:rPr>
        <w:t>FAX:052-734-2183</w:t>
      </w:r>
    </w:p>
    <w:p w:rsidR="00000E42" w:rsidRPr="00260CEB" w:rsidRDefault="00000E42" w:rsidP="00FD3BC0">
      <w:pPr>
        <w:spacing w:line="300" w:lineRule="exact"/>
        <w:ind w:leftChars="945" w:left="2268"/>
        <w:rPr>
          <w:rFonts w:ascii="ＭＳ ゴシック" w:eastAsia="ＭＳ ゴシック" w:hAnsi="ＭＳ ゴシック"/>
          <w:sz w:val="22"/>
          <w:lang w:val="de-DE"/>
        </w:rPr>
      </w:pPr>
      <w:r w:rsidRPr="00260CEB">
        <w:rPr>
          <w:rFonts w:ascii="ＭＳ ゴシック" w:eastAsia="ＭＳ ゴシック" w:hAnsi="ＭＳ ゴシック" w:hint="eastAsia"/>
          <w:sz w:val="22"/>
          <w:lang w:val="de-DE"/>
        </w:rPr>
        <w:t>E-mail: jaloffice@mcjalsg.jp</w:t>
      </w:r>
      <w:r w:rsidRPr="00260CEB">
        <w:rPr>
          <w:rFonts w:ascii="ＭＳ ゴシック" w:eastAsia="ＭＳ ゴシック" w:hAnsi="ＭＳ ゴシック" w:hint="eastAsia"/>
          <w:sz w:val="22"/>
        </w:rPr>
        <w:t>、</w:t>
      </w:r>
      <w:r w:rsidRPr="00260CEB">
        <w:rPr>
          <w:rFonts w:ascii="ＭＳ ゴシック" w:eastAsia="ＭＳ ゴシック" w:hAnsi="ＭＳ ゴシック" w:hint="eastAsia"/>
          <w:sz w:val="22"/>
          <w:lang w:val="de-DE"/>
        </w:rPr>
        <w:t>jaloffice2@mcjalsg.jp</w:t>
      </w:r>
    </w:p>
    <w:p w:rsidR="0083323D" w:rsidRPr="00260CEB" w:rsidRDefault="00000E42" w:rsidP="00FD3BC0">
      <w:pPr>
        <w:tabs>
          <w:tab w:val="right" w:leader="dot" w:pos="8200"/>
        </w:tabs>
        <w:spacing w:line="300" w:lineRule="exact"/>
        <w:ind w:leftChars="945" w:left="2268"/>
        <w:rPr>
          <w:rFonts w:ascii="ＭＳ ゴシック" w:eastAsia="ＭＳ ゴシック" w:hAnsi="Times New Roman"/>
          <w:sz w:val="22"/>
          <w:lang w:val="de-DE"/>
        </w:rPr>
      </w:pPr>
      <w:r w:rsidRPr="00260CEB">
        <w:rPr>
          <w:rFonts w:ascii="ＭＳ ゴシック" w:eastAsia="ＭＳ ゴシック" w:hAnsi="ＭＳ ゴシック" w:hint="eastAsia"/>
          <w:sz w:val="22"/>
          <w:lang w:val="de-DE"/>
        </w:rPr>
        <w:t>JALSG HP: http://www.jalsg.jp/</w:t>
      </w:r>
    </w:p>
    <w:p w:rsidR="0083323D" w:rsidRPr="00260CEB" w:rsidRDefault="00A22143">
      <w:pPr>
        <w:pStyle w:val="11"/>
        <w:rPr>
          <w:rFonts w:hAnsi="ＭＳ Ｐゴシック"/>
        </w:rPr>
      </w:pPr>
      <w:bookmarkStart w:id="214" w:name="_Toc175910876"/>
      <w:bookmarkStart w:id="215" w:name="_Toc182927519"/>
      <w:bookmarkStart w:id="216" w:name="_Toc182927812"/>
      <w:bookmarkStart w:id="217" w:name="_Toc187137738"/>
      <w:bookmarkStart w:id="218" w:name="_Toc187284674"/>
      <w:bookmarkStart w:id="219" w:name="_Toc9326063"/>
      <w:bookmarkStart w:id="220" w:name="_Toc189889905"/>
      <w:bookmarkStart w:id="221" w:name="_Toc190265743"/>
      <w:bookmarkStart w:id="222" w:name="_Toc192790696"/>
      <w:bookmarkStart w:id="223" w:name="_Toc192791004"/>
      <w:bookmarkStart w:id="224" w:name="_Toc194921829"/>
      <w:bookmarkStart w:id="225" w:name="_Toc195766695"/>
      <w:bookmarkStart w:id="226" w:name="_Toc211440536"/>
      <w:bookmarkStart w:id="227" w:name="_Toc226812902"/>
      <w:bookmarkStart w:id="228" w:name="_Toc231208631"/>
      <w:bookmarkStart w:id="229" w:name="_Toc255679596"/>
      <w:r w:rsidRPr="00260CEB">
        <w:rPr>
          <w:rFonts w:hAnsi="Times New Roman"/>
          <w:b w:val="0"/>
          <w:kern w:val="2"/>
          <w:lang w:val="de-DE"/>
        </w:rPr>
        <w:br w:type="page"/>
      </w:r>
      <w:r w:rsidR="0083323D" w:rsidRPr="00260CEB">
        <w:rPr>
          <w:rFonts w:hint="eastAsia"/>
        </w:rPr>
        <w:lastRenderedPageBreak/>
        <w:t>1</w:t>
      </w:r>
      <w:r w:rsidR="0083323D" w:rsidRPr="00260CEB">
        <w:t>.</w:t>
      </w:r>
      <w:r w:rsidR="0083323D" w:rsidRPr="00260CEB">
        <w:rPr>
          <w:rFonts w:hint="eastAsia"/>
        </w:rPr>
        <w:t>目的</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rsidR="0083323D" w:rsidRPr="00260CEB" w:rsidRDefault="0083323D">
      <w:pPr>
        <w:adjustRightInd w:val="0"/>
        <w:snapToGrid w:val="0"/>
        <w:spacing w:line="340" w:lineRule="exact"/>
        <w:ind w:leftChars="59" w:left="142"/>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初発慢性期の慢性骨髄性白血病(CML-CP)に対して治癒に向けてのマイルストーンとなる分子遺伝学的完全寛解 (complete molecular </w:t>
      </w:r>
      <w:proofErr w:type="spellStart"/>
      <w:r w:rsidRPr="00260CEB">
        <w:rPr>
          <w:rFonts w:ascii="ＭＳ ゴシック" w:eastAsia="ＭＳ ゴシック" w:hAnsi="Times New Roman" w:hint="eastAsia"/>
          <w:sz w:val="22"/>
        </w:rPr>
        <w:t>response,CMR</w:t>
      </w:r>
      <w:proofErr w:type="spellEnd"/>
      <w:r w:rsidRPr="00260CEB">
        <w:rPr>
          <w:rFonts w:ascii="ＭＳ ゴシック" w:eastAsia="ＭＳ ゴシック" w:hAnsi="Times New Roman" w:hint="eastAsia"/>
          <w:sz w:val="22"/>
        </w:rPr>
        <w:t>)の達成率をニロチニブとダサチニブで前方視的第Ⅲ相ランダム化試験にて比較する。また、引き続き実施予定の薬剤中止試験への登録可能症例を蓄積する。</w:t>
      </w:r>
    </w:p>
    <w:p w:rsidR="0083323D" w:rsidRPr="00260CEB" w:rsidRDefault="0083323D">
      <w:pPr>
        <w:adjustRightInd w:val="0"/>
        <w:snapToGrid w:val="0"/>
        <w:spacing w:line="340" w:lineRule="exact"/>
        <w:ind w:firstLine="110"/>
        <w:jc w:val="left"/>
        <w:rPr>
          <w:rFonts w:ascii="ＭＳ ゴシック" w:eastAsia="ＭＳ ゴシック"/>
          <w:sz w:val="22"/>
        </w:rPr>
      </w:pPr>
    </w:p>
    <w:p w:rsidR="0083323D" w:rsidRPr="00260CEB" w:rsidRDefault="0083323D">
      <w:pPr>
        <w:pStyle w:val="11"/>
        <w:rPr>
          <w:lang w:val="it-IT"/>
        </w:rPr>
      </w:pPr>
      <w:bookmarkStart w:id="230" w:name="_Toc175910877"/>
      <w:bookmarkStart w:id="231" w:name="_Toc182927520"/>
      <w:bookmarkStart w:id="232" w:name="_Toc182927813"/>
      <w:bookmarkStart w:id="233" w:name="_Toc187137739"/>
      <w:bookmarkStart w:id="234" w:name="_Toc187284675"/>
      <w:bookmarkStart w:id="235" w:name="_Toc9326064"/>
      <w:bookmarkStart w:id="236" w:name="_Toc189889906"/>
      <w:bookmarkStart w:id="237" w:name="_Toc190265744"/>
      <w:bookmarkStart w:id="238" w:name="_Toc192790697"/>
      <w:bookmarkStart w:id="239" w:name="_Toc192791005"/>
      <w:bookmarkStart w:id="240" w:name="_Toc194921830"/>
      <w:bookmarkStart w:id="241" w:name="_Toc195766696"/>
      <w:bookmarkStart w:id="242" w:name="_Toc211440537"/>
      <w:bookmarkStart w:id="243" w:name="_Toc226812903"/>
      <w:bookmarkStart w:id="244" w:name="_Toc231208632"/>
      <w:bookmarkStart w:id="245" w:name="_Toc255679597"/>
      <w:r w:rsidRPr="00260CEB">
        <w:rPr>
          <w:rFonts w:hAnsi="Times New Roman"/>
        </w:rPr>
        <w:t>2.</w:t>
      </w:r>
      <w:r w:rsidRPr="00260CEB">
        <w:rPr>
          <w:rFonts w:hint="eastAsia"/>
          <w:lang w:val="it-IT"/>
        </w:rPr>
        <w:t>背景</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83323D" w:rsidRPr="00260CEB" w:rsidRDefault="0083323D">
      <w:pPr>
        <w:spacing w:line="340" w:lineRule="exact"/>
        <w:outlineLvl w:val="0"/>
        <w:rPr>
          <w:rFonts w:ascii="Times New Roman" w:eastAsia="ＭＳ ゴシック" w:hAnsi="Times New Roman"/>
          <w:sz w:val="22"/>
        </w:rPr>
      </w:pPr>
    </w:p>
    <w:p w:rsidR="0083323D" w:rsidRPr="00260CEB" w:rsidRDefault="0083323D">
      <w:pPr>
        <w:pStyle w:val="11"/>
      </w:pPr>
      <w:bookmarkStart w:id="246" w:name="_Toc175910878"/>
      <w:bookmarkStart w:id="247" w:name="_Toc182927521"/>
      <w:bookmarkStart w:id="248" w:name="_Toc182927814"/>
      <w:bookmarkStart w:id="249" w:name="_Toc187137740"/>
      <w:bookmarkStart w:id="250" w:name="_Toc187284676"/>
      <w:bookmarkStart w:id="251" w:name="_Toc9326065"/>
      <w:bookmarkStart w:id="252" w:name="_Toc189889907"/>
      <w:bookmarkStart w:id="253" w:name="_Toc190265745"/>
      <w:bookmarkStart w:id="254" w:name="_Toc192790698"/>
      <w:bookmarkStart w:id="255" w:name="_Toc192791006"/>
      <w:bookmarkStart w:id="256" w:name="_Toc194921831"/>
      <w:bookmarkStart w:id="257" w:name="_Toc195766697"/>
      <w:bookmarkStart w:id="258" w:name="_Toc211440538"/>
      <w:bookmarkStart w:id="259" w:name="_Toc226812904"/>
      <w:bookmarkStart w:id="260" w:name="_Toc231208633"/>
      <w:bookmarkStart w:id="261" w:name="_Toc255679598"/>
      <w:r w:rsidRPr="00260CEB">
        <w:t>2.1.</w:t>
      </w:r>
      <w:r w:rsidRPr="00260CEB">
        <w:rPr>
          <w:rFonts w:hint="eastAsia"/>
        </w:rPr>
        <w:t>対象</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83323D" w:rsidRPr="00260CEB" w:rsidRDefault="0083323D">
      <w:pPr>
        <w:spacing w:line="340" w:lineRule="exact"/>
        <w:outlineLvl w:val="0"/>
        <w:rPr>
          <w:rFonts w:ascii="ＭＳ ゴシック" w:eastAsia="ＭＳ ゴシック" w:hAnsi="Times New Roman"/>
          <w:sz w:val="22"/>
        </w:rPr>
      </w:pPr>
      <w:r w:rsidRPr="00260CEB">
        <w:rPr>
          <w:rFonts w:ascii="ＭＳ ゴシック" w:eastAsia="ＭＳ ゴシック" w:hAnsi="Times New Roman" w:hint="eastAsia"/>
          <w:sz w:val="22"/>
        </w:rPr>
        <w:t xml:space="preserve">　本試験では初発</w:t>
      </w:r>
      <w:r w:rsidRPr="00260CEB">
        <w:rPr>
          <w:rFonts w:ascii="ＭＳ ゴシック" w:eastAsia="ＭＳ ゴシック" w:hAnsi="Times New Roman"/>
          <w:sz w:val="22"/>
        </w:rPr>
        <w:t>CML-CP</w:t>
      </w:r>
      <w:r w:rsidRPr="00260CEB">
        <w:rPr>
          <w:rFonts w:ascii="ＭＳ ゴシック" w:eastAsia="ＭＳ ゴシック" w:hAnsi="Times New Roman" w:hint="eastAsia"/>
          <w:sz w:val="22"/>
        </w:rPr>
        <w:t>症例を対象とする。</w:t>
      </w:r>
    </w:p>
    <w:p w:rsidR="0083323D" w:rsidRPr="00260CEB" w:rsidRDefault="0083323D">
      <w:pPr>
        <w:spacing w:line="340" w:lineRule="exact"/>
        <w:outlineLvl w:val="0"/>
        <w:rPr>
          <w:rFonts w:ascii="ＭＳ ゴシック" w:eastAsia="ＭＳ ゴシック" w:hAnsi="ＭＳ Ｐゴシック"/>
          <w:sz w:val="22"/>
          <w:lang w:val="it-IT"/>
        </w:rPr>
      </w:pPr>
    </w:p>
    <w:p w:rsidR="0083323D" w:rsidRPr="00260CEB" w:rsidRDefault="0083323D">
      <w:pPr>
        <w:pStyle w:val="11"/>
        <w:rPr>
          <w:lang w:val="it-IT"/>
        </w:rPr>
      </w:pPr>
      <w:bookmarkStart w:id="262" w:name="_Toc245787983"/>
      <w:bookmarkStart w:id="263" w:name="_Toc254196841"/>
      <w:bookmarkStart w:id="264" w:name="_Toc175910879"/>
      <w:bookmarkStart w:id="265" w:name="_Toc182927522"/>
      <w:bookmarkStart w:id="266" w:name="_Toc182927815"/>
      <w:bookmarkStart w:id="267" w:name="_Toc187137741"/>
      <w:bookmarkStart w:id="268" w:name="_Toc187284677"/>
      <w:bookmarkStart w:id="269" w:name="_Toc9326066"/>
      <w:bookmarkStart w:id="270" w:name="_Toc189889908"/>
      <w:bookmarkStart w:id="271" w:name="_Toc190265746"/>
      <w:bookmarkStart w:id="272" w:name="_Toc192790699"/>
      <w:bookmarkStart w:id="273" w:name="_Toc192791007"/>
      <w:bookmarkStart w:id="274" w:name="_Toc194921832"/>
      <w:bookmarkStart w:id="275" w:name="_Toc195766698"/>
      <w:bookmarkStart w:id="276" w:name="_Toc211440539"/>
      <w:bookmarkStart w:id="277" w:name="_Toc226812905"/>
      <w:bookmarkStart w:id="278" w:name="_Toc231208634"/>
      <w:bookmarkStart w:id="279" w:name="_Toc255679599"/>
      <w:r w:rsidRPr="00260CEB">
        <w:rPr>
          <w:rFonts w:hAnsi="Times New Roman"/>
        </w:rPr>
        <w:t>2</w:t>
      </w:r>
      <w:r w:rsidRPr="00260CEB">
        <w:rPr>
          <w:rFonts w:hint="eastAsia"/>
          <w:lang w:val="it-IT"/>
        </w:rPr>
        <w:t>.</w:t>
      </w:r>
      <w:r w:rsidRPr="00260CEB">
        <w:rPr>
          <w:rFonts w:hAnsi="Times New Roman"/>
        </w:rPr>
        <w:t>2.</w:t>
      </w:r>
      <w:r w:rsidRPr="00260CEB">
        <w:rPr>
          <w:rFonts w:hint="eastAsia"/>
          <w:lang w:val="it-IT"/>
        </w:rPr>
        <w:t>対象となる疾患について</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sz w:val="22"/>
        </w:rPr>
        <w:t>CML</w:t>
      </w:r>
      <w:r w:rsidRPr="00260CEB">
        <w:rPr>
          <w:rFonts w:ascii="ＭＳ ゴシック" w:eastAsia="ＭＳ ゴシック" w:hAnsi="ＭＳ Ｐゴシック" w:hint="eastAsia"/>
          <w:sz w:val="22"/>
        </w:rPr>
        <w:t>は多能性造血幹細胞レベルの細胞に染色体転座</w:t>
      </w:r>
      <w:r w:rsidRPr="00260CEB">
        <w:rPr>
          <w:rFonts w:ascii="ＭＳ ゴシック" w:eastAsia="ＭＳ ゴシック" w:hAnsi="ＭＳ Ｐゴシック"/>
          <w:sz w:val="22"/>
        </w:rPr>
        <w:t>t(9;22)(q34;q11.2)</w:t>
      </w:r>
      <w:r w:rsidRPr="00260CEB">
        <w:rPr>
          <w:rFonts w:ascii="ＭＳ ゴシック" w:eastAsia="ＭＳ ゴシック" w:hAnsi="ＭＳ Ｐゴシック" w:hint="eastAsia"/>
          <w:sz w:val="22"/>
        </w:rPr>
        <w:t>が起こり、派生</w:t>
      </w:r>
      <w:r w:rsidRPr="00260CEB">
        <w:rPr>
          <w:rFonts w:ascii="ＭＳ ゴシック" w:eastAsia="ＭＳ ゴシック" w:hAnsi="ＭＳ Ｐゴシック"/>
          <w:sz w:val="22"/>
        </w:rPr>
        <w:t>22</w:t>
      </w:r>
      <w:r w:rsidRPr="00260CEB">
        <w:rPr>
          <w:rFonts w:ascii="ＭＳ ゴシック" w:eastAsia="ＭＳ ゴシック" w:hAnsi="ＭＳ Ｐゴシック" w:hint="eastAsia"/>
          <w:sz w:val="22"/>
        </w:rPr>
        <w:t>番染色体</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フィラデルフィア</w:t>
      </w:r>
      <w:r w:rsidRPr="00260CEB">
        <w:rPr>
          <w:rFonts w:ascii="ＭＳ ゴシック" w:eastAsia="ＭＳ ゴシック" w:hAnsi="ＭＳ Ｐゴシック"/>
          <w:sz w:val="22"/>
        </w:rPr>
        <w:t>(Ph)</w:t>
      </w:r>
      <w:r w:rsidRPr="00260CEB">
        <w:rPr>
          <w:rFonts w:ascii="ＭＳ ゴシック" w:eastAsia="ＭＳ ゴシック" w:hAnsi="ＭＳ Ｐゴシック" w:hint="eastAsia"/>
          <w:sz w:val="22"/>
        </w:rPr>
        <w:t>染色体</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上に形成された</w:t>
      </w:r>
      <w:r w:rsidRPr="00260CEB">
        <w:rPr>
          <w:rFonts w:ascii="ＭＳ ゴシック" w:eastAsia="ＭＳ ゴシック" w:hAnsi="ＭＳ Ｐゴシック"/>
          <w:i/>
          <w:sz w:val="22"/>
        </w:rPr>
        <w:t>BCR-ABL</w:t>
      </w:r>
      <w:r w:rsidRPr="00260CEB">
        <w:rPr>
          <w:rFonts w:ascii="ＭＳ ゴシック" w:eastAsia="ＭＳ ゴシック" w:hAnsi="ＭＳ Ｐゴシック" w:hint="eastAsia"/>
          <w:sz w:val="22"/>
        </w:rPr>
        <w:t>融合遺伝子が恒常的活性型チロシンキナーゼとして、過剰な生存・増殖をもたらすことで発症する。</w:t>
      </w:r>
    </w:p>
    <w:p w:rsidR="0083323D" w:rsidRPr="00260CEB" w:rsidRDefault="0083323D">
      <w:pPr>
        <w:spacing w:line="340" w:lineRule="exact"/>
        <w:ind w:leftChars="59" w:left="142" w:firstLine="220"/>
        <w:rPr>
          <w:rFonts w:ascii="ＭＳ ゴシック" w:eastAsia="ＭＳ ゴシック" w:hAnsi="ＭＳ Ｐゴシック"/>
          <w:sz w:val="22"/>
        </w:rPr>
      </w:pPr>
      <w:r w:rsidRPr="00260CEB">
        <w:rPr>
          <w:rFonts w:ascii="ＭＳ ゴシック" w:eastAsia="ＭＳ ゴシック" w:hAnsi="ＭＳ Ｐゴシック" w:hint="eastAsia"/>
          <w:sz w:val="22"/>
          <w:lang w:val="it-IT"/>
        </w:rPr>
        <w:t>CMLは白血病全体の約15～20%を占め、毎年10万人あたり1人の割合で発生する比較的まれな疾患である</w:t>
      </w:r>
      <w:r w:rsidRPr="00260CEB">
        <w:rPr>
          <w:rFonts w:ascii="ＭＳ ゴシック" w:eastAsia="ＭＳ ゴシック" w:hAnsi="ＭＳ Ｐゴシック"/>
          <w:sz w:val="22"/>
          <w:vertAlign w:val="superscript"/>
        </w:rPr>
        <w:t>1)-3)</w:t>
      </w:r>
      <w:r w:rsidRPr="00260CEB">
        <w:rPr>
          <w:rFonts w:ascii="ＭＳ ゴシック" w:eastAsia="ＭＳ ゴシック" w:hAnsi="ＭＳ Ｐゴシック" w:hint="eastAsia"/>
          <w:sz w:val="22"/>
          <w:lang w:val="it-IT"/>
        </w:rPr>
        <w:t>。CMLを無治療で放置すると、慢性期</w:t>
      </w:r>
      <w:r w:rsidRPr="00260CEB">
        <w:rPr>
          <w:rFonts w:ascii="ＭＳ ゴシック" w:eastAsia="ＭＳ ゴシック" w:hAnsi="ＭＳ Ｐゴシック"/>
          <w:sz w:val="22"/>
        </w:rPr>
        <w:t xml:space="preserve">(chronic </w:t>
      </w:r>
      <w:proofErr w:type="spellStart"/>
      <w:r w:rsidRPr="00260CEB">
        <w:rPr>
          <w:rFonts w:ascii="ＭＳ ゴシック" w:eastAsia="ＭＳ ゴシック" w:hAnsi="ＭＳ Ｐゴシック"/>
          <w:sz w:val="22"/>
        </w:rPr>
        <w:t>phase,CP</w:t>
      </w:r>
      <w:proofErr w:type="spellEnd"/>
      <w:r w:rsidRPr="00260CEB">
        <w:rPr>
          <w:rFonts w:ascii="ＭＳ ゴシック" w:eastAsia="ＭＳ ゴシック" w:hAnsi="ＭＳ Ｐゴシック" w:hint="eastAsia"/>
          <w:sz w:val="22"/>
        </w:rPr>
        <w:t>；</w:t>
      </w:r>
      <w:r w:rsidRPr="00260CEB">
        <w:rPr>
          <w:rFonts w:ascii="ＭＳ ゴシック" w:eastAsia="ＭＳ ゴシック" w:hAnsi="ＭＳ Ｐゴシック" w:hint="eastAsia"/>
          <w:sz w:val="22"/>
          <w:lang w:val="it-IT"/>
        </w:rPr>
        <w:t>持続期間中央値3～4年</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lang w:val="it-IT"/>
        </w:rPr>
        <w:t>、移行期</w:t>
      </w:r>
      <w:r w:rsidRPr="00260CEB">
        <w:rPr>
          <w:rFonts w:ascii="ＭＳ ゴシック" w:eastAsia="ＭＳ ゴシック" w:hAnsi="ＭＳ Ｐゴシック"/>
          <w:sz w:val="22"/>
        </w:rPr>
        <w:t xml:space="preserve">(accelerated </w:t>
      </w:r>
      <w:proofErr w:type="spellStart"/>
      <w:r w:rsidRPr="00260CEB">
        <w:rPr>
          <w:rFonts w:ascii="ＭＳ ゴシック" w:eastAsia="ＭＳ ゴシック" w:hAnsi="ＭＳ Ｐゴシック"/>
          <w:sz w:val="22"/>
        </w:rPr>
        <w:t>phase,AP</w:t>
      </w:r>
      <w:proofErr w:type="spellEnd"/>
      <w:r w:rsidRPr="00260CEB">
        <w:rPr>
          <w:rFonts w:ascii="ＭＳ ゴシック" w:eastAsia="ＭＳ ゴシック" w:hAnsi="ＭＳ Ｐゴシック" w:hint="eastAsia"/>
          <w:sz w:val="22"/>
        </w:rPr>
        <w:t>；</w:t>
      </w:r>
      <w:r w:rsidRPr="00260CEB">
        <w:rPr>
          <w:rFonts w:ascii="ＭＳ ゴシック" w:eastAsia="ＭＳ ゴシック" w:hAnsi="ＭＳ Ｐゴシック" w:hint="eastAsia"/>
          <w:sz w:val="22"/>
          <w:lang w:val="it-IT"/>
        </w:rPr>
        <w:t>持続期間中央値3～9ヵ月</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lang w:val="it-IT"/>
        </w:rPr>
        <w:t>、急性転化期</w:t>
      </w:r>
      <w:r w:rsidRPr="00260CEB">
        <w:rPr>
          <w:rFonts w:ascii="ＭＳ ゴシック" w:eastAsia="ＭＳ ゴシック" w:hAnsi="ＭＳ Ｐゴシック"/>
          <w:sz w:val="22"/>
        </w:rPr>
        <w:t xml:space="preserve">(blast </w:t>
      </w:r>
      <w:proofErr w:type="spellStart"/>
      <w:r w:rsidRPr="00260CEB">
        <w:rPr>
          <w:rFonts w:ascii="ＭＳ ゴシック" w:eastAsia="ＭＳ ゴシック" w:hAnsi="ＭＳ Ｐゴシック"/>
          <w:sz w:val="22"/>
        </w:rPr>
        <w:t>phase,BP</w:t>
      </w:r>
      <w:proofErr w:type="spellEnd"/>
      <w:r w:rsidRPr="00260CEB">
        <w:rPr>
          <w:rFonts w:ascii="ＭＳ ゴシック" w:eastAsia="ＭＳ ゴシック" w:hAnsi="ＭＳ Ｐゴシック" w:hint="eastAsia"/>
          <w:sz w:val="22"/>
        </w:rPr>
        <w:t>；</w:t>
      </w:r>
      <w:r w:rsidRPr="00260CEB">
        <w:rPr>
          <w:rFonts w:ascii="ＭＳ ゴシック" w:eastAsia="ＭＳ ゴシック" w:hAnsi="ＭＳ Ｐゴシック" w:hint="eastAsia"/>
          <w:sz w:val="22"/>
          <w:lang w:val="it-IT"/>
        </w:rPr>
        <w:t>生存期間中央値3～6ヵ月</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lang w:val="it-IT"/>
        </w:rPr>
        <w:t>へと病期が進行していく</w:t>
      </w:r>
      <w:r w:rsidRPr="00260CEB">
        <w:rPr>
          <w:rFonts w:ascii="ＭＳ ゴシック" w:eastAsia="ＭＳ ゴシック" w:hAnsi="ＭＳ Ｐゴシック"/>
          <w:sz w:val="22"/>
          <w:vertAlign w:val="superscript"/>
        </w:rPr>
        <w:t>4),5)</w:t>
      </w:r>
      <w:r w:rsidRPr="00260CEB">
        <w:rPr>
          <w:rFonts w:ascii="ＭＳ ゴシック" w:eastAsia="ＭＳ ゴシック" w:hAnsi="ＭＳ Ｐゴシック" w:hint="eastAsia"/>
          <w:sz w:val="22"/>
          <w:lang w:val="it-IT"/>
        </w:rPr>
        <w:t>。</w:t>
      </w:r>
      <w:r w:rsidRPr="00260CEB">
        <w:rPr>
          <w:rFonts w:ascii="ＭＳ ゴシック" w:eastAsia="ＭＳ ゴシック" w:hAnsi="ＭＳ Ｐゴシック"/>
          <w:sz w:val="22"/>
        </w:rPr>
        <w:t>CP</w:t>
      </w:r>
      <w:r w:rsidRPr="00260CEB">
        <w:rPr>
          <w:rFonts w:ascii="ＭＳ ゴシック" w:eastAsia="ＭＳ ゴシック" w:hAnsi="ＭＳ Ｐゴシック" w:hint="eastAsia"/>
          <w:sz w:val="22"/>
          <w:lang w:val="it-IT"/>
        </w:rPr>
        <w:t>では、</w:t>
      </w:r>
      <w:r w:rsidRPr="00260CEB">
        <w:rPr>
          <w:rFonts w:ascii="ＭＳ ゴシック" w:eastAsia="ＭＳ ゴシック" w:hAnsi="ＭＳ Ｐゴシック"/>
          <w:sz w:val="22"/>
        </w:rPr>
        <w:t>CML</w:t>
      </w:r>
      <w:r w:rsidRPr="00260CEB">
        <w:rPr>
          <w:rFonts w:ascii="ＭＳ ゴシック" w:eastAsia="ＭＳ ゴシック" w:hAnsi="ＭＳ Ｐゴシック" w:hint="eastAsia"/>
          <w:sz w:val="22"/>
        </w:rPr>
        <w:t>細胞は分化能を有するためすべての分化段階の好中球系細胞が末梢血、骨髄で増加するが、</w:t>
      </w:r>
      <w:r w:rsidRPr="00260CEB">
        <w:rPr>
          <w:rFonts w:ascii="ＭＳ ゴシック" w:eastAsia="ＭＳ ゴシック" w:hAnsi="ＭＳ Ｐゴシック" w:hint="eastAsia"/>
          <w:sz w:val="22"/>
          <w:lang w:val="it-IT"/>
        </w:rPr>
        <w:t>安定した状態であり、無症候性のこともある。</w:t>
      </w:r>
      <w:r w:rsidRPr="00260CEB">
        <w:rPr>
          <w:rFonts w:ascii="ＭＳ ゴシック" w:eastAsia="ＭＳ ゴシック" w:hAnsi="ＭＳ Ｐゴシック" w:hint="eastAsia"/>
          <w:sz w:val="22"/>
        </w:rPr>
        <w:t>その後、</w:t>
      </w:r>
      <w:r w:rsidRPr="00260CEB">
        <w:rPr>
          <w:rFonts w:ascii="ＭＳ ゴシック" w:eastAsia="ＭＳ ゴシック" w:hAnsi="ＭＳ Ｐゴシック"/>
          <w:sz w:val="22"/>
        </w:rPr>
        <w:t>AP</w:t>
      </w:r>
      <w:r w:rsidRPr="00260CEB">
        <w:rPr>
          <w:rFonts w:ascii="ＭＳ ゴシック" w:eastAsia="ＭＳ ゴシック" w:hAnsi="ＭＳ Ｐゴシック" w:hint="eastAsia"/>
          <w:sz w:val="22"/>
        </w:rPr>
        <w:t>、</w:t>
      </w:r>
      <w:r w:rsidRPr="00260CEB">
        <w:rPr>
          <w:rFonts w:ascii="ＭＳ ゴシック" w:eastAsia="ＭＳ ゴシック" w:hAnsi="ＭＳ Ｐゴシック"/>
          <w:sz w:val="22"/>
        </w:rPr>
        <w:t>BP</w:t>
      </w:r>
      <w:r w:rsidRPr="00260CEB">
        <w:rPr>
          <w:rFonts w:ascii="ＭＳ ゴシック" w:eastAsia="ＭＳ ゴシック" w:hAnsi="ＭＳ Ｐゴシック" w:hint="eastAsia"/>
          <w:sz w:val="22"/>
        </w:rPr>
        <w:t>へと病期が進行すると</w:t>
      </w:r>
      <w:r w:rsidRPr="00260CEB">
        <w:rPr>
          <w:rFonts w:ascii="ＭＳ ゴシック" w:eastAsia="ＭＳ ゴシック" w:hAnsi="ＭＳ Ｐゴシック"/>
          <w:sz w:val="22"/>
        </w:rPr>
        <w:t>CML</w:t>
      </w:r>
      <w:r w:rsidRPr="00260CEB">
        <w:rPr>
          <w:rFonts w:ascii="ＭＳ ゴシック" w:eastAsia="ＭＳ ゴシック" w:hAnsi="ＭＳ Ｐゴシック" w:hint="eastAsia"/>
          <w:sz w:val="22"/>
        </w:rPr>
        <w:t>細胞は分化能を失い、骨髄系あるいはリンパ系の芽球のみが増殖し、急性白血病様の臨床像を示し、極めて予後不良となる。</w:t>
      </w:r>
    </w:p>
    <w:p w:rsidR="0083323D" w:rsidRPr="00260CEB" w:rsidRDefault="0083323D">
      <w:pPr>
        <w:spacing w:line="340" w:lineRule="exact"/>
        <w:ind w:firstLine="220"/>
        <w:rPr>
          <w:rFonts w:ascii="ＭＳ ゴシック" w:eastAsia="ＭＳ ゴシック" w:hAnsi="ＭＳ Ｐゴシック"/>
          <w:sz w:val="22"/>
          <w:lang w:val="it-IT"/>
        </w:rPr>
      </w:pPr>
    </w:p>
    <w:p w:rsidR="0083323D" w:rsidRPr="00260CEB" w:rsidRDefault="0083323D">
      <w:pPr>
        <w:pStyle w:val="11"/>
        <w:rPr>
          <w:lang w:val="it-IT"/>
        </w:rPr>
      </w:pPr>
      <w:bookmarkStart w:id="280" w:name="_Toc254196842"/>
      <w:bookmarkStart w:id="281" w:name="_Toc175910880"/>
      <w:bookmarkStart w:id="282" w:name="_Toc182927523"/>
      <w:bookmarkStart w:id="283" w:name="_Toc182927816"/>
      <w:bookmarkStart w:id="284" w:name="_Toc187137742"/>
      <w:bookmarkStart w:id="285" w:name="_Toc187284678"/>
      <w:bookmarkStart w:id="286" w:name="_Toc9326067"/>
      <w:bookmarkStart w:id="287" w:name="_Toc189889909"/>
      <w:bookmarkStart w:id="288" w:name="_Toc190265747"/>
      <w:bookmarkStart w:id="289" w:name="_Toc192790700"/>
      <w:bookmarkStart w:id="290" w:name="_Toc192791008"/>
      <w:bookmarkStart w:id="291" w:name="_Toc194921833"/>
      <w:bookmarkStart w:id="292" w:name="_Toc195766699"/>
      <w:bookmarkStart w:id="293" w:name="_Toc211440540"/>
      <w:bookmarkStart w:id="294" w:name="_Toc226812906"/>
      <w:bookmarkStart w:id="295" w:name="_Toc231208635"/>
      <w:bookmarkStart w:id="296" w:name="_Toc255679600"/>
      <w:r w:rsidRPr="00260CEB">
        <w:rPr>
          <w:rFonts w:hAnsi="Times New Roman"/>
        </w:rPr>
        <w:t>2</w:t>
      </w:r>
      <w:r w:rsidRPr="00260CEB">
        <w:rPr>
          <w:rFonts w:hint="eastAsia"/>
          <w:lang w:val="it-IT"/>
        </w:rPr>
        <w:t>.</w:t>
      </w:r>
      <w:r w:rsidRPr="00260CEB">
        <w:rPr>
          <w:rFonts w:hAnsi="Times New Roman"/>
        </w:rPr>
        <w:t>3.</w:t>
      </w:r>
      <w:r w:rsidRPr="00260CEB">
        <w:rPr>
          <w:rFonts w:hint="eastAsia"/>
        </w:rPr>
        <w:t>対象集団に対する標準</w:t>
      </w:r>
      <w:r w:rsidRPr="00260CEB">
        <w:rPr>
          <w:rFonts w:hint="eastAsia"/>
          <w:lang w:val="it-IT"/>
        </w:rPr>
        <w:t>治療について</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sz w:val="22"/>
        </w:rPr>
        <w:t>CML-CP</w:t>
      </w:r>
      <w:r w:rsidRPr="00260CEB">
        <w:rPr>
          <w:rFonts w:ascii="ＭＳ ゴシック" w:eastAsia="ＭＳ ゴシック" w:hAnsi="ＭＳ Ｐゴシック" w:hint="eastAsia"/>
          <w:sz w:val="22"/>
        </w:rPr>
        <w:t>の治療薬としてこれまで用いられた</w:t>
      </w:r>
      <w:r w:rsidRPr="00260CEB">
        <w:rPr>
          <w:rFonts w:ascii="ＭＳ ゴシック" w:eastAsia="ＭＳ ゴシック" w:hAnsi="ＭＳ Ｐゴシック"/>
          <w:sz w:val="22"/>
        </w:rPr>
        <w:t>busulfan, hydroxycarbamide</w:t>
      </w:r>
      <w:r w:rsidRPr="00260CEB">
        <w:rPr>
          <w:rFonts w:ascii="ＭＳ ゴシック" w:eastAsia="ＭＳ ゴシック" w:hAnsi="ＭＳ Ｐゴシック" w:hint="eastAsia"/>
          <w:sz w:val="22"/>
        </w:rPr>
        <w:t>は病期進行を遅らせることはできず、</w:t>
      </w:r>
      <w:r w:rsidRPr="00260CEB">
        <w:rPr>
          <w:rFonts w:ascii="ＭＳ ゴシック" w:eastAsia="ＭＳ ゴシック" w:hAnsi="ＭＳ Ｐゴシック"/>
          <w:sz w:val="22"/>
        </w:rPr>
        <w:t>interferon-</w:t>
      </w:r>
      <w:r w:rsidRPr="00260CEB">
        <w:rPr>
          <w:rFonts w:ascii="ＭＳ ゴシック" w:eastAsia="ＭＳ ゴシック" w:hAnsi="Symbol"/>
          <w:sz w:val="22"/>
        </w:rPr>
        <w:t></w:t>
      </w:r>
      <w:r w:rsidRPr="00260CEB">
        <w:rPr>
          <w:rFonts w:ascii="ＭＳ ゴシック" w:eastAsia="ＭＳ ゴシック" w:hAnsi="Symbol"/>
          <w:sz w:val="22"/>
        </w:rPr>
        <w:t>(</w:t>
      </w:r>
      <w:r w:rsidRPr="00260CEB">
        <w:rPr>
          <w:rFonts w:ascii="ＭＳ ゴシック" w:eastAsia="ＭＳ ゴシック" w:hAnsi="ＭＳ Ｐゴシック"/>
          <w:sz w:val="22"/>
        </w:rPr>
        <w:t>IFN-</w:t>
      </w:r>
      <w:r w:rsidRPr="00260CEB">
        <w:rPr>
          <w:rFonts w:ascii="ＭＳ ゴシック" w:eastAsia="ＭＳ ゴシック" w:hAnsi="Symbol"/>
          <w:sz w:val="22"/>
        </w:rPr>
        <w:t></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は病期進行を有意に遅らせるものの全生存率</w:t>
      </w:r>
      <w:r w:rsidRPr="00260CEB">
        <w:rPr>
          <w:rFonts w:ascii="ＭＳ ゴシック" w:eastAsia="ＭＳ ゴシック" w:hAnsi="ＭＳ Ｐゴシック"/>
          <w:sz w:val="22"/>
        </w:rPr>
        <w:t>(overall survival, OS)</w:t>
      </w:r>
      <w:r w:rsidRPr="00260CEB">
        <w:rPr>
          <w:rFonts w:ascii="ＭＳ ゴシック" w:eastAsia="ＭＳ ゴシック" w:hAnsi="ＭＳ Ｐゴシック" w:hint="eastAsia"/>
          <w:sz w:val="22"/>
        </w:rPr>
        <w:t>の中央値は</w:t>
      </w:r>
      <w:r w:rsidRPr="00260CEB">
        <w:rPr>
          <w:rFonts w:ascii="ＭＳ ゴシック" w:eastAsia="ＭＳ ゴシック" w:hAnsi="ＭＳ Ｐゴシック"/>
          <w:sz w:val="22"/>
        </w:rPr>
        <w:t>6</w:t>
      </w:r>
      <w:r w:rsidRPr="00260CEB">
        <w:rPr>
          <w:rFonts w:ascii="ＭＳ ゴシック" w:eastAsia="ＭＳ ゴシック" w:hAnsi="ＭＳ Ｐゴシック" w:hint="eastAsia"/>
          <w:sz w:val="22"/>
        </w:rPr>
        <w:t>年、</w:t>
      </w:r>
      <w:r w:rsidRPr="00260CEB">
        <w:rPr>
          <w:rFonts w:ascii="ＭＳ ゴシック" w:eastAsia="ＭＳ ゴシック" w:hAnsi="ＭＳ Ｐゴシック"/>
          <w:sz w:val="22"/>
        </w:rPr>
        <w:t>10</w:t>
      </w:r>
      <w:r w:rsidRPr="00260CEB">
        <w:rPr>
          <w:rFonts w:ascii="ＭＳ ゴシック" w:eastAsia="ＭＳ ゴシック" w:hAnsi="ＭＳ Ｐゴシック" w:hint="eastAsia"/>
          <w:sz w:val="22"/>
        </w:rPr>
        <w:t>年</w:t>
      </w:r>
      <w:r w:rsidRPr="00260CEB">
        <w:rPr>
          <w:rFonts w:ascii="ＭＳ ゴシック" w:eastAsia="ＭＳ ゴシック" w:hAnsi="ＭＳ Ｐゴシック"/>
          <w:sz w:val="22"/>
        </w:rPr>
        <w:t xml:space="preserve"> OS</w:t>
      </w:r>
      <w:r w:rsidRPr="00260CEB">
        <w:rPr>
          <w:rFonts w:ascii="ＭＳ ゴシック" w:eastAsia="ＭＳ ゴシック" w:hAnsi="ＭＳ Ｐゴシック" w:hint="eastAsia"/>
          <w:sz w:val="22"/>
        </w:rPr>
        <w:t>は</w:t>
      </w:r>
      <w:r w:rsidRPr="00260CEB">
        <w:rPr>
          <w:rFonts w:ascii="ＭＳ ゴシック" w:eastAsia="ＭＳ ゴシック" w:hAnsi="ＭＳ Ｐゴシック"/>
          <w:sz w:val="22"/>
        </w:rPr>
        <w:t>25%</w:t>
      </w:r>
      <w:r w:rsidRPr="00260CEB">
        <w:rPr>
          <w:rFonts w:ascii="ＭＳ ゴシック" w:eastAsia="ＭＳ ゴシック" w:hAnsi="ＭＳ Ｐゴシック" w:hint="eastAsia"/>
          <w:sz w:val="22"/>
        </w:rPr>
        <w:t>程度にすぎない</w:t>
      </w:r>
      <w:r w:rsidRPr="00260CEB">
        <w:rPr>
          <w:rFonts w:ascii="ＭＳ ゴシック" w:eastAsia="ＭＳ ゴシック" w:hAnsi="ＭＳ Ｐゴシック"/>
          <w:sz w:val="22"/>
          <w:vertAlign w:val="superscript"/>
        </w:rPr>
        <w:t>6),7)</w:t>
      </w:r>
      <w:r w:rsidRPr="00260CEB">
        <w:rPr>
          <w:rFonts w:ascii="ＭＳ ゴシック" w:eastAsia="ＭＳ ゴシック" w:hAnsi="ＭＳ Ｐゴシック" w:hint="eastAsia"/>
          <w:sz w:val="22"/>
        </w:rPr>
        <w:t>。同種造血幹細胞移植術</w:t>
      </w:r>
      <w:r w:rsidRPr="00260CEB">
        <w:rPr>
          <w:rFonts w:ascii="ＭＳ ゴシック" w:eastAsia="ＭＳ ゴシック" w:hAnsi="ＭＳ Ｐゴシック"/>
          <w:sz w:val="22"/>
        </w:rPr>
        <w:t>(</w:t>
      </w:r>
      <w:proofErr w:type="spellStart"/>
      <w:r w:rsidRPr="00260CEB">
        <w:rPr>
          <w:rFonts w:ascii="ＭＳ ゴシック" w:eastAsia="ＭＳ ゴシック" w:hAnsi="ＭＳ Ｐゴシック"/>
          <w:sz w:val="22"/>
        </w:rPr>
        <w:t>alloHSCT</w:t>
      </w:r>
      <w:proofErr w:type="spellEnd"/>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は現在でも</w:t>
      </w:r>
      <w:r w:rsidRPr="00260CEB">
        <w:rPr>
          <w:rFonts w:ascii="ＭＳ ゴシック" w:eastAsia="ＭＳ ゴシック" w:hAnsi="ＭＳ Ｐゴシック"/>
          <w:sz w:val="22"/>
        </w:rPr>
        <w:t>CML</w:t>
      </w:r>
      <w:r w:rsidRPr="00260CEB">
        <w:rPr>
          <w:rFonts w:ascii="ＭＳ ゴシック" w:eastAsia="ＭＳ ゴシック" w:hAnsi="ＭＳ Ｐゴシック" w:hint="eastAsia"/>
          <w:sz w:val="22"/>
        </w:rPr>
        <w:t>を治癒できる唯一の治療法であるが、</w:t>
      </w:r>
      <w:r w:rsidRPr="00260CEB">
        <w:rPr>
          <w:rFonts w:ascii="ＭＳ ゴシック" w:eastAsia="ＭＳ ゴシック" w:hAnsi="ＭＳ Ｐゴシック"/>
          <w:sz w:val="22"/>
        </w:rPr>
        <w:t>10</w:t>
      </w:r>
      <w:r w:rsidRPr="00260CEB">
        <w:rPr>
          <w:rFonts w:ascii="ＭＳ ゴシック" w:eastAsia="ＭＳ ゴシック" w:hAnsi="ＭＳ Ｐゴシック" w:hint="eastAsia"/>
          <w:sz w:val="22"/>
        </w:rPr>
        <w:t>年</w:t>
      </w:r>
      <w:r w:rsidRPr="00260CEB">
        <w:rPr>
          <w:rFonts w:ascii="ＭＳ ゴシック" w:eastAsia="ＭＳ ゴシック" w:hAnsi="ＭＳ Ｐゴシック"/>
          <w:sz w:val="22"/>
        </w:rPr>
        <w:t>OS</w:t>
      </w:r>
      <w:r w:rsidRPr="00260CEB">
        <w:rPr>
          <w:rFonts w:ascii="ＭＳ ゴシック" w:eastAsia="ＭＳ ゴシック" w:hAnsi="ＭＳ Ｐゴシック" w:hint="eastAsia"/>
          <w:sz w:val="22"/>
        </w:rPr>
        <w:t>が2</w:t>
      </w:r>
      <w:r w:rsidRPr="00260CEB">
        <w:rPr>
          <w:rFonts w:ascii="ＭＳ ゴシック" w:eastAsia="ＭＳ ゴシック" w:hAnsi="ＭＳ Ｐゴシック"/>
          <w:sz w:val="22"/>
        </w:rPr>
        <w:t>0</w:t>
      </w:r>
      <w:r w:rsidRPr="00260CEB">
        <w:rPr>
          <w:rFonts w:ascii="ＭＳ ゴシック" w:eastAsia="ＭＳ ゴシック" w:hAnsi="ＭＳ Ｐゴシック" w:hint="eastAsia"/>
          <w:sz w:val="22"/>
        </w:rPr>
        <w:t>-70</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と移植時点での病期、年齢、合併症、ドナーのタイプなどにより治療成績は大きく異なり、治療関連死亡が障害となる</w:t>
      </w:r>
      <w:r w:rsidRPr="00260CEB">
        <w:rPr>
          <w:rFonts w:ascii="ＭＳ ゴシック" w:eastAsia="ＭＳ ゴシック" w:hAnsi="ＭＳ Ｐゴシック"/>
          <w:sz w:val="22"/>
          <w:vertAlign w:val="superscript"/>
        </w:rPr>
        <w:t>8)-12)</w:t>
      </w:r>
      <w:r w:rsidRPr="00260CEB">
        <w:rPr>
          <w:rFonts w:ascii="ＭＳ ゴシック" w:eastAsia="ＭＳ ゴシック" w:hAnsi="ＭＳ Ｐゴシック" w:hint="eastAsia"/>
          <w:sz w:val="22"/>
        </w:rPr>
        <w:t>。その後開発された</w:t>
      </w:r>
      <w:r w:rsidRPr="00260CEB">
        <w:rPr>
          <w:rFonts w:ascii="ＭＳ ゴシック" w:eastAsia="ＭＳ ゴシック" w:hAnsi="ＭＳ Ｐゴシック"/>
          <w:sz w:val="22"/>
        </w:rPr>
        <w:t>BCR-ABL</w:t>
      </w:r>
      <w:r w:rsidRPr="00260CEB">
        <w:rPr>
          <w:rFonts w:ascii="ＭＳ ゴシック" w:eastAsia="ＭＳ ゴシック" w:hAnsi="ＭＳ Ｐゴシック" w:hint="eastAsia"/>
          <w:sz w:val="22"/>
        </w:rPr>
        <w:t>阻害薬イマチニブは、未治療のCML-CP</w:t>
      </w:r>
      <w:r w:rsidRPr="00260CEB">
        <w:rPr>
          <w:rFonts w:ascii="ＭＳ ゴシック" w:eastAsia="ＭＳ ゴシック" w:hAnsi="ＭＳ Ｐゴシック" w:hint="eastAsia"/>
          <w:sz w:val="22"/>
          <w:lang w:val="it-IT"/>
        </w:rPr>
        <w:t>患者を対象とした欧米の第Ⅲ相無作為化比較試験〔IRIS(International Randomized study of Interferon and STI571)試験〕</w:t>
      </w:r>
      <w:r w:rsidRPr="00260CEB">
        <w:rPr>
          <w:rFonts w:ascii="ＭＳ ゴシック" w:eastAsia="ＭＳ ゴシック" w:hAnsi="ＭＳ Ｐゴシック" w:hint="eastAsia"/>
          <w:sz w:val="22"/>
        </w:rPr>
        <w:t>において初期投与量</w:t>
      </w:r>
      <w:r w:rsidRPr="00260CEB">
        <w:rPr>
          <w:rFonts w:ascii="ＭＳ ゴシック" w:eastAsia="ＭＳ ゴシック" w:hAnsi="ＭＳ Ｐゴシック"/>
          <w:sz w:val="22"/>
        </w:rPr>
        <w:t>400mg</w:t>
      </w:r>
      <w:r w:rsidRPr="00260CEB">
        <w:rPr>
          <w:rFonts w:ascii="ＭＳ ゴシック" w:eastAsia="ＭＳ ゴシック" w:hAnsi="ＭＳ Ｐゴシック" w:hint="eastAsia"/>
          <w:sz w:val="22"/>
        </w:rPr>
        <w:t xml:space="preserve"> 1日1回</w:t>
      </w:r>
      <w:r w:rsidRPr="00260CEB">
        <w:rPr>
          <w:rFonts w:ascii="ＭＳ ゴシック" w:eastAsia="ＭＳ ゴシック" w:hAnsi="ＭＳ Ｐゴシック"/>
          <w:sz w:val="22"/>
        </w:rPr>
        <w:t>(</w:t>
      </w:r>
      <w:proofErr w:type="spellStart"/>
      <w:r w:rsidRPr="00260CEB">
        <w:rPr>
          <w:rFonts w:ascii="ＭＳ ゴシック" w:eastAsia="ＭＳ ゴシック" w:hAnsi="ＭＳ Ｐゴシック"/>
          <w:sz w:val="22"/>
        </w:rPr>
        <w:t>qd</w:t>
      </w:r>
      <w:proofErr w:type="spellEnd"/>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で投与され、それまでの標準療法であった</w:t>
      </w:r>
      <w:r w:rsidRPr="00260CEB">
        <w:rPr>
          <w:rFonts w:ascii="ＭＳ ゴシック" w:eastAsia="ＭＳ ゴシック" w:hAnsi="ＭＳ Ｐゴシック"/>
          <w:sz w:val="22"/>
        </w:rPr>
        <w:t>IFN-</w:t>
      </w:r>
      <w:r w:rsidRPr="00260CEB">
        <w:rPr>
          <w:rFonts w:ascii="ＭＳ ゴシック" w:eastAsia="ＭＳ ゴシック" w:hAnsi="Symbol"/>
          <w:sz w:val="22"/>
        </w:rPr>
        <w:t></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低用量</w:t>
      </w:r>
      <w:r w:rsidRPr="00260CEB">
        <w:rPr>
          <w:rFonts w:ascii="ＭＳ ゴシック" w:eastAsia="ＭＳ ゴシック" w:hAnsi="ＭＳ Ｐゴシック"/>
          <w:sz w:val="22"/>
        </w:rPr>
        <w:t>Ara-C</w:t>
      </w:r>
      <w:r w:rsidRPr="00260CEB">
        <w:rPr>
          <w:rFonts w:ascii="ＭＳ ゴシック" w:eastAsia="ＭＳ ゴシック" w:hAnsi="ＭＳ Ｐゴシック" w:hint="eastAsia"/>
          <w:sz w:val="22"/>
        </w:rPr>
        <w:t>と比較して、細胞遺伝学的効果、無増悪生存率</w:t>
      </w:r>
      <w:r w:rsidRPr="00260CEB">
        <w:rPr>
          <w:rFonts w:ascii="ＭＳ ゴシック" w:eastAsia="ＭＳ ゴシック" w:hAnsi="ＭＳ Ｐゴシック"/>
          <w:sz w:val="22"/>
        </w:rPr>
        <w:t>(progression-free survival, PFS)</w:t>
      </w:r>
      <w:r w:rsidRPr="00260CEB">
        <w:rPr>
          <w:rFonts w:ascii="ＭＳ ゴシック" w:eastAsia="ＭＳ ゴシック" w:hAnsi="ＭＳ Ｐゴシック" w:hint="eastAsia"/>
          <w:sz w:val="22"/>
        </w:rPr>
        <w:t>において明らかに優れ、現在の</w:t>
      </w:r>
      <w:r w:rsidRPr="00260CEB">
        <w:rPr>
          <w:rFonts w:ascii="ＭＳ ゴシック" w:eastAsia="ＭＳ ゴシック" w:hAnsi="ＭＳ Ｐゴシック"/>
          <w:sz w:val="22"/>
        </w:rPr>
        <w:t>CML-CP</w:t>
      </w:r>
      <w:r w:rsidRPr="00260CEB">
        <w:rPr>
          <w:rFonts w:ascii="ＭＳ ゴシック" w:eastAsia="ＭＳ ゴシック" w:hAnsi="ＭＳ Ｐゴシック" w:hint="eastAsia"/>
          <w:sz w:val="22"/>
        </w:rPr>
        <w:t>の標準治療薬となった</w:t>
      </w:r>
      <w:r w:rsidRPr="00260CEB">
        <w:rPr>
          <w:rFonts w:ascii="ＭＳ ゴシック" w:eastAsia="ＭＳ ゴシック" w:hAnsi="ＭＳ Ｐゴシック"/>
          <w:sz w:val="22"/>
          <w:vertAlign w:val="superscript"/>
        </w:rPr>
        <w:t>13)</w:t>
      </w:r>
      <w:r w:rsidRPr="00260CEB">
        <w:rPr>
          <w:rFonts w:ascii="ＭＳ ゴシック" w:eastAsia="ＭＳ ゴシック" w:hAnsi="ＭＳ Ｐゴシック" w:hint="eastAsia"/>
          <w:sz w:val="22"/>
        </w:rPr>
        <w:t>。本試験での5年時点の</w:t>
      </w:r>
      <w:r w:rsidRPr="00260CEB">
        <w:rPr>
          <w:rFonts w:ascii="ＭＳ ゴシック" w:eastAsia="ＭＳ ゴシック" w:hAnsi="ＭＳ Ｐゴシック"/>
          <w:sz w:val="22"/>
          <w:lang w:val="it-IT"/>
        </w:rPr>
        <w:t>OS</w:t>
      </w:r>
      <w:r w:rsidRPr="00260CEB">
        <w:rPr>
          <w:rFonts w:ascii="ＭＳ ゴシック" w:eastAsia="ＭＳ ゴシック" w:hAnsi="ＭＳ Ｐゴシック" w:hint="eastAsia"/>
          <w:sz w:val="22"/>
        </w:rPr>
        <w:t>は89%（95%CI, 86-92）、</w:t>
      </w:r>
      <w:r w:rsidRPr="00260CEB">
        <w:rPr>
          <w:rFonts w:ascii="ＭＳ ゴシック" w:eastAsia="ＭＳ ゴシック" w:hAnsi="ＭＳ Ｐゴシック" w:hint="eastAsia"/>
          <w:sz w:val="22"/>
          <w:lang w:val="it-IT"/>
        </w:rPr>
        <w:t>無イベント生存率</w:t>
      </w:r>
      <w:r w:rsidRPr="00260CEB">
        <w:rPr>
          <w:rFonts w:ascii="ＭＳ ゴシック" w:eastAsia="ＭＳ ゴシック" w:hAnsi="ＭＳ Ｐゴシック"/>
          <w:sz w:val="22"/>
        </w:rPr>
        <w:t>(</w:t>
      </w:r>
      <w:r w:rsidRPr="00260CEB">
        <w:rPr>
          <w:rFonts w:ascii="ＭＳ ゴシック" w:eastAsia="ＭＳ ゴシック" w:hAnsi="ＭＳ Ｐゴシック"/>
          <w:sz w:val="22"/>
          <w:lang w:val="it-IT"/>
        </w:rPr>
        <w:t>event</w:t>
      </w:r>
      <w:r w:rsidRPr="00260CEB">
        <w:rPr>
          <w:rFonts w:ascii="ＭＳ ゴシック" w:eastAsia="ＭＳ ゴシック" w:hAnsi="ＭＳ Ｐゴシック"/>
          <w:sz w:val="22"/>
        </w:rPr>
        <w:t>-</w:t>
      </w:r>
      <w:r w:rsidRPr="00260CEB">
        <w:rPr>
          <w:rFonts w:ascii="ＭＳ ゴシック" w:eastAsia="ＭＳ ゴシック" w:hAnsi="ＭＳ Ｐゴシック"/>
          <w:sz w:val="22"/>
          <w:lang w:val="it-IT"/>
        </w:rPr>
        <w:t>free survival</w:t>
      </w:r>
      <w:r w:rsidRPr="00260CEB">
        <w:rPr>
          <w:rFonts w:ascii="ＭＳ ゴシック" w:eastAsia="ＭＳ ゴシック" w:hAnsi="ＭＳ Ｐゴシック"/>
          <w:sz w:val="22"/>
        </w:rPr>
        <w:t xml:space="preserve">, </w:t>
      </w:r>
      <w:r w:rsidRPr="00260CEB">
        <w:rPr>
          <w:rFonts w:ascii="ＭＳ ゴシック" w:eastAsia="ＭＳ ゴシック" w:hAnsi="ＭＳ Ｐゴシック"/>
          <w:sz w:val="22"/>
          <w:lang w:val="it-IT"/>
        </w:rPr>
        <w:t>EFS</w:t>
      </w:r>
      <w:r w:rsidRPr="00260CEB">
        <w:rPr>
          <w:rFonts w:ascii="ＭＳ ゴシック" w:eastAsia="ＭＳ ゴシック" w:hAnsi="ＭＳ Ｐゴシック" w:hint="eastAsia"/>
          <w:sz w:val="22"/>
          <w:lang w:val="it-IT"/>
        </w:rPr>
        <w:t>；本試験でのイベントの定義：死亡、病期進行など</w:t>
      </w:r>
      <w:r w:rsidRPr="00260CEB">
        <w:rPr>
          <w:rFonts w:ascii="ＭＳ ゴシック" w:eastAsia="ＭＳ ゴシック" w:hAnsi="ＭＳ Ｐゴシック"/>
          <w:sz w:val="22"/>
          <w:lang w:val="it-IT"/>
        </w:rPr>
        <w:t>)</w:t>
      </w:r>
      <w:r w:rsidRPr="00260CEB">
        <w:rPr>
          <w:rFonts w:ascii="ＭＳ ゴシック" w:eastAsia="ＭＳ ゴシック" w:hAnsi="ＭＳ Ｐゴシック" w:hint="eastAsia"/>
          <w:sz w:val="22"/>
        </w:rPr>
        <w:t>は83%（95%CI, 79-87）、AP/B</w:t>
      </w:r>
      <w:r w:rsidRPr="00260CEB">
        <w:rPr>
          <w:rFonts w:ascii="ＭＳ ゴシック" w:eastAsia="ＭＳ ゴシック" w:hAnsi="ＭＳ Ｐゴシック"/>
          <w:sz w:val="22"/>
        </w:rPr>
        <w:t>P</w:t>
      </w:r>
      <w:r w:rsidRPr="00260CEB">
        <w:rPr>
          <w:rFonts w:ascii="ＭＳ ゴシック" w:eastAsia="ＭＳ ゴシック" w:hAnsi="ＭＳ Ｐゴシック" w:hint="eastAsia"/>
          <w:sz w:val="22"/>
        </w:rPr>
        <w:t>への移行はわずか7%と画期的な成績であった。また、</w:t>
      </w:r>
      <w:r w:rsidRPr="00260CEB">
        <w:rPr>
          <w:rFonts w:ascii="ＭＳ ゴシック" w:eastAsia="ＭＳ ゴシック" w:hAnsi="ＭＳ Ｐゴシック"/>
          <w:sz w:val="22"/>
        </w:rPr>
        <w:t>7</w:t>
      </w:r>
      <w:r w:rsidRPr="00260CEB">
        <w:rPr>
          <w:rFonts w:ascii="ＭＳ ゴシック" w:eastAsia="ＭＳ ゴシック" w:hAnsi="ＭＳ Ｐゴシック" w:hint="eastAsia"/>
          <w:sz w:val="22"/>
        </w:rPr>
        <w:t>年時点でも</w:t>
      </w:r>
      <w:r w:rsidRPr="00260CEB">
        <w:rPr>
          <w:rFonts w:ascii="ＭＳ ゴシック" w:eastAsia="ＭＳ ゴシック" w:hAnsi="ＭＳ Ｐゴシック"/>
          <w:sz w:val="22"/>
          <w:lang w:val="it-IT"/>
        </w:rPr>
        <w:t>OS</w:t>
      </w:r>
      <w:r w:rsidRPr="00260CEB">
        <w:rPr>
          <w:rFonts w:ascii="ＭＳ ゴシック" w:eastAsia="ＭＳ ゴシック" w:hAnsi="ＭＳ Ｐゴシック" w:hint="eastAsia"/>
          <w:sz w:val="22"/>
          <w:lang w:val="it-IT"/>
        </w:rPr>
        <w:t>が</w:t>
      </w:r>
      <w:r w:rsidRPr="00260CEB">
        <w:rPr>
          <w:rFonts w:ascii="ＭＳ ゴシック" w:eastAsia="ＭＳ ゴシック" w:hAnsi="ＭＳ Ｐゴシック"/>
          <w:sz w:val="22"/>
          <w:lang w:val="it-IT"/>
        </w:rPr>
        <w:t>86%</w:t>
      </w:r>
      <w:r w:rsidRPr="00260CEB">
        <w:rPr>
          <w:rFonts w:ascii="ＭＳ ゴシック" w:eastAsia="ＭＳ ゴシック" w:hAnsi="ＭＳ Ｐゴシック" w:hint="eastAsia"/>
          <w:sz w:val="22"/>
          <w:lang w:val="it-IT"/>
        </w:rPr>
        <w:t>（</w:t>
      </w:r>
      <w:r w:rsidRPr="00260CEB">
        <w:rPr>
          <w:rFonts w:ascii="ＭＳ ゴシック" w:eastAsia="ＭＳ ゴシック" w:hAnsi="ＭＳ Ｐゴシック"/>
          <w:sz w:val="22"/>
          <w:lang w:val="it-IT"/>
        </w:rPr>
        <w:t>CML</w:t>
      </w:r>
      <w:r w:rsidRPr="00260CEB">
        <w:rPr>
          <w:rFonts w:ascii="ＭＳ ゴシック" w:eastAsia="ＭＳ ゴシック" w:hAnsi="ＭＳ Ｐゴシック" w:hint="eastAsia"/>
          <w:sz w:val="22"/>
          <w:lang w:val="it-IT"/>
        </w:rPr>
        <w:t>関連死のみでは</w:t>
      </w:r>
      <w:r w:rsidRPr="00260CEB">
        <w:rPr>
          <w:rFonts w:ascii="ＭＳ ゴシック" w:eastAsia="ＭＳ ゴシック" w:hAnsi="ＭＳ Ｐゴシック"/>
          <w:sz w:val="22"/>
          <w:lang w:val="it-IT"/>
        </w:rPr>
        <w:t>94%</w:t>
      </w:r>
      <w:r w:rsidRPr="00260CEB">
        <w:rPr>
          <w:rFonts w:ascii="ＭＳ ゴシック" w:eastAsia="ＭＳ ゴシック" w:hAnsi="ＭＳ Ｐゴシック" w:hint="eastAsia"/>
          <w:sz w:val="22"/>
          <w:lang w:val="it-IT"/>
        </w:rPr>
        <w:t>）、</w:t>
      </w:r>
      <w:r w:rsidRPr="00260CEB">
        <w:rPr>
          <w:rFonts w:ascii="ＭＳ ゴシック" w:eastAsia="ＭＳ ゴシック" w:hAnsi="ＭＳ Ｐゴシック"/>
          <w:sz w:val="22"/>
          <w:lang w:val="it-IT"/>
        </w:rPr>
        <w:t>EFS</w:t>
      </w:r>
      <w:r w:rsidRPr="00260CEB">
        <w:rPr>
          <w:rFonts w:ascii="ＭＳ ゴシック" w:eastAsia="ＭＳ ゴシック" w:hAnsi="ＭＳ Ｐゴシック" w:hint="eastAsia"/>
          <w:sz w:val="22"/>
          <w:lang w:val="it-IT"/>
        </w:rPr>
        <w:t>が</w:t>
      </w:r>
      <w:r w:rsidRPr="00260CEB">
        <w:rPr>
          <w:rFonts w:ascii="ＭＳ ゴシック" w:eastAsia="ＭＳ ゴシック" w:hAnsi="ＭＳ Ｐゴシック"/>
          <w:sz w:val="22"/>
          <w:lang w:val="it-IT"/>
        </w:rPr>
        <w:t>81%</w:t>
      </w:r>
      <w:r w:rsidRPr="00260CEB">
        <w:rPr>
          <w:rFonts w:ascii="ＭＳ ゴシック" w:eastAsia="ＭＳ ゴシック" w:hAnsi="ＭＳ Ｐゴシック" w:hint="eastAsia"/>
          <w:sz w:val="22"/>
          <w:lang w:val="it-IT"/>
        </w:rPr>
        <w:t>と極めて良好</w:t>
      </w:r>
      <w:r w:rsidRPr="00260CEB">
        <w:rPr>
          <w:rFonts w:ascii="ＭＳ ゴシック" w:eastAsia="ＭＳ ゴシック" w:hAnsi="ＭＳ Ｐゴシック" w:hint="eastAsia"/>
          <w:sz w:val="22"/>
        </w:rPr>
        <w:t>な成績を示している</w:t>
      </w:r>
      <w:r w:rsidRPr="00260CEB">
        <w:rPr>
          <w:rFonts w:ascii="ＭＳ ゴシック" w:eastAsia="ＭＳ ゴシック" w:hAnsi="ＭＳ Ｐゴシック"/>
          <w:sz w:val="22"/>
          <w:vertAlign w:val="superscript"/>
        </w:rPr>
        <w:t>14)</w:t>
      </w:r>
      <w:r w:rsidRPr="00260CEB">
        <w:rPr>
          <w:rFonts w:ascii="ＭＳ ゴシック" w:eastAsia="ＭＳ ゴシック" w:hAnsi="ＭＳ Ｐゴシック" w:hint="eastAsia"/>
          <w:sz w:val="22"/>
        </w:rPr>
        <w:t>。英国で初発</w:t>
      </w:r>
      <w:r w:rsidRPr="00260CEB">
        <w:rPr>
          <w:rFonts w:ascii="ＭＳ ゴシック" w:eastAsia="ＭＳ ゴシック" w:hAnsi="ＭＳ Ｐゴシック"/>
          <w:sz w:val="22"/>
        </w:rPr>
        <w:t>CML-CP</w:t>
      </w:r>
      <w:r w:rsidRPr="00260CEB">
        <w:rPr>
          <w:rFonts w:ascii="ＭＳ ゴシック" w:eastAsia="ＭＳ ゴシック" w:hAnsi="ＭＳ Ｐゴシック" w:hint="eastAsia"/>
          <w:sz w:val="22"/>
        </w:rPr>
        <w:t>患者を対象として実施された臨床試験でも、イマチニブの投与に</w:t>
      </w:r>
      <w:r w:rsidRPr="00260CEB">
        <w:rPr>
          <w:rFonts w:ascii="ＭＳ ゴシック" w:eastAsia="ＭＳ ゴシック" w:hAnsi="ＭＳ Ｐゴシック" w:hint="eastAsia"/>
          <w:sz w:val="22"/>
        </w:rPr>
        <w:lastRenderedPageBreak/>
        <w:t>より、</w:t>
      </w:r>
      <w:r w:rsidRPr="00260CEB">
        <w:rPr>
          <w:rFonts w:ascii="ＭＳ ゴシック" w:eastAsia="ＭＳ ゴシック" w:hAnsi="ＭＳ Ｐゴシック"/>
          <w:sz w:val="22"/>
        </w:rPr>
        <w:t>5</w:t>
      </w:r>
      <w:r w:rsidRPr="00260CEB">
        <w:rPr>
          <w:rFonts w:ascii="ＭＳ ゴシック" w:eastAsia="ＭＳ ゴシック" w:hAnsi="ＭＳ Ｐゴシック" w:hint="eastAsia"/>
          <w:sz w:val="22"/>
        </w:rPr>
        <w:t>年時点の</w:t>
      </w:r>
      <w:r w:rsidRPr="00260CEB">
        <w:rPr>
          <w:rFonts w:ascii="ＭＳ ゴシック" w:eastAsia="ＭＳ ゴシック" w:hAnsi="ＭＳ Ｐゴシック"/>
          <w:sz w:val="22"/>
        </w:rPr>
        <w:t>OS</w:t>
      </w:r>
      <w:r w:rsidRPr="00260CEB">
        <w:rPr>
          <w:rFonts w:ascii="ＭＳ ゴシック" w:eastAsia="ＭＳ ゴシック" w:hAnsi="ＭＳ Ｐゴシック" w:hint="eastAsia"/>
          <w:sz w:val="22"/>
        </w:rPr>
        <w:t>が83.2</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w:t>
      </w:r>
      <w:r w:rsidRPr="00260CEB">
        <w:rPr>
          <w:rFonts w:ascii="ＭＳ ゴシック" w:eastAsia="ＭＳ ゴシック" w:hAnsi="ＭＳ Ｐゴシック"/>
          <w:sz w:val="22"/>
        </w:rPr>
        <w:t>PFS</w:t>
      </w:r>
      <w:r w:rsidRPr="00260CEB">
        <w:rPr>
          <w:rFonts w:ascii="ＭＳ ゴシック" w:eastAsia="ＭＳ ゴシック" w:hAnsi="ＭＳ Ｐゴシック" w:hint="eastAsia"/>
          <w:sz w:val="22"/>
        </w:rPr>
        <w:t>が82.7</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とほぼ同等の成績であった</w:t>
      </w:r>
      <w:r w:rsidRPr="00260CEB">
        <w:rPr>
          <w:rFonts w:ascii="ＭＳ ゴシック" w:eastAsia="ＭＳ ゴシック" w:hAnsi="ＭＳ Ｐゴシック"/>
          <w:sz w:val="22"/>
          <w:vertAlign w:val="superscript"/>
        </w:rPr>
        <w:t>15)</w:t>
      </w:r>
      <w:r w:rsidRPr="00260CEB">
        <w:rPr>
          <w:rFonts w:ascii="ＭＳ ゴシック" w:eastAsia="ＭＳ ゴシック" w:hAnsi="ＭＳ Ｐゴシック" w:hint="eastAsia"/>
          <w:sz w:val="22"/>
        </w:rPr>
        <w:t>。</w:t>
      </w:r>
      <w:r w:rsidRPr="00260CEB">
        <w:rPr>
          <w:rFonts w:ascii="ＭＳ ゴシック" w:eastAsia="ＭＳ ゴシック" w:hAnsi="ＭＳ Ｐゴシック" w:hint="eastAsia"/>
          <w:sz w:val="22"/>
          <w:u w:val="single"/>
        </w:rPr>
        <w:t>イマチニブはわが国では2001年に市販され、未治療CML-CPに対する標準治療薬として広く用いられてきた。</w:t>
      </w:r>
      <w:r w:rsidRPr="00260CEB">
        <w:rPr>
          <w:rFonts w:ascii="ＭＳ ゴシック" w:eastAsia="ＭＳ ゴシック" w:hAnsi="ＭＳ Ｐゴシック" w:hint="eastAsia"/>
          <w:sz w:val="22"/>
        </w:rPr>
        <w:t>わが国で日本血液学会が実施した観察研究</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TARGET</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においてもIRIS試験とほぼ同等の治療反応が得られている</w:t>
      </w:r>
      <w:r w:rsidRPr="00260CEB">
        <w:rPr>
          <w:rFonts w:ascii="ＭＳ ゴシック" w:eastAsia="ＭＳ ゴシック" w:hAnsi="ＭＳ Ｐゴシック" w:hint="eastAsia"/>
          <w:sz w:val="22"/>
          <w:vertAlign w:val="superscript"/>
        </w:rPr>
        <w:t>16</w:t>
      </w:r>
      <w:r w:rsidRPr="00260CEB">
        <w:rPr>
          <w:rFonts w:ascii="ＭＳ ゴシック" w:eastAsia="ＭＳ ゴシック" w:hAnsi="ＭＳ Ｐゴシック"/>
          <w:sz w:val="22"/>
          <w:vertAlign w:val="superscript"/>
        </w:rPr>
        <w:t>)</w:t>
      </w:r>
      <w:r w:rsidRPr="00260CEB">
        <w:rPr>
          <w:rFonts w:ascii="ＭＳ ゴシック" w:eastAsia="ＭＳ ゴシック" w:hAnsi="ＭＳ Ｐゴシック" w:hint="eastAsia"/>
          <w:sz w:val="22"/>
        </w:rPr>
        <w:t>。</w:t>
      </w:r>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hint="eastAsia"/>
          <w:sz w:val="22"/>
        </w:rPr>
        <w:t xml:space="preserve">　イマチニブ治療の際の最も重要な予後因子は治療反応性であり、</w:t>
      </w:r>
      <w:r w:rsidRPr="00260CEB">
        <w:rPr>
          <w:rFonts w:ascii="ＭＳ ゴシック" w:eastAsia="ＭＳ ゴシック" w:hAnsi="ＭＳ Ｐゴシック"/>
          <w:sz w:val="22"/>
        </w:rPr>
        <w:t xml:space="preserve">European </w:t>
      </w:r>
      <w:proofErr w:type="spellStart"/>
      <w:r w:rsidRPr="00260CEB">
        <w:rPr>
          <w:rFonts w:ascii="ＭＳ ゴシック" w:eastAsia="ＭＳ ゴシック" w:hAnsi="ＭＳ Ｐゴシック"/>
          <w:sz w:val="22"/>
        </w:rPr>
        <w:t>LeukemiaNet</w:t>
      </w:r>
      <w:proofErr w:type="spellEnd"/>
      <w:r w:rsidRPr="00260CEB">
        <w:rPr>
          <w:rFonts w:ascii="ＭＳ ゴシック" w:eastAsia="ＭＳ ゴシック" w:hAnsi="ＭＳ Ｐゴシック"/>
          <w:sz w:val="22"/>
        </w:rPr>
        <w:t>(ELN)</w:t>
      </w:r>
      <w:r w:rsidRPr="00260CEB">
        <w:rPr>
          <w:rFonts w:ascii="ＭＳ ゴシック" w:eastAsia="ＭＳ ゴシック" w:hAnsi="ＭＳ Ｐゴシック" w:hint="eastAsia"/>
          <w:sz w:val="22"/>
        </w:rPr>
        <w:t>は</w:t>
      </w:r>
      <w:r w:rsidRPr="00260CEB">
        <w:rPr>
          <w:rFonts w:ascii="ＭＳ ゴシック" w:eastAsia="ＭＳ ゴシック" w:hAnsi="ＭＳ Ｐゴシック"/>
          <w:sz w:val="22"/>
        </w:rPr>
        <w:t>2009</w:t>
      </w:r>
      <w:r w:rsidRPr="00260CEB">
        <w:rPr>
          <w:rFonts w:ascii="ＭＳ ゴシック" w:eastAsia="ＭＳ ゴシック" w:hAnsi="ＭＳ Ｐゴシック" w:hint="eastAsia"/>
          <w:sz w:val="22"/>
        </w:rPr>
        <w:t>年の改訂版ではイマチニブ開始後</w:t>
      </w: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ヶ月で血液学的完全寛解(</w:t>
      </w:r>
      <w:r w:rsidRPr="00260CEB">
        <w:rPr>
          <w:rFonts w:ascii="ＭＳ ゴシック" w:eastAsia="ＭＳ ゴシック" w:hAnsi="ＭＳ Ｐゴシック"/>
          <w:sz w:val="22"/>
        </w:rPr>
        <w:t xml:space="preserve">complete hematologic response, </w:t>
      </w:r>
      <w:r w:rsidRPr="00260CEB">
        <w:rPr>
          <w:rFonts w:ascii="ＭＳ ゴシック" w:eastAsia="ＭＳ ゴシック" w:hAnsi="ＭＳ Ｐゴシック" w:hint="eastAsia"/>
          <w:sz w:val="22"/>
        </w:rPr>
        <w:t>CHR)かつ細胞遺伝学的小寛解</w:t>
      </w:r>
      <w:r w:rsidRPr="00260CEB">
        <w:rPr>
          <w:rFonts w:ascii="ＭＳ ゴシック" w:eastAsia="ＭＳ ゴシック" w:hAnsi="ＭＳ Ｐゴシック"/>
          <w:sz w:val="22"/>
        </w:rPr>
        <w:t xml:space="preserve">(minor cytogenetic response, minor </w:t>
      </w:r>
      <w:proofErr w:type="spellStart"/>
      <w:r w:rsidRPr="00260CEB">
        <w:rPr>
          <w:rFonts w:ascii="ＭＳ ゴシック" w:eastAsia="ＭＳ ゴシック" w:hAnsi="ＭＳ Ｐゴシック"/>
          <w:sz w:val="22"/>
        </w:rPr>
        <w:t>CyR</w:t>
      </w:r>
      <w:proofErr w:type="spellEnd"/>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骨髄中</w:t>
      </w:r>
      <w:r w:rsidRPr="00260CEB">
        <w:rPr>
          <w:rFonts w:ascii="ＭＳ ゴシック" w:eastAsia="ＭＳ ゴシック" w:hAnsi="ＭＳ Ｐゴシック"/>
          <w:sz w:val="22"/>
        </w:rPr>
        <w:t>Ph</w:t>
      </w:r>
      <w:r w:rsidRPr="00260CEB">
        <w:rPr>
          <w:rFonts w:ascii="ＭＳ ゴシック" w:eastAsia="ＭＳ ゴシック" w:hAnsi="ＭＳ Ｐゴシック" w:hint="eastAsia"/>
          <w:sz w:val="22"/>
        </w:rPr>
        <w:t>クローン≦</w:t>
      </w:r>
      <w:r w:rsidRPr="00260CEB">
        <w:rPr>
          <w:rFonts w:ascii="ＭＳ ゴシック" w:eastAsia="ＭＳ ゴシック" w:hAnsi="ＭＳ Ｐゴシック"/>
          <w:sz w:val="22"/>
        </w:rPr>
        <w:t>65%)</w:t>
      </w:r>
      <w:r w:rsidRPr="00260CEB">
        <w:rPr>
          <w:rFonts w:ascii="ＭＳ ゴシック" w:eastAsia="ＭＳ ゴシック" w:hAnsi="ＭＳ Ｐゴシック" w:hint="eastAsia"/>
          <w:sz w:val="22"/>
        </w:rPr>
        <w:t>、</w:t>
      </w:r>
      <w:r w:rsidRPr="00260CEB">
        <w:rPr>
          <w:rFonts w:ascii="ＭＳ ゴシック" w:eastAsia="ＭＳ ゴシック" w:hAnsi="ＭＳ Ｐゴシック"/>
          <w:sz w:val="22"/>
        </w:rPr>
        <w:t>6</w:t>
      </w:r>
      <w:r w:rsidRPr="00260CEB">
        <w:rPr>
          <w:rFonts w:ascii="ＭＳ ゴシック" w:eastAsia="ＭＳ ゴシック" w:hAnsi="ＭＳ Ｐゴシック" w:hint="eastAsia"/>
          <w:sz w:val="22"/>
        </w:rPr>
        <w:t>ヶ月で細胞遺伝学的部分寛解</w:t>
      </w:r>
      <w:r w:rsidRPr="00260CEB">
        <w:rPr>
          <w:rFonts w:ascii="ＭＳ ゴシック" w:eastAsia="ＭＳ ゴシック" w:hAnsi="ＭＳ Ｐゴシック"/>
          <w:sz w:val="22"/>
        </w:rPr>
        <w:t xml:space="preserve">(partial cytogenetic response, </w:t>
      </w:r>
      <w:proofErr w:type="spellStart"/>
      <w:r w:rsidRPr="00260CEB">
        <w:rPr>
          <w:rFonts w:ascii="ＭＳ ゴシック" w:eastAsia="ＭＳ ゴシック" w:hAnsi="ＭＳ Ｐゴシック"/>
          <w:sz w:val="22"/>
        </w:rPr>
        <w:t>PCyR</w:t>
      </w:r>
      <w:proofErr w:type="spellEnd"/>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骨髄中</w:t>
      </w:r>
      <w:r w:rsidRPr="00260CEB">
        <w:rPr>
          <w:rFonts w:ascii="ＭＳ ゴシック" w:eastAsia="ＭＳ ゴシック" w:hAnsi="ＭＳ Ｐゴシック"/>
          <w:sz w:val="22"/>
        </w:rPr>
        <w:t>Ph</w:t>
      </w:r>
      <w:r w:rsidRPr="00260CEB">
        <w:rPr>
          <w:rFonts w:ascii="ＭＳ ゴシック" w:eastAsia="ＭＳ ゴシック" w:hAnsi="ＭＳ Ｐゴシック" w:hint="eastAsia"/>
          <w:sz w:val="22"/>
        </w:rPr>
        <w:t>クローン≦</w:t>
      </w:r>
      <w:r w:rsidRPr="00260CEB">
        <w:rPr>
          <w:rFonts w:ascii="ＭＳ ゴシック" w:eastAsia="ＭＳ ゴシック" w:hAnsi="ＭＳ Ｐゴシック"/>
          <w:sz w:val="22"/>
        </w:rPr>
        <w:t>35%)</w:t>
      </w:r>
      <w:r w:rsidRPr="00260CEB">
        <w:rPr>
          <w:rFonts w:ascii="ＭＳ ゴシック" w:eastAsia="ＭＳ ゴシック" w:hAnsi="ＭＳ Ｐゴシック" w:hint="eastAsia"/>
          <w:sz w:val="22"/>
        </w:rPr>
        <w:t>、</w:t>
      </w:r>
      <w:r w:rsidRPr="00260CEB">
        <w:rPr>
          <w:rFonts w:ascii="ＭＳ ゴシック" w:eastAsia="ＭＳ ゴシック" w:hAnsi="ＭＳ Ｐゴシック"/>
          <w:sz w:val="22"/>
        </w:rPr>
        <w:t>12</w:t>
      </w:r>
      <w:r w:rsidRPr="00260CEB">
        <w:rPr>
          <w:rFonts w:ascii="ＭＳ ゴシック" w:eastAsia="ＭＳ ゴシック" w:hAnsi="ＭＳ Ｐゴシック" w:hint="eastAsia"/>
          <w:sz w:val="22"/>
        </w:rPr>
        <w:t>ヶ月で細胞遺伝学的完全寛解</w:t>
      </w:r>
      <w:r w:rsidRPr="00260CEB">
        <w:rPr>
          <w:rFonts w:ascii="ＭＳ ゴシック" w:eastAsia="ＭＳ ゴシック" w:hAnsi="ＭＳ Ｐゴシック"/>
          <w:sz w:val="22"/>
        </w:rPr>
        <w:t xml:space="preserve">(complete cytogenetic response, </w:t>
      </w:r>
      <w:proofErr w:type="spellStart"/>
      <w:r w:rsidRPr="00260CEB">
        <w:rPr>
          <w:rFonts w:ascii="ＭＳ ゴシック" w:eastAsia="ＭＳ ゴシック" w:hAnsi="ＭＳ Ｐゴシック"/>
          <w:sz w:val="22"/>
        </w:rPr>
        <w:t>CCyR</w:t>
      </w:r>
      <w:proofErr w:type="spellEnd"/>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骨髄中</w:t>
      </w:r>
      <w:r w:rsidRPr="00260CEB">
        <w:rPr>
          <w:rFonts w:ascii="ＭＳ ゴシック" w:eastAsia="ＭＳ ゴシック" w:hAnsi="ＭＳ Ｐゴシック"/>
          <w:sz w:val="22"/>
        </w:rPr>
        <w:t>Ph</w:t>
      </w:r>
      <w:r w:rsidRPr="00260CEB">
        <w:rPr>
          <w:rFonts w:ascii="ＭＳ ゴシック" w:eastAsia="ＭＳ ゴシック" w:hAnsi="ＭＳ Ｐゴシック" w:hint="eastAsia"/>
          <w:sz w:val="22"/>
        </w:rPr>
        <w:t>クローン</w:t>
      </w:r>
      <w:r w:rsidRPr="00260CEB">
        <w:rPr>
          <w:rFonts w:ascii="ＭＳ ゴシック" w:eastAsia="ＭＳ ゴシック" w:hAnsi="ＭＳ Ｐゴシック"/>
          <w:sz w:val="22"/>
        </w:rPr>
        <w:t>0%)</w:t>
      </w:r>
      <w:r w:rsidRPr="00260CEB">
        <w:rPr>
          <w:rFonts w:ascii="ＭＳ ゴシック" w:eastAsia="ＭＳ ゴシック" w:hAnsi="ＭＳ Ｐゴシック" w:hint="eastAsia"/>
          <w:sz w:val="22"/>
        </w:rPr>
        <w:t>、</w:t>
      </w:r>
      <w:r w:rsidRPr="00260CEB">
        <w:rPr>
          <w:rFonts w:ascii="ＭＳ ゴシック" w:eastAsia="ＭＳ ゴシック" w:hAnsi="ＭＳ Ｐゴシック"/>
          <w:sz w:val="22"/>
        </w:rPr>
        <w:t>18</w:t>
      </w:r>
      <w:r w:rsidRPr="00260CEB">
        <w:rPr>
          <w:rFonts w:ascii="ＭＳ ゴシック" w:eastAsia="ＭＳ ゴシック" w:hAnsi="ＭＳ Ｐゴシック" w:hint="eastAsia"/>
          <w:sz w:val="22"/>
        </w:rPr>
        <w:t>ヶ月で分子遺伝学的大寛解</w:t>
      </w:r>
      <w:r w:rsidRPr="00260CEB">
        <w:rPr>
          <w:rFonts w:ascii="ＭＳ ゴシック" w:eastAsia="ＭＳ ゴシック" w:hAnsi="ＭＳ Ｐゴシック"/>
          <w:sz w:val="22"/>
        </w:rPr>
        <w:t xml:space="preserve">(major molecular response, MMR: </w:t>
      </w:r>
      <w:r w:rsidRPr="00260CEB">
        <w:rPr>
          <w:rFonts w:ascii="ＭＳ ゴシック" w:eastAsia="ＭＳ ゴシック" w:hAnsi="ＭＳ Ｐゴシック"/>
          <w:i/>
          <w:sz w:val="22"/>
        </w:rPr>
        <w:t xml:space="preserve">BCR-ABL </w:t>
      </w:r>
      <w:r w:rsidRPr="00260CEB">
        <w:rPr>
          <w:rFonts w:ascii="ＭＳ ゴシック" w:eastAsia="ＭＳ ゴシック" w:hAnsi="ＭＳ Ｐゴシック"/>
          <w:sz w:val="22"/>
        </w:rPr>
        <w:t>mRNA</w:t>
      </w:r>
      <w:r w:rsidRPr="00260CEB">
        <w:rPr>
          <w:rFonts w:ascii="ＭＳ ゴシック" w:eastAsia="ＭＳ ゴシック" w:hAnsi="ＭＳ Ｐゴシック" w:hint="eastAsia"/>
          <w:sz w:val="22"/>
        </w:rPr>
        <w:t>比率≦</w:t>
      </w:r>
      <w:r w:rsidRPr="00260CEB">
        <w:rPr>
          <w:rFonts w:ascii="ＭＳ ゴシック" w:eastAsia="ＭＳ ゴシック" w:hAnsi="ＭＳ Ｐゴシック"/>
          <w:sz w:val="22"/>
        </w:rPr>
        <w:t>0.1%)</w:t>
      </w:r>
      <w:r w:rsidRPr="00260CEB">
        <w:rPr>
          <w:rFonts w:ascii="ＭＳ ゴシック" w:eastAsia="ＭＳ ゴシック" w:hAnsi="ＭＳ Ｐゴシック" w:hint="eastAsia"/>
          <w:sz w:val="22"/>
        </w:rPr>
        <w:t>を治療目標</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達成例を</w:t>
      </w:r>
      <w:r w:rsidRPr="00260CEB">
        <w:rPr>
          <w:rFonts w:ascii="ＭＳ ゴシック" w:eastAsia="ＭＳ ゴシック" w:hAnsi="ＭＳ Ｐゴシック"/>
          <w:sz w:val="22"/>
        </w:rPr>
        <w:t>optimal response)</w:t>
      </w:r>
      <w:r w:rsidRPr="00260CEB">
        <w:rPr>
          <w:rFonts w:ascii="ＭＳ ゴシック" w:eastAsia="ＭＳ ゴシック" w:hAnsi="ＭＳ Ｐゴシック" w:hint="eastAsia"/>
          <w:sz w:val="22"/>
        </w:rPr>
        <w:t>とし</w:t>
      </w:r>
      <w:r w:rsidRPr="00260CEB">
        <w:rPr>
          <w:rFonts w:ascii="ＭＳ ゴシック" w:eastAsia="ＭＳ ゴシック" w:hAnsi="ＭＳ Ｐゴシック"/>
          <w:sz w:val="22"/>
          <w:vertAlign w:val="superscript"/>
        </w:rPr>
        <w:t>1</w:t>
      </w:r>
      <w:r w:rsidRPr="00260CEB">
        <w:rPr>
          <w:rFonts w:ascii="ＭＳ ゴシック" w:eastAsia="ＭＳ ゴシック" w:hAnsi="ＭＳ Ｐゴシック" w:hint="eastAsia"/>
          <w:sz w:val="22"/>
          <w:vertAlign w:val="superscript"/>
        </w:rPr>
        <w:t>7</w:t>
      </w:r>
      <w:r w:rsidRPr="00260CEB">
        <w:rPr>
          <w:rFonts w:ascii="ＭＳ ゴシック" w:eastAsia="ＭＳ ゴシック" w:hAnsi="ＭＳ Ｐゴシック"/>
          <w:sz w:val="22"/>
          <w:vertAlign w:val="superscript"/>
        </w:rPr>
        <w:t>)</w:t>
      </w:r>
      <w:r w:rsidRPr="00260CEB">
        <w:rPr>
          <w:rFonts w:ascii="ＭＳ ゴシック" w:eastAsia="ＭＳ ゴシック" w:hAnsi="ＭＳ Ｐゴシック" w:hint="eastAsia"/>
          <w:sz w:val="22"/>
        </w:rPr>
        <w:t>、IRIS試験では</w:t>
      </w:r>
      <w:r w:rsidRPr="00260CEB">
        <w:rPr>
          <w:rFonts w:ascii="ＭＳ ゴシック" w:eastAsia="ＭＳ ゴシック" w:hAnsi="ＭＳ Ｐゴシック"/>
          <w:sz w:val="22"/>
        </w:rPr>
        <w:t>12</w:t>
      </w:r>
      <w:r w:rsidRPr="00260CEB">
        <w:rPr>
          <w:rFonts w:ascii="ＭＳ ゴシック" w:eastAsia="ＭＳ ゴシック" w:hAnsi="ＭＳ Ｐゴシック" w:hint="eastAsia"/>
          <w:sz w:val="22"/>
        </w:rPr>
        <w:t>ヶ月時点での</w:t>
      </w:r>
      <w:proofErr w:type="spellStart"/>
      <w:r w:rsidRPr="00260CEB">
        <w:rPr>
          <w:rFonts w:ascii="ＭＳ ゴシック" w:eastAsia="ＭＳ ゴシック" w:hAnsi="ＭＳ Ｐゴシック" w:hint="eastAsia"/>
          <w:sz w:val="22"/>
        </w:rPr>
        <w:t>CCyR</w:t>
      </w:r>
      <w:proofErr w:type="spellEnd"/>
      <w:r w:rsidRPr="00260CEB">
        <w:rPr>
          <w:rFonts w:ascii="ＭＳ ゴシック" w:eastAsia="ＭＳ ゴシック" w:hAnsi="ＭＳ Ｐゴシック" w:hint="eastAsia"/>
          <w:sz w:val="22"/>
        </w:rPr>
        <w:t>達成率は</w:t>
      </w:r>
      <w:r w:rsidRPr="00260CEB">
        <w:rPr>
          <w:rFonts w:ascii="ＭＳ ゴシック" w:eastAsia="ＭＳ ゴシック" w:hAnsi="ＭＳ Ｐゴシック"/>
          <w:sz w:val="22"/>
        </w:rPr>
        <w:t>69</w:t>
      </w:r>
      <w:r w:rsidRPr="00260CEB">
        <w:rPr>
          <w:rFonts w:ascii="ＭＳ ゴシック" w:eastAsia="ＭＳ ゴシック" w:hAnsi="ＭＳ Ｐゴシック" w:hint="eastAsia"/>
          <w:sz w:val="22"/>
        </w:rPr>
        <w:t>%、</w:t>
      </w:r>
      <w:r w:rsidRPr="00260CEB">
        <w:rPr>
          <w:rFonts w:ascii="ＭＳ ゴシック" w:eastAsia="ＭＳ ゴシック" w:hAnsi="ＭＳ Ｐゴシック"/>
          <w:sz w:val="22"/>
        </w:rPr>
        <w:t>18</w:t>
      </w:r>
      <w:r w:rsidRPr="00260CEB">
        <w:rPr>
          <w:rFonts w:ascii="ＭＳ ゴシック" w:eastAsia="ＭＳ ゴシック" w:hAnsi="ＭＳ Ｐゴシック" w:hint="eastAsia"/>
          <w:sz w:val="22"/>
        </w:rPr>
        <w:t>ヶ月時点でのMMR達成率は</w:t>
      </w:r>
      <w:r w:rsidRPr="00260CEB">
        <w:rPr>
          <w:rFonts w:ascii="ＭＳ ゴシック" w:eastAsia="ＭＳ ゴシック" w:hAnsi="ＭＳ Ｐゴシック"/>
          <w:sz w:val="22"/>
        </w:rPr>
        <w:t>62</w:t>
      </w:r>
      <w:r w:rsidRPr="00260CEB">
        <w:rPr>
          <w:rFonts w:ascii="ＭＳ ゴシック" w:eastAsia="ＭＳ ゴシック" w:hAnsi="ＭＳ Ｐゴシック" w:hint="eastAsia"/>
          <w:sz w:val="22"/>
        </w:rPr>
        <w:t>%であった</w:t>
      </w:r>
      <w:r w:rsidRPr="00260CEB">
        <w:rPr>
          <w:rFonts w:ascii="ＭＳ ゴシック" w:eastAsia="ＭＳ ゴシック" w:hAnsi="ＭＳ Ｐゴシック"/>
          <w:sz w:val="22"/>
          <w:vertAlign w:val="superscript"/>
        </w:rPr>
        <w:t>1</w:t>
      </w:r>
      <w:r w:rsidRPr="00260CEB">
        <w:rPr>
          <w:rFonts w:ascii="ＭＳ ゴシック" w:eastAsia="ＭＳ ゴシック" w:hAnsi="ＭＳ Ｐゴシック" w:hint="eastAsia"/>
          <w:sz w:val="22"/>
          <w:vertAlign w:val="superscript"/>
        </w:rPr>
        <w:t>8</w:t>
      </w:r>
      <w:r w:rsidRPr="00260CEB">
        <w:rPr>
          <w:rFonts w:ascii="ＭＳ ゴシック" w:eastAsia="ＭＳ ゴシック" w:hAnsi="ＭＳ Ｐゴシック"/>
          <w:sz w:val="22"/>
          <w:vertAlign w:val="superscript"/>
        </w:rPr>
        <w:t>)</w:t>
      </w:r>
      <w:r w:rsidRPr="00260CEB">
        <w:rPr>
          <w:rFonts w:ascii="ＭＳ ゴシック" w:eastAsia="ＭＳ ゴシック" w:hAnsi="ＭＳ Ｐゴシック" w:hint="eastAsia"/>
          <w:sz w:val="22"/>
        </w:rPr>
        <w:t>。しかしながら</w:t>
      </w:r>
      <w:r w:rsidRPr="00260CEB">
        <w:rPr>
          <w:rFonts w:ascii="ＭＳ ゴシック" w:eastAsia="ＭＳ ゴシック" w:hAnsi="ＭＳ Ｐゴシック" w:hint="eastAsia"/>
          <w:sz w:val="22"/>
          <w:lang w:val="it-IT"/>
        </w:rPr>
        <w:t>、一部にイマチニブ抵抗性や不耐容を示す患者</w:t>
      </w:r>
      <w:r w:rsidRPr="00260CEB">
        <w:rPr>
          <w:rFonts w:ascii="ＭＳ ゴシック" w:eastAsia="ＭＳ ゴシック" w:hAnsi="ＭＳ Ｐゴシック" w:hint="eastAsia"/>
          <w:sz w:val="22"/>
        </w:rPr>
        <w:t>も</w:t>
      </w:r>
      <w:r w:rsidRPr="00260CEB">
        <w:rPr>
          <w:rFonts w:ascii="ＭＳ ゴシック" w:eastAsia="ＭＳ ゴシック" w:hAnsi="ＭＳ Ｐゴシック" w:hint="eastAsia"/>
          <w:sz w:val="22"/>
          <w:lang w:val="it-IT"/>
        </w:rPr>
        <w:t>存在する。IRIS試験7年においてイマチニブ治療を中止した内訳は、効果不十分な患者が15%、不耐容の患者が8%であった</w:t>
      </w:r>
      <w:r w:rsidRPr="00260CEB">
        <w:rPr>
          <w:rFonts w:ascii="ＭＳ ゴシック" w:eastAsia="ＭＳ ゴシック" w:hAnsi="ＭＳ Ｐゴシック" w:hint="eastAsia"/>
          <w:sz w:val="22"/>
          <w:vertAlign w:val="superscript"/>
          <w:lang w:val="it-IT"/>
        </w:rPr>
        <w:t>14)</w:t>
      </w:r>
      <w:r w:rsidRPr="00260CEB">
        <w:rPr>
          <w:rFonts w:ascii="ＭＳ ゴシック" w:eastAsia="ＭＳ ゴシック" w:hAnsi="ＭＳ Ｐゴシック" w:hint="eastAsia"/>
          <w:sz w:val="22"/>
          <w:lang w:val="it-IT"/>
        </w:rPr>
        <w:t>。イマチニブ抵抗性の原因としては、イマチニブの血中濃度が低いなどの薬理学的な問題点</w:t>
      </w:r>
      <w:r w:rsidRPr="00260CEB">
        <w:rPr>
          <w:rFonts w:ascii="ＭＳ ゴシック" w:eastAsia="ＭＳ ゴシック" w:hAnsi="ＭＳ Ｐゴシック" w:hint="eastAsia"/>
          <w:sz w:val="22"/>
          <w:vertAlign w:val="superscript"/>
          <w:lang w:val="it-IT"/>
        </w:rPr>
        <w:t>19）-22）</w:t>
      </w:r>
      <w:r w:rsidRPr="00260CEB">
        <w:rPr>
          <w:rFonts w:ascii="ＭＳ ゴシック" w:eastAsia="ＭＳ ゴシック" w:hAnsi="ＭＳ Ｐゴシック" w:hint="eastAsia"/>
          <w:sz w:val="22"/>
          <w:lang w:val="it-IT"/>
        </w:rPr>
        <w:t>や</w:t>
      </w:r>
      <w:r w:rsidRPr="00260CEB">
        <w:rPr>
          <w:rFonts w:ascii="ＭＳ ゴシック" w:eastAsia="ＭＳ ゴシック" w:hAnsi="ＭＳ Ｐゴシック"/>
          <w:i/>
          <w:sz w:val="22"/>
        </w:rPr>
        <w:t>BCR-ABL</w:t>
      </w:r>
      <w:r w:rsidRPr="00260CEB">
        <w:rPr>
          <w:rFonts w:ascii="ＭＳ ゴシック" w:eastAsia="ＭＳ ゴシック" w:hAnsi="ＭＳ Ｐゴシック" w:hint="eastAsia"/>
          <w:sz w:val="22"/>
          <w:lang w:val="it-IT"/>
        </w:rPr>
        <w:t>遺伝子の点突然変異</w:t>
      </w:r>
      <w:r w:rsidRPr="00260CEB">
        <w:rPr>
          <w:rFonts w:ascii="ＭＳ ゴシック" w:eastAsia="ＭＳ ゴシック" w:hAnsi="ＭＳ Ｐゴシック" w:hint="eastAsia"/>
          <w:sz w:val="22"/>
          <w:vertAlign w:val="superscript"/>
          <w:lang w:val="it-IT"/>
        </w:rPr>
        <w:t>23）-26）</w:t>
      </w:r>
      <w:r w:rsidRPr="00260CEB">
        <w:rPr>
          <w:rFonts w:ascii="ＭＳ ゴシック" w:eastAsia="ＭＳ ゴシック" w:hAnsi="ＭＳ Ｐゴシック" w:hint="eastAsia"/>
          <w:sz w:val="22"/>
          <w:lang w:val="it-IT"/>
        </w:rPr>
        <w:t>、Srcファミリーチロシンキナーゼの活性化など</w:t>
      </w:r>
      <w:r w:rsidRPr="00260CEB">
        <w:rPr>
          <w:rFonts w:ascii="ＭＳ ゴシック" w:eastAsia="ＭＳ ゴシック" w:hAnsi="ＭＳ Ｐゴシック" w:hint="eastAsia"/>
          <w:sz w:val="22"/>
          <w:vertAlign w:val="superscript"/>
          <w:lang w:val="it-IT"/>
        </w:rPr>
        <w:t>27）-29）</w:t>
      </w:r>
      <w:r w:rsidRPr="00260CEB">
        <w:rPr>
          <w:rFonts w:ascii="ＭＳ ゴシック" w:eastAsia="ＭＳ ゴシック" w:hAnsi="ＭＳ Ｐゴシック" w:hint="eastAsia"/>
          <w:sz w:val="22"/>
          <w:lang w:val="it-IT"/>
        </w:rPr>
        <w:t>が挙げられる。特に、</w:t>
      </w:r>
      <w:r w:rsidRPr="00260CEB">
        <w:rPr>
          <w:rFonts w:ascii="ＭＳ ゴシック" w:eastAsia="ＭＳ ゴシック" w:hAnsi="ＭＳ Ｐゴシック"/>
          <w:i/>
          <w:sz w:val="22"/>
        </w:rPr>
        <w:t>BCR-ABL</w:t>
      </w:r>
      <w:r w:rsidRPr="00260CEB">
        <w:rPr>
          <w:rFonts w:ascii="ＭＳ ゴシック" w:eastAsia="ＭＳ ゴシック" w:hAnsi="ＭＳ Ｐゴシック" w:hint="eastAsia"/>
          <w:sz w:val="22"/>
          <w:lang w:val="it-IT"/>
        </w:rPr>
        <w:t>の点突然変異はイマチニブ抵抗性例の約60%程度に検出される。</w:t>
      </w:r>
      <w:r w:rsidRPr="00260CEB">
        <w:rPr>
          <w:rFonts w:ascii="ＭＳ ゴシック" w:eastAsia="ＭＳ ゴシック" w:hAnsi="ＭＳ Ｐゴシック" w:hint="eastAsia"/>
          <w:sz w:val="22"/>
        </w:rPr>
        <w:t>その後</w:t>
      </w:r>
      <w:r w:rsidRPr="00260CEB">
        <w:rPr>
          <w:rFonts w:ascii="ＭＳ ゴシック" w:eastAsia="ＭＳ ゴシック" w:hAnsi="ＭＳ Ｐゴシック" w:hint="eastAsia"/>
          <w:sz w:val="22"/>
          <w:lang w:val="it-IT"/>
        </w:rPr>
        <w:t>、イマチニブ耐性例に対して第二世代のチロシンキナーゼ阻害薬</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lang w:val="it-IT"/>
        </w:rPr>
        <w:t>TKI</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lang w:val="it-IT"/>
        </w:rPr>
        <w:t>であるニロチニブ、ダサチニブが開発された。</w:t>
      </w:r>
      <w:r w:rsidRPr="00260CEB">
        <w:rPr>
          <w:rFonts w:ascii="ＭＳ ゴシック" w:eastAsia="ＭＳ ゴシック" w:hAnsi="ＭＳ Ｐゴシック" w:hint="eastAsia"/>
          <w:sz w:val="22"/>
          <w:vertAlign w:val="superscript"/>
          <w:lang w:val="it-IT"/>
        </w:rPr>
        <w:t>30)-3</w:t>
      </w:r>
      <w:r w:rsidRPr="00260CEB">
        <w:rPr>
          <w:rFonts w:ascii="Times New Roman" w:eastAsia="ＭＳ ゴシック" w:hAnsi="Times New Roman"/>
          <w:sz w:val="22"/>
          <w:vertAlign w:val="superscript"/>
        </w:rPr>
        <w:t>3</w:t>
      </w:r>
      <w:r w:rsidRPr="00260CEB">
        <w:rPr>
          <w:rFonts w:ascii="ＭＳ ゴシック" w:eastAsia="ＭＳ ゴシック" w:hAnsi="ＭＳ Ｐゴシック" w:hint="eastAsia"/>
          <w:sz w:val="22"/>
          <w:vertAlign w:val="superscript"/>
          <w:lang w:val="it-IT"/>
        </w:rPr>
        <w:t>)</w:t>
      </w:r>
      <w:r w:rsidRPr="00260CEB">
        <w:rPr>
          <w:rFonts w:ascii="ＭＳ ゴシック" w:eastAsia="ＭＳ ゴシック" w:hAnsi="ＭＳ Ｐゴシック" w:hint="eastAsia"/>
          <w:sz w:val="22"/>
          <w:lang w:val="it-IT"/>
        </w:rPr>
        <w:t>ニロチニブはBCR-ABLに選択性が高く、ダサチニブはSrcファミリーキナーゼも阻害するという異なった特性を有し、両者はそれぞれ有効性を示す</w:t>
      </w:r>
      <w:r w:rsidRPr="00260CEB">
        <w:rPr>
          <w:rFonts w:ascii="ＭＳ ゴシック" w:eastAsia="ＭＳ ゴシック" w:hAnsi="ＭＳ Ｐゴシック"/>
          <w:i/>
          <w:sz w:val="22"/>
        </w:rPr>
        <w:t>BCR-ABL</w:t>
      </w:r>
      <w:r w:rsidRPr="00260CEB">
        <w:rPr>
          <w:rFonts w:ascii="ＭＳ ゴシック" w:eastAsia="ＭＳ ゴシック" w:hAnsi="ＭＳ Ｐゴシック" w:hint="eastAsia"/>
          <w:sz w:val="22"/>
          <w:lang w:val="it-IT"/>
        </w:rPr>
        <w:t>の点突然変異の種類が異なり、非血液毒性などの副作用のプロファイルも異なっている</w:t>
      </w:r>
      <w:r w:rsidRPr="00260CEB">
        <w:rPr>
          <w:rFonts w:ascii="ＭＳ ゴシック" w:eastAsia="ＭＳ ゴシック" w:hAnsi="ＭＳ Ｐゴシック" w:hint="eastAsia"/>
          <w:sz w:val="22"/>
          <w:vertAlign w:val="superscript"/>
          <w:lang w:val="it-IT"/>
        </w:rPr>
        <w:t>3</w:t>
      </w:r>
      <w:r w:rsidRPr="00260CEB">
        <w:rPr>
          <w:rFonts w:ascii="Times New Roman" w:eastAsia="ＭＳ ゴシック" w:hAnsi="Times New Roman"/>
          <w:sz w:val="22"/>
          <w:vertAlign w:val="superscript"/>
        </w:rPr>
        <w:t>0</w:t>
      </w:r>
      <w:r w:rsidRPr="00260CEB">
        <w:rPr>
          <w:rFonts w:ascii="ＭＳ ゴシック" w:eastAsia="ＭＳ ゴシック" w:hAnsi="ＭＳ Ｐゴシック" w:hint="eastAsia"/>
          <w:sz w:val="22"/>
          <w:vertAlign w:val="superscript"/>
          <w:lang w:val="it-IT"/>
        </w:rPr>
        <w:t>)-3</w:t>
      </w:r>
      <w:r w:rsidRPr="00260CEB">
        <w:rPr>
          <w:rFonts w:ascii="Times New Roman" w:eastAsia="ＭＳ ゴシック" w:hAnsi="Times New Roman"/>
          <w:sz w:val="22"/>
          <w:vertAlign w:val="superscript"/>
        </w:rPr>
        <w:t>3</w:t>
      </w:r>
      <w:r w:rsidRPr="00260CEB">
        <w:rPr>
          <w:rFonts w:ascii="ＭＳ ゴシック" w:eastAsia="ＭＳ ゴシック" w:hAnsi="ＭＳ Ｐゴシック" w:hint="eastAsia"/>
          <w:sz w:val="22"/>
          <w:vertAlign w:val="superscript"/>
          <w:lang w:val="it-IT"/>
        </w:rPr>
        <w:t>)</w:t>
      </w:r>
      <w:r w:rsidRPr="00260CEB">
        <w:rPr>
          <w:rFonts w:ascii="ＭＳ ゴシック" w:eastAsia="ＭＳ ゴシック" w:hAnsi="ＭＳ Ｐゴシック" w:hint="eastAsia"/>
          <w:sz w:val="22"/>
          <w:lang w:val="it-IT"/>
        </w:rPr>
        <w:t>。これらの第二世代TKIはイマチニブと交差不耐容をほとんど示さず、イマチニブ不耐容例に対する標準治療となっている。また、海外の第Ⅱ相試験で</w:t>
      </w:r>
      <w:r w:rsidRPr="00260CEB">
        <w:rPr>
          <w:rFonts w:ascii="ＭＳ ゴシック" w:eastAsia="ＭＳ ゴシック" w:hAnsi="ＭＳ Ｐゴシック"/>
          <w:sz w:val="22"/>
        </w:rPr>
        <w:t>イマチニブ抵抗性または不耐容のCML-CP患者</w:t>
      </w:r>
      <w:r w:rsidRPr="00260CEB">
        <w:rPr>
          <w:rFonts w:ascii="ＭＳ ゴシック" w:eastAsia="ＭＳ ゴシック" w:hAnsi="ＭＳ Ｐゴシック" w:hint="eastAsia"/>
          <w:sz w:val="22"/>
        </w:rPr>
        <w:t>に</w:t>
      </w:r>
      <w:r w:rsidRPr="00260CEB">
        <w:rPr>
          <w:rFonts w:ascii="ＭＳ ゴシック" w:eastAsia="ＭＳ ゴシック" w:hAnsi="ＭＳ Ｐゴシック"/>
          <w:sz w:val="22"/>
        </w:rPr>
        <w:t>ニロチニブ400mg,bid</w:t>
      </w:r>
      <w:r w:rsidRPr="00260CEB">
        <w:rPr>
          <w:rFonts w:ascii="ＭＳ ゴシック" w:eastAsia="ＭＳ ゴシック" w:hAnsi="ＭＳ Ｐゴシック" w:hint="eastAsia"/>
          <w:sz w:val="22"/>
        </w:rPr>
        <w:t>で投与した際、</w:t>
      </w:r>
      <w:r w:rsidRPr="00260CEB">
        <w:rPr>
          <w:rFonts w:ascii="ＭＳ ゴシック" w:eastAsia="ＭＳ ゴシック" w:hAnsi="ＭＳ Ｐゴシック"/>
          <w:sz w:val="22"/>
        </w:rPr>
        <w:t xml:space="preserve">CHR </w:t>
      </w:r>
      <w:r w:rsidRPr="00260CEB">
        <w:rPr>
          <w:rFonts w:ascii="ＭＳ ゴシック" w:eastAsia="ＭＳ ゴシック" w:hAnsi="ＭＳ Ｐゴシック" w:hint="eastAsia"/>
          <w:sz w:val="22"/>
        </w:rPr>
        <w:t>は</w:t>
      </w:r>
      <w:r w:rsidRPr="00260CEB">
        <w:rPr>
          <w:rFonts w:ascii="ＭＳ ゴシック" w:eastAsia="ＭＳ ゴシック" w:hAnsi="ＭＳ Ｐゴシック"/>
          <w:sz w:val="22"/>
        </w:rPr>
        <w:t>76%、</w:t>
      </w:r>
      <w:proofErr w:type="spellStart"/>
      <w:r w:rsidRPr="00260CEB">
        <w:rPr>
          <w:rFonts w:ascii="ＭＳ ゴシック" w:eastAsia="ＭＳ ゴシック" w:hAnsi="ＭＳ Ｐゴシック"/>
          <w:sz w:val="22"/>
        </w:rPr>
        <w:t>MCyR</w:t>
      </w:r>
      <w:proofErr w:type="spellEnd"/>
      <w:r w:rsidRPr="00260CEB">
        <w:rPr>
          <w:rFonts w:ascii="ＭＳ ゴシック" w:eastAsia="ＭＳ ゴシック" w:hAnsi="ＭＳ Ｐゴシック" w:hint="eastAsia"/>
          <w:sz w:val="22"/>
        </w:rPr>
        <w:t>は</w:t>
      </w:r>
      <w:r w:rsidRPr="00260CEB">
        <w:rPr>
          <w:rFonts w:ascii="ＭＳ ゴシック" w:eastAsia="ＭＳ ゴシック" w:hAnsi="ＭＳ Ｐゴシック"/>
          <w:sz w:val="22"/>
        </w:rPr>
        <w:t xml:space="preserve"> 5</w:t>
      </w:r>
      <w:r w:rsidRPr="00260CEB">
        <w:rPr>
          <w:rFonts w:ascii="ＭＳ ゴシック" w:eastAsia="ＭＳ ゴシック" w:hAnsi="ＭＳ Ｐゴシック" w:hint="eastAsia"/>
          <w:sz w:val="22"/>
        </w:rPr>
        <w:t>9</w:t>
      </w:r>
      <w:r w:rsidRPr="00260CEB">
        <w:rPr>
          <w:rFonts w:ascii="ＭＳ ゴシック" w:eastAsia="ＭＳ ゴシック" w:hAnsi="ＭＳ Ｐゴシック"/>
          <w:sz w:val="22"/>
        </w:rPr>
        <w:t>%、</w:t>
      </w:r>
      <w:proofErr w:type="spellStart"/>
      <w:r w:rsidRPr="00260CEB">
        <w:rPr>
          <w:rFonts w:ascii="ＭＳ ゴシック" w:eastAsia="ＭＳ ゴシック" w:hAnsi="ＭＳ Ｐゴシック"/>
          <w:sz w:val="22"/>
        </w:rPr>
        <w:t>CCyR</w:t>
      </w:r>
      <w:proofErr w:type="spellEnd"/>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は</w:t>
      </w:r>
      <w:r w:rsidRPr="00260CEB">
        <w:rPr>
          <w:rFonts w:ascii="ＭＳ ゴシック" w:eastAsia="ＭＳ ゴシック" w:hAnsi="ＭＳ Ｐゴシック"/>
          <w:sz w:val="22"/>
        </w:rPr>
        <w:t>4</w:t>
      </w:r>
      <w:r w:rsidRPr="00260CEB">
        <w:rPr>
          <w:rFonts w:ascii="ＭＳ ゴシック" w:eastAsia="ＭＳ ゴシック" w:hAnsi="ＭＳ Ｐゴシック" w:hint="eastAsia"/>
          <w:sz w:val="22"/>
        </w:rPr>
        <w:t>4</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で達成され、</w:t>
      </w:r>
      <w:proofErr w:type="spellStart"/>
      <w:r w:rsidRPr="00260CEB">
        <w:rPr>
          <w:rFonts w:ascii="ＭＳ ゴシック" w:eastAsia="ＭＳ ゴシック" w:hAnsi="ＭＳ Ｐゴシック"/>
          <w:sz w:val="22"/>
        </w:rPr>
        <w:t>M</w:t>
      </w:r>
      <w:r w:rsidRPr="00260CEB">
        <w:rPr>
          <w:rFonts w:ascii="ＭＳ ゴシック" w:eastAsia="ＭＳ ゴシック" w:hAnsi="ＭＳ Ｐゴシック" w:hint="eastAsia"/>
          <w:sz w:val="22"/>
        </w:rPr>
        <w:t>C</w:t>
      </w:r>
      <w:r w:rsidRPr="00260CEB">
        <w:rPr>
          <w:rFonts w:ascii="ＭＳ ゴシック" w:eastAsia="ＭＳ ゴシック" w:hAnsi="ＭＳ Ｐゴシック"/>
          <w:sz w:val="22"/>
        </w:rPr>
        <w:t>yR</w:t>
      </w:r>
      <w:proofErr w:type="spellEnd"/>
      <w:r w:rsidRPr="00260CEB">
        <w:rPr>
          <w:rFonts w:ascii="ＭＳ ゴシック" w:eastAsia="ＭＳ ゴシック" w:hAnsi="ＭＳ Ｐゴシック" w:hint="eastAsia"/>
          <w:sz w:val="22"/>
        </w:rPr>
        <w:t>達成例での</w:t>
      </w:r>
      <w:proofErr w:type="spellStart"/>
      <w:r w:rsidRPr="00260CEB">
        <w:rPr>
          <w:rFonts w:ascii="ＭＳ ゴシック" w:eastAsia="ＭＳ ゴシック" w:hAnsi="ＭＳ Ｐゴシック"/>
          <w:sz w:val="22"/>
        </w:rPr>
        <w:t>M</w:t>
      </w:r>
      <w:r w:rsidRPr="00260CEB">
        <w:rPr>
          <w:rFonts w:ascii="ＭＳ ゴシック" w:eastAsia="ＭＳ ゴシック" w:hAnsi="ＭＳ Ｐゴシック" w:hint="eastAsia"/>
          <w:sz w:val="22"/>
        </w:rPr>
        <w:t>C</w:t>
      </w:r>
      <w:r w:rsidRPr="00260CEB">
        <w:rPr>
          <w:rFonts w:ascii="ＭＳ ゴシック" w:eastAsia="ＭＳ ゴシック" w:hAnsi="ＭＳ Ｐゴシック"/>
          <w:sz w:val="22"/>
        </w:rPr>
        <w:t>yR</w:t>
      </w:r>
      <w:proofErr w:type="spellEnd"/>
      <w:r w:rsidRPr="00260CEB">
        <w:rPr>
          <w:rFonts w:ascii="ＭＳ ゴシック" w:eastAsia="ＭＳ ゴシック" w:hAnsi="ＭＳ Ｐゴシック" w:hint="eastAsia"/>
          <w:sz w:val="22"/>
        </w:rPr>
        <w:t>達成までの期間の中央値は2.8</w:t>
      </w:r>
      <w:r w:rsidRPr="00260CEB">
        <w:rPr>
          <w:rFonts w:ascii="ＭＳ ゴシック" w:eastAsia="ＭＳ ゴシック" w:hAnsi="ＭＳ Ｐゴシック"/>
          <w:sz w:val="22"/>
        </w:rPr>
        <w:t>ヶ月</w:t>
      </w:r>
      <w:r w:rsidRPr="00260CEB">
        <w:rPr>
          <w:rFonts w:ascii="ＭＳ ゴシック" w:eastAsia="ＭＳ ゴシック" w:hAnsi="ＭＳ Ｐゴシック" w:hint="eastAsia"/>
          <w:sz w:val="22"/>
        </w:rPr>
        <w:t>であった</w:t>
      </w:r>
      <w:r w:rsidRPr="00260CEB">
        <w:rPr>
          <w:rFonts w:ascii="ＭＳ ゴシック" w:eastAsia="ＭＳ ゴシック" w:hAnsi="ＭＳ Ｐゴシック" w:hint="eastAsia"/>
          <w:sz w:val="22"/>
          <w:vertAlign w:val="superscript"/>
        </w:rPr>
        <w:t>3</w:t>
      </w:r>
      <w:r w:rsidRPr="00260CEB">
        <w:rPr>
          <w:rFonts w:ascii="ＭＳ ゴシック" w:eastAsia="ＭＳ ゴシック" w:hAnsi="ＭＳ Ｐゴシック"/>
          <w:sz w:val="22"/>
          <w:vertAlign w:val="superscript"/>
        </w:rPr>
        <w:t>4</w:t>
      </w:r>
      <w:r w:rsidRPr="00260CEB">
        <w:rPr>
          <w:rFonts w:ascii="ＭＳ ゴシック" w:eastAsia="ＭＳ ゴシック" w:hAnsi="ＭＳ Ｐゴシック" w:hint="eastAsia"/>
          <w:sz w:val="22"/>
          <w:vertAlign w:val="superscript"/>
        </w:rPr>
        <w:t>)</w:t>
      </w:r>
      <w:r w:rsidRPr="00260CEB">
        <w:rPr>
          <w:rFonts w:ascii="ＭＳ ゴシック" w:eastAsia="ＭＳ ゴシック" w:hAnsi="ＭＳ Ｐゴシック" w:hint="eastAsia"/>
          <w:sz w:val="22"/>
        </w:rPr>
        <w:t>。また、2</w:t>
      </w:r>
      <w:r w:rsidRPr="00260CEB">
        <w:rPr>
          <w:rFonts w:ascii="ＭＳ ゴシック" w:eastAsia="ＭＳ ゴシック" w:hAnsi="ＭＳ Ｐゴシック"/>
          <w:sz w:val="22"/>
        </w:rPr>
        <w:t>8ヶ月時点のOSは88%、</w:t>
      </w:r>
      <w:r w:rsidRPr="00260CEB">
        <w:rPr>
          <w:rFonts w:ascii="ＭＳ ゴシック" w:eastAsia="ＭＳ ゴシック" w:hAnsi="ＭＳ Ｐゴシック" w:hint="eastAsia"/>
          <w:sz w:val="22"/>
        </w:rPr>
        <w:t>24</w:t>
      </w:r>
      <w:r w:rsidRPr="00260CEB">
        <w:rPr>
          <w:rFonts w:ascii="ＭＳ ゴシック" w:eastAsia="ＭＳ ゴシック" w:hAnsi="ＭＳ Ｐゴシック"/>
          <w:sz w:val="22"/>
        </w:rPr>
        <w:t>ヶ月時点のPFSは64%</w:t>
      </w:r>
      <w:r w:rsidRPr="00260CEB">
        <w:rPr>
          <w:rFonts w:ascii="ＭＳ ゴシック" w:eastAsia="ＭＳ ゴシック" w:hAnsi="ＭＳ Ｐゴシック" w:hint="eastAsia"/>
          <w:sz w:val="22"/>
        </w:rPr>
        <w:t>と良好な成績が得られている</w:t>
      </w:r>
      <w:r w:rsidRPr="00260CEB">
        <w:rPr>
          <w:rFonts w:ascii="ＭＳ ゴシック" w:eastAsia="ＭＳ ゴシック" w:hAnsi="ＭＳ Ｐゴシック" w:hint="eastAsia"/>
          <w:sz w:val="22"/>
          <w:vertAlign w:val="superscript"/>
        </w:rPr>
        <w:t>3</w:t>
      </w:r>
      <w:r w:rsidRPr="00260CEB">
        <w:rPr>
          <w:rFonts w:ascii="ＭＳ ゴシック" w:eastAsia="ＭＳ ゴシック" w:hAnsi="ＭＳ Ｐゴシック"/>
          <w:sz w:val="22"/>
          <w:vertAlign w:val="superscript"/>
        </w:rPr>
        <w:t>4</w:t>
      </w:r>
      <w:r w:rsidRPr="00260CEB">
        <w:rPr>
          <w:rFonts w:ascii="ＭＳ ゴシック" w:eastAsia="ＭＳ ゴシック" w:hAnsi="ＭＳ Ｐゴシック" w:hint="eastAsia"/>
          <w:sz w:val="22"/>
          <w:vertAlign w:val="superscript"/>
        </w:rPr>
        <w:t>)</w:t>
      </w:r>
      <w:r w:rsidRPr="00260CEB">
        <w:rPr>
          <w:rFonts w:ascii="ＭＳ ゴシック" w:eastAsia="ＭＳ ゴシック" w:hAnsi="ＭＳ Ｐゴシック" w:hint="eastAsia"/>
          <w:sz w:val="22"/>
        </w:rPr>
        <w:t>。一方、ダサチニブをわが国で承認されている投与法である</w:t>
      </w:r>
      <w:r w:rsidRPr="00260CEB">
        <w:rPr>
          <w:rFonts w:ascii="ＭＳ ゴシック" w:eastAsia="ＭＳ ゴシック" w:hAnsi="ＭＳ Ｐゴシック"/>
          <w:sz w:val="22"/>
        </w:rPr>
        <w:t>100mg,qd</w:t>
      </w:r>
      <w:r w:rsidRPr="00260CEB">
        <w:rPr>
          <w:rFonts w:ascii="ＭＳ ゴシック" w:eastAsia="ＭＳ ゴシック" w:hAnsi="ＭＳ Ｐゴシック" w:hint="eastAsia"/>
          <w:sz w:val="22"/>
        </w:rPr>
        <w:t>で投与した</w:t>
      </w:r>
      <w:r w:rsidRPr="00260CEB">
        <w:rPr>
          <w:rFonts w:ascii="ＭＳ ゴシック" w:eastAsia="ＭＳ ゴシック" w:hAnsi="ＭＳ Ｐゴシック" w:hint="eastAsia"/>
          <w:sz w:val="22"/>
          <w:lang w:val="it-IT"/>
        </w:rPr>
        <w:t>海外の第Ⅱ相試験の結果では</w:t>
      </w:r>
      <w:r w:rsidRPr="00260CEB">
        <w:rPr>
          <w:rFonts w:ascii="ＭＳ ゴシック" w:eastAsia="ＭＳ ゴシック" w:hAnsi="ＭＳ Ｐゴシック" w:hint="eastAsia"/>
          <w:sz w:val="22"/>
        </w:rPr>
        <w:t>、</w:t>
      </w:r>
      <w:proofErr w:type="spellStart"/>
      <w:r w:rsidRPr="00260CEB">
        <w:rPr>
          <w:rFonts w:ascii="ＭＳ ゴシック" w:eastAsia="ＭＳ ゴシック" w:hAnsi="ＭＳ Ｐゴシック"/>
          <w:sz w:val="22"/>
        </w:rPr>
        <w:t>MCyR</w:t>
      </w:r>
      <w:proofErr w:type="spellEnd"/>
      <w:r w:rsidRPr="00260CEB">
        <w:rPr>
          <w:rFonts w:ascii="ＭＳ ゴシック" w:eastAsia="ＭＳ ゴシック" w:hAnsi="ＭＳ Ｐゴシック" w:hint="eastAsia"/>
          <w:sz w:val="22"/>
        </w:rPr>
        <w:t>は</w:t>
      </w:r>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63</w:t>
      </w:r>
      <w:r w:rsidRPr="00260CEB">
        <w:rPr>
          <w:rFonts w:ascii="ＭＳ ゴシック" w:eastAsia="ＭＳ ゴシック" w:hAnsi="ＭＳ Ｐゴシック"/>
          <w:sz w:val="22"/>
        </w:rPr>
        <w:t>%、</w:t>
      </w:r>
      <w:proofErr w:type="spellStart"/>
      <w:r w:rsidRPr="00260CEB">
        <w:rPr>
          <w:rFonts w:ascii="ＭＳ ゴシック" w:eastAsia="ＭＳ ゴシック" w:hAnsi="ＭＳ Ｐゴシック"/>
          <w:sz w:val="22"/>
        </w:rPr>
        <w:t>CCyR</w:t>
      </w:r>
      <w:proofErr w:type="spellEnd"/>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は50</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で達成され、</w:t>
      </w:r>
      <w:proofErr w:type="spellStart"/>
      <w:r w:rsidRPr="00260CEB">
        <w:rPr>
          <w:rFonts w:ascii="ＭＳ ゴシック" w:eastAsia="ＭＳ ゴシック" w:hAnsi="ＭＳ Ｐゴシック"/>
          <w:sz w:val="22"/>
        </w:rPr>
        <w:t>M</w:t>
      </w:r>
      <w:r w:rsidRPr="00260CEB">
        <w:rPr>
          <w:rFonts w:ascii="ＭＳ ゴシック" w:eastAsia="ＭＳ ゴシック" w:hAnsi="ＭＳ Ｐゴシック" w:hint="eastAsia"/>
          <w:sz w:val="22"/>
        </w:rPr>
        <w:t>C</w:t>
      </w:r>
      <w:r w:rsidRPr="00260CEB">
        <w:rPr>
          <w:rFonts w:ascii="ＭＳ ゴシック" w:eastAsia="ＭＳ ゴシック" w:hAnsi="ＭＳ Ｐゴシック"/>
          <w:sz w:val="22"/>
        </w:rPr>
        <w:t>yR</w:t>
      </w:r>
      <w:proofErr w:type="spellEnd"/>
      <w:r w:rsidRPr="00260CEB">
        <w:rPr>
          <w:rFonts w:ascii="ＭＳ ゴシック" w:eastAsia="ＭＳ ゴシック" w:hAnsi="ＭＳ Ｐゴシック" w:hint="eastAsia"/>
          <w:sz w:val="22"/>
        </w:rPr>
        <w:t>達成例での達成までの期間の中央値は2.5</w:t>
      </w:r>
      <w:r w:rsidRPr="00260CEB">
        <w:rPr>
          <w:rFonts w:ascii="ＭＳ ゴシック" w:eastAsia="ＭＳ ゴシック" w:hAnsi="ＭＳ Ｐゴシック"/>
          <w:sz w:val="22"/>
        </w:rPr>
        <w:t>ヶ月</w:t>
      </w:r>
      <w:r w:rsidRPr="00260CEB">
        <w:rPr>
          <w:rFonts w:ascii="ＭＳ ゴシック" w:eastAsia="ＭＳ ゴシック" w:hAnsi="ＭＳ Ｐゴシック" w:hint="eastAsia"/>
          <w:sz w:val="22"/>
        </w:rPr>
        <w:t>であった。ニロチニブと同様に、3年時点での</w:t>
      </w:r>
      <w:r w:rsidRPr="00260CEB">
        <w:rPr>
          <w:rFonts w:ascii="ＭＳ ゴシック" w:eastAsia="ＭＳ ゴシック" w:hAnsi="ＭＳ Ｐゴシック"/>
          <w:sz w:val="22"/>
        </w:rPr>
        <w:t>OS</w:t>
      </w:r>
      <w:r w:rsidRPr="00260CEB">
        <w:rPr>
          <w:rFonts w:ascii="ＭＳ ゴシック" w:eastAsia="ＭＳ ゴシック" w:hAnsi="ＭＳ Ｐゴシック" w:hint="eastAsia"/>
          <w:sz w:val="22"/>
        </w:rPr>
        <w:t>は87</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（95%CI, 8</w:t>
      </w:r>
      <w:r w:rsidRPr="00260CEB">
        <w:rPr>
          <w:rFonts w:ascii="ＭＳ ゴシック" w:eastAsia="ＭＳ ゴシック" w:hAnsi="ＭＳ Ｐゴシック"/>
          <w:sz w:val="22"/>
        </w:rPr>
        <w:t>2</w:t>
      </w:r>
      <w:r w:rsidRPr="00260CEB">
        <w:rPr>
          <w:rFonts w:ascii="ＭＳ ゴシック" w:eastAsia="ＭＳ ゴシック" w:hAnsi="ＭＳ Ｐゴシック" w:hint="eastAsia"/>
          <w:sz w:val="22"/>
        </w:rPr>
        <w:t>-9</w:t>
      </w: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）、PFSは73%（95%CI, 65-81%）と良好な治療成績が報告されている</w:t>
      </w:r>
      <w:r w:rsidRPr="00260CEB">
        <w:rPr>
          <w:rFonts w:ascii="ＭＳ ゴシック" w:eastAsia="ＭＳ ゴシック" w:hAnsi="ＭＳ Ｐゴシック" w:hint="eastAsia"/>
          <w:sz w:val="22"/>
          <w:vertAlign w:val="superscript"/>
        </w:rPr>
        <w:t>3</w:t>
      </w:r>
      <w:r w:rsidRPr="00260CEB">
        <w:rPr>
          <w:rFonts w:ascii="ＭＳ ゴシック" w:eastAsia="ＭＳ ゴシック" w:hAnsi="ＭＳ Ｐゴシック"/>
          <w:sz w:val="22"/>
          <w:vertAlign w:val="superscript"/>
        </w:rPr>
        <w:t>5</w:t>
      </w:r>
      <w:r w:rsidRPr="00260CEB">
        <w:rPr>
          <w:rFonts w:ascii="ＭＳ ゴシック" w:eastAsia="ＭＳ ゴシック" w:hAnsi="ＭＳ Ｐゴシック" w:hint="eastAsia"/>
          <w:sz w:val="22"/>
          <w:vertAlign w:val="superscript"/>
        </w:rPr>
        <w:t>),3</w:t>
      </w:r>
      <w:r w:rsidRPr="00260CEB">
        <w:rPr>
          <w:rFonts w:ascii="ＭＳ ゴシック" w:eastAsia="ＭＳ ゴシック" w:hAnsi="ＭＳ Ｐゴシック"/>
          <w:sz w:val="22"/>
          <w:vertAlign w:val="superscript"/>
        </w:rPr>
        <w:t>6</w:t>
      </w:r>
      <w:r w:rsidRPr="00260CEB">
        <w:rPr>
          <w:rFonts w:ascii="ＭＳ ゴシック" w:eastAsia="ＭＳ ゴシック" w:hAnsi="ＭＳ Ｐゴシック" w:hint="eastAsia"/>
          <w:sz w:val="22"/>
          <w:vertAlign w:val="superscript"/>
        </w:rPr>
        <w:t>)</w:t>
      </w:r>
      <w:r w:rsidRPr="00260CEB">
        <w:rPr>
          <w:rFonts w:ascii="ＭＳ ゴシック" w:eastAsia="ＭＳ ゴシック" w:hAnsi="ＭＳ Ｐゴシック" w:hint="eastAsia"/>
          <w:sz w:val="22"/>
        </w:rPr>
        <w:t>。以上の結果から、</w:t>
      </w:r>
      <w:r w:rsidRPr="00260CEB">
        <w:rPr>
          <w:rFonts w:ascii="ＭＳ ゴシック" w:eastAsia="ＭＳ ゴシック" w:hAnsi="ＭＳ Ｐゴシック"/>
          <w:sz w:val="22"/>
        </w:rPr>
        <w:t>ELN</w:t>
      </w:r>
      <w:r w:rsidRPr="00260CEB">
        <w:rPr>
          <w:rFonts w:ascii="ＭＳ ゴシック" w:eastAsia="ＭＳ ゴシック" w:hAnsi="ＭＳ Ｐゴシック" w:hint="eastAsia"/>
          <w:sz w:val="22"/>
        </w:rPr>
        <w:t>は</w:t>
      </w:r>
      <w:r w:rsidRPr="00260CEB">
        <w:rPr>
          <w:rFonts w:ascii="ＭＳ ゴシック" w:eastAsia="ＭＳ ゴシック" w:hAnsi="ＭＳ Ｐゴシック" w:hint="eastAsia"/>
          <w:sz w:val="22"/>
          <w:lang w:val="it-IT"/>
        </w:rPr>
        <w:t>2009年の改訂版</w:t>
      </w:r>
      <w:r w:rsidRPr="00260CEB">
        <w:rPr>
          <w:rFonts w:ascii="ＭＳ ゴシック" w:eastAsia="ＭＳ ゴシック" w:hAnsi="ＭＳ Ｐゴシック" w:hint="eastAsia"/>
          <w:sz w:val="22"/>
        </w:rPr>
        <w:t>では、イマチニブが</w:t>
      </w:r>
      <w:r w:rsidRPr="00260CEB">
        <w:rPr>
          <w:rFonts w:ascii="ＭＳ ゴシック" w:eastAsia="ＭＳ ゴシック" w:hAnsi="ＭＳ Ｐゴシック"/>
          <w:sz w:val="22"/>
        </w:rPr>
        <w:t>Failure</w:t>
      </w:r>
      <w:r w:rsidRPr="00260CEB">
        <w:rPr>
          <w:rFonts w:ascii="ＭＳ ゴシック" w:eastAsia="ＭＳ ゴシック" w:hAnsi="ＭＳ Ｐゴシック" w:hint="eastAsia"/>
          <w:sz w:val="22"/>
        </w:rPr>
        <w:t>の</w:t>
      </w:r>
      <w:r w:rsidRPr="00260CEB">
        <w:rPr>
          <w:rFonts w:ascii="ＭＳ ゴシック" w:eastAsia="ＭＳ ゴシック" w:hAnsi="ＭＳ Ｐゴシック"/>
          <w:sz w:val="22"/>
        </w:rPr>
        <w:t>CML-CP</w:t>
      </w:r>
      <w:r w:rsidRPr="00260CEB">
        <w:rPr>
          <w:rFonts w:ascii="ＭＳ ゴシック" w:eastAsia="ＭＳ ゴシック" w:hAnsi="ＭＳ Ｐゴシック" w:hint="eastAsia"/>
          <w:sz w:val="22"/>
        </w:rPr>
        <w:t>患者には、2nd TKIが無効なT315I変異が認められない限り、</w:t>
      </w:r>
      <w:r w:rsidRPr="00260CEB">
        <w:rPr>
          <w:rFonts w:ascii="ＭＳ ゴシック" w:eastAsia="ＭＳ ゴシック" w:hAnsi="ＭＳ Ｐゴシック" w:hint="eastAsia"/>
          <w:sz w:val="22"/>
          <w:lang w:val="it-IT"/>
        </w:rPr>
        <w:t>第二世代TKI</w:t>
      </w:r>
      <w:r w:rsidRPr="00260CEB">
        <w:rPr>
          <w:rFonts w:ascii="ＭＳ ゴシック" w:eastAsia="ＭＳ ゴシック" w:hAnsi="ＭＳ Ｐゴシック" w:hint="eastAsia"/>
          <w:sz w:val="22"/>
        </w:rPr>
        <w:t>を投与することを推奨している</w:t>
      </w:r>
      <w:r w:rsidRPr="00260CEB">
        <w:rPr>
          <w:rFonts w:ascii="ＭＳ ゴシック" w:eastAsia="ＭＳ ゴシック" w:hAnsi="ＭＳ Ｐゴシック"/>
          <w:sz w:val="22"/>
          <w:vertAlign w:val="superscript"/>
        </w:rPr>
        <w:t>1</w:t>
      </w:r>
      <w:r w:rsidRPr="00260CEB">
        <w:rPr>
          <w:rFonts w:ascii="ＭＳ ゴシック" w:eastAsia="ＭＳ ゴシック" w:hAnsi="ＭＳ Ｐゴシック" w:hint="eastAsia"/>
          <w:sz w:val="22"/>
          <w:vertAlign w:val="superscript"/>
        </w:rPr>
        <w:t>7</w:t>
      </w:r>
      <w:r w:rsidRPr="00260CEB">
        <w:rPr>
          <w:rFonts w:ascii="ＭＳ ゴシック" w:eastAsia="ＭＳ ゴシック" w:hAnsi="ＭＳ Ｐゴシック"/>
          <w:sz w:val="22"/>
          <w:vertAlign w:val="superscript"/>
        </w:rPr>
        <w:t>)</w:t>
      </w:r>
      <w:r w:rsidRPr="00260CEB">
        <w:rPr>
          <w:rFonts w:ascii="ＭＳ ゴシック" w:eastAsia="ＭＳ ゴシック" w:hAnsi="ＭＳ Ｐゴシック" w:hint="eastAsia"/>
          <w:sz w:val="22"/>
        </w:rPr>
        <w:t>。これらの結果をもとに</w:t>
      </w:r>
      <w:r w:rsidRPr="00260CEB">
        <w:rPr>
          <w:rFonts w:ascii="ＭＳ ゴシック" w:eastAsia="ＭＳ ゴシック" w:hAnsi="ＭＳ Ｐゴシック" w:hint="eastAsia"/>
          <w:sz w:val="22"/>
          <w:lang w:val="it-IT"/>
        </w:rPr>
        <w:t>、ニロチニブ、ダサチニブはイマチニブ抵抗性</w:t>
      </w:r>
      <w:r w:rsidRPr="00260CEB">
        <w:rPr>
          <w:rFonts w:ascii="ＭＳ ゴシック" w:eastAsia="ＭＳ ゴシック" w:hAnsi="Times New Roman"/>
          <w:sz w:val="22"/>
        </w:rPr>
        <w:t>CML</w:t>
      </w:r>
      <w:r w:rsidRPr="00260CEB">
        <w:rPr>
          <w:rFonts w:ascii="Times New Roman" w:eastAsia="ＭＳ ゴシック" w:hAnsi="Times New Roman" w:hint="eastAsia"/>
          <w:sz w:val="22"/>
        </w:rPr>
        <w:t>に対して</w:t>
      </w:r>
      <w:r w:rsidRPr="00260CEB">
        <w:rPr>
          <w:rFonts w:ascii="ＭＳ ゴシック" w:eastAsia="ＭＳ ゴシック" w:hAnsi="ＭＳ Ｐゴシック" w:hint="eastAsia"/>
          <w:sz w:val="22"/>
          <w:lang w:val="it-IT"/>
        </w:rPr>
        <w:t>わが国でも2009年</w:t>
      </w:r>
      <w:r w:rsidRPr="00260CEB">
        <w:rPr>
          <w:rFonts w:ascii="ＭＳ ゴシック" w:eastAsia="ＭＳ ゴシック" w:hAnsi="ＭＳ Ｐゴシック" w:hint="eastAsia"/>
          <w:sz w:val="22"/>
        </w:rPr>
        <w:t>3</w:t>
      </w:r>
      <w:r w:rsidRPr="00260CEB">
        <w:rPr>
          <w:rFonts w:ascii="ＭＳ ゴシック" w:eastAsia="ＭＳ ゴシック" w:hAnsi="ＭＳ Ｐゴシック" w:hint="eastAsia"/>
          <w:sz w:val="22"/>
          <w:lang w:val="it-IT"/>
        </w:rPr>
        <w:t>月に市販された。</w:t>
      </w:r>
      <w:r w:rsidR="00F767B6" w:rsidRPr="00260CEB">
        <w:rPr>
          <w:rFonts w:ascii="ＭＳ ゴシック" w:eastAsia="ＭＳ ゴシック" w:hAnsi="ＭＳ Ｐゴシック" w:hint="eastAsia"/>
          <w:sz w:val="22"/>
          <w:lang w:val="it-IT"/>
        </w:rPr>
        <w:t>さらに、2014年12月には3つ目の第二世代TKIとしてボスチニブも承認された。ボスチニブをイマチニブ抵抗性/不耐容のCML-CPの288例に対して投与した第Ⅰ/Ⅱ相試験の結果では全症例でMCyRの達成率は59%であり、このうちCCyRは48%であった37)。また、イマチニブ抵抗性例(n=200)と不耐容例(n=88)別にみると、イマチニブ抵抗性例ではMCyRが58%、CCyRが46%、イマチニブ不耐容例ではMCyRが61%、CCyRが54%で達成された。2年時点でのPFS、OSはそれぞれ81%(95%CI;74-85)、91%(95%CI;87-94)であった</w:t>
      </w:r>
      <w:r w:rsidR="00F767B6" w:rsidRPr="00260CEB">
        <w:rPr>
          <w:rFonts w:ascii="ＭＳ ゴシック" w:eastAsia="ＭＳ ゴシック" w:hAnsi="ＭＳ Ｐゴシック" w:hint="eastAsia"/>
          <w:sz w:val="22"/>
          <w:vertAlign w:val="superscript"/>
          <w:lang w:val="it-IT"/>
        </w:rPr>
        <w:t>37)</w:t>
      </w:r>
      <w:r w:rsidR="00F767B6" w:rsidRPr="00260CEB">
        <w:rPr>
          <w:rFonts w:ascii="ＭＳ ゴシック" w:eastAsia="ＭＳ ゴシック" w:hAnsi="ＭＳ Ｐゴシック" w:hint="eastAsia"/>
          <w:sz w:val="22"/>
          <w:lang w:val="it-IT"/>
        </w:rPr>
        <w:t>。これらの結果はほぼ同様の症例を対象としたニロチニブ、ダサチニブの第Ⅱ相試験の結果に匹敵するも</w:t>
      </w:r>
      <w:r w:rsidR="00F767B6" w:rsidRPr="00260CEB">
        <w:rPr>
          <w:rFonts w:ascii="ＭＳ ゴシック" w:eastAsia="ＭＳ ゴシック" w:hAnsi="ＭＳ Ｐゴシック" w:hint="eastAsia"/>
          <w:sz w:val="22"/>
          <w:lang w:val="it-IT"/>
        </w:rPr>
        <w:lastRenderedPageBreak/>
        <w:t>のである。また、ボスチニブはニロチニブ、ダサチニブと同様にイマチニブとは交差不耐容をほとんど示さず、ダサチニブとの交差不耐容もほとんど示さない。</w:t>
      </w:r>
      <w:r w:rsidR="00F767B6" w:rsidRPr="00260CEB">
        <w:rPr>
          <w:rFonts w:ascii="ＭＳ ゴシック" w:eastAsia="ＭＳ ゴシック" w:hAnsi="ＭＳ Ｐゴシック" w:hint="eastAsia"/>
          <w:i/>
          <w:sz w:val="22"/>
          <w:lang w:val="it-IT"/>
        </w:rPr>
        <w:t>BCR-ABL</w:t>
      </w:r>
      <w:r w:rsidR="00F767B6" w:rsidRPr="00260CEB">
        <w:rPr>
          <w:rFonts w:ascii="ＭＳ ゴシック" w:eastAsia="ＭＳ ゴシック" w:hAnsi="ＭＳ Ｐゴシック" w:hint="eastAsia"/>
          <w:sz w:val="22"/>
          <w:lang w:val="it-IT"/>
        </w:rPr>
        <w:t>の各種点突然変異のボスチニブに対するin vitroでのIC50はニロチニブ、ダサチニブのものとは異なっている</w:t>
      </w:r>
      <w:r w:rsidR="00F767B6" w:rsidRPr="00260CEB">
        <w:rPr>
          <w:rFonts w:ascii="ＭＳ ゴシック" w:eastAsia="ＭＳ ゴシック" w:hAnsi="ＭＳ Ｐゴシック" w:hint="eastAsia"/>
          <w:sz w:val="22"/>
          <w:vertAlign w:val="superscript"/>
          <w:lang w:val="it-IT"/>
        </w:rPr>
        <w:t>38)</w:t>
      </w:r>
      <w:r w:rsidR="00F767B6" w:rsidRPr="00260CEB">
        <w:rPr>
          <w:rFonts w:ascii="ＭＳ ゴシック" w:eastAsia="ＭＳ ゴシック" w:hAnsi="ＭＳ Ｐゴシック" w:hint="eastAsia"/>
          <w:sz w:val="22"/>
          <w:lang w:val="it-IT"/>
        </w:rPr>
        <w:t>、イマチニブおよび第二世代TKIに抵抗性/不耐容を示したCML-CPに対するボスチニブの3rd/4thラインでの有効性も検討されている。イマチニブ＋ダサチニブ抵抗性(IM+Dres)、イマチニブ＋ダサチニブ不耐容(IM+Dint)、イマチニブ＋ニロチニブ抵抗性(IM+Nres)、イマチニブ＋ダサチニブ±ニロチニブ(IM+D±N)の4つのコホートに分けて解析され、MCyRの達成率はIM+Dres群39%、IM+Dint群42%、IM+Nres群36%、IM+D±N群50%、2年時点でのPFSはIM+Dres群65%、IM+Dint群81%、IM+Nres群77%、IM+D±N群38%であった(ASH2013,#4025)</w:t>
      </w:r>
      <w:r w:rsidR="00F767B6" w:rsidRPr="00260CEB">
        <w:rPr>
          <w:rFonts w:ascii="ＭＳ ゴシック" w:eastAsia="ＭＳ ゴシック" w:hAnsi="ＭＳ Ｐゴシック" w:hint="eastAsia"/>
          <w:sz w:val="22"/>
          <w:vertAlign w:val="superscript"/>
          <w:lang w:val="it-IT"/>
        </w:rPr>
        <w:t>39)</w:t>
      </w:r>
      <w:r w:rsidR="00F767B6" w:rsidRPr="00260CEB">
        <w:rPr>
          <w:rFonts w:ascii="ＭＳ ゴシック" w:eastAsia="ＭＳ ゴシック" w:hAnsi="ＭＳ Ｐゴシック" w:hint="eastAsia"/>
          <w:sz w:val="22"/>
          <w:lang w:val="it-IT"/>
        </w:rPr>
        <w:t>。</w:t>
      </w:r>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hint="eastAsia"/>
          <w:sz w:val="22"/>
        </w:rPr>
        <w:t xml:space="preserve">　</w:t>
      </w:r>
      <w:r w:rsidRPr="00260CEB">
        <w:rPr>
          <w:rFonts w:ascii="ＭＳ ゴシック" w:eastAsia="ＭＳ ゴシック" w:hAnsi="Times New Roman" w:hint="eastAsia"/>
          <w:sz w:val="22"/>
        </w:rPr>
        <w:t>第二世代TKIであるニロチニブとダサチニブはイマチニブより高いBCR-ABL阻害作用を有することから、初発</w:t>
      </w:r>
      <w:r w:rsidRPr="00260CEB">
        <w:rPr>
          <w:rFonts w:ascii="ＭＳ ゴシック" w:eastAsia="ＭＳ ゴシック" w:hAnsi="Times New Roman"/>
          <w:sz w:val="22"/>
        </w:rPr>
        <w:t>CML-CP</w:t>
      </w:r>
      <w:r w:rsidRPr="00260CEB">
        <w:rPr>
          <w:rFonts w:ascii="ＭＳ ゴシック" w:eastAsia="ＭＳ ゴシック" w:hAnsi="Times New Roman" w:hint="eastAsia"/>
          <w:sz w:val="22"/>
        </w:rPr>
        <w:t>に対してイマチニブより高い治療効果を示すことが予想されてきた。</w:t>
      </w:r>
      <w:r w:rsidRPr="00260CEB">
        <w:rPr>
          <w:rFonts w:ascii="ＭＳ ゴシック" w:eastAsia="ＭＳ ゴシック" w:hAnsi="ＭＳ Ｐゴシック" w:hint="eastAsia"/>
          <w:sz w:val="22"/>
        </w:rPr>
        <w:t>実際、2010年に報告された未治療のCML-CP</w:t>
      </w:r>
      <w:r w:rsidRPr="00260CEB">
        <w:rPr>
          <w:rFonts w:ascii="ＭＳ ゴシック" w:eastAsia="ＭＳ ゴシック" w:hAnsi="ＭＳ Ｐゴシック" w:hint="eastAsia"/>
          <w:sz w:val="22"/>
          <w:lang w:val="it-IT"/>
        </w:rPr>
        <w:t>患者を対象とした</w:t>
      </w:r>
      <w:r w:rsidRPr="00260CEB">
        <w:rPr>
          <w:rFonts w:ascii="ＭＳ ゴシック" w:eastAsia="ＭＳ ゴシック" w:hAnsi="ＭＳ Ｐゴシック" w:hint="eastAsia"/>
          <w:sz w:val="22"/>
        </w:rPr>
        <w:t>ニロチニブ300mg,bid、400mg</w:t>
      </w:r>
      <w:r w:rsidRPr="00260CEB">
        <w:rPr>
          <w:rFonts w:ascii="ＭＳ ゴシック" w:eastAsia="ＭＳ ゴシック" w:hAnsi="ＭＳ Ｐゴシック"/>
          <w:sz w:val="22"/>
        </w:rPr>
        <w:t>,bid</w:t>
      </w:r>
      <w:r w:rsidRPr="00260CEB">
        <w:rPr>
          <w:rFonts w:ascii="ＭＳ ゴシック" w:eastAsia="ＭＳ ゴシック" w:hAnsi="ＭＳ Ｐゴシック" w:hint="eastAsia"/>
          <w:sz w:val="22"/>
        </w:rPr>
        <w:t>、イマチニブ400mg</w:t>
      </w:r>
      <w:r w:rsidRPr="00260CEB">
        <w:rPr>
          <w:rFonts w:ascii="ＭＳ ゴシック" w:eastAsia="ＭＳ ゴシック" w:hAnsi="ＭＳ Ｐゴシック"/>
          <w:sz w:val="22"/>
        </w:rPr>
        <w:t>,qd</w:t>
      </w:r>
      <w:r w:rsidRPr="00260CEB">
        <w:rPr>
          <w:rFonts w:ascii="ＭＳ ゴシック" w:eastAsia="ＭＳ ゴシック" w:hAnsi="ＭＳ Ｐゴシック" w:hint="eastAsia"/>
          <w:sz w:val="22"/>
        </w:rPr>
        <w:t>の3群無作為化第Ⅲ相比較試験（</w:t>
      </w:r>
      <w:r w:rsidRPr="00260CEB">
        <w:rPr>
          <w:rFonts w:ascii="ＭＳ ゴシック" w:eastAsia="ＭＳ ゴシック" w:hAnsi="ＭＳ Ｐゴシック"/>
          <w:sz w:val="22"/>
        </w:rPr>
        <w:t>Evaluating Nilotinib Efficacy and Safety in Clinical Trials-Newly Diagnosed Patients</w:t>
      </w:r>
      <w:r w:rsidRPr="00260CEB">
        <w:rPr>
          <w:rFonts w:ascii="ＭＳ ゴシック" w:eastAsia="ＭＳ ゴシック" w:hAnsi="ＭＳ Ｐゴシック" w:hint="eastAsia"/>
          <w:sz w:val="22"/>
        </w:rPr>
        <w:t xml:space="preserve">; </w:t>
      </w:r>
      <w:proofErr w:type="spellStart"/>
      <w:r w:rsidRPr="00260CEB">
        <w:rPr>
          <w:rFonts w:ascii="ＭＳ ゴシック" w:eastAsia="ＭＳ ゴシック" w:hAnsi="ＭＳ Ｐゴシック" w:hint="eastAsia"/>
          <w:sz w:val="22"/>
        </w:rPr>
        <w:t>ENESTnd</w:t>
      </w:r>
      <w:proofErr w:type="spellEnd"/>
      <w:r w:rsidRPr="00260CEB">
        <w:rPr>
          <w:rFonts w:ascii="ＭＳ ゴシック" w:eastAsia="ＭＳ ゴシック" w:hAnsi="ＭＳ Ｐゴシック" w:hint="eastAsia"/>
          <w:sz w:val="22"/>
        </w:rPr>
        <w:t>）の結果では、投与開始1年時点のMMRはそれぞれ44%, 43%, 22%、1年までの</w:t>
      </w:r>
      <w:proofErr w:type="spellStart"/>
      <w:r w:rsidRPr="00260CEB">
        <w:rPr>
          <w:rFonts w:ascii="ＭＳ ゴシック" w:eastAsia="ＭＳ ゴシック" w:hAnsi="ＭＳ Ｐゴシック" w:hint="eastAsia"/>
          <w:sz w:val="22"/>
        </w:rPr>
        <w:t>CCyR</w:t>
      </w:r>
      <w:proofErr w:type="spellEnd"/>
      <w:r w:rsidRPr="00260CEB">
        <w:rPr>
          <w:rFonts w:ascii="ＭＳ ゴシック" w:eastAsia="ＭＳ ゴシック" w:hAnsi="ＭＳ Ｐゴシック" w:hint="eastAsia"/>
          <w:sz w:val="22"/>
        </w:rPr>
        <w:t>はそれぞれ80%, 78%, 65%、AP/BPへの移行はそれぞれ&lt;1%, &lt;1%, 4%、18ヶ月時点のOSはそれぞれ98.5%, 99.3%, 96.9%であり、ニロチニブがイマチニブより優れていた</w:t>
      </w:r>
      <w:r w:rsidR="00F767B6" w:rsidRPr="00260CEB">
        <w:rPr>
          <w:rFonts w:ascii="ＭＳ ゴシック" w:eastAsia="ＭＳ ゴシック" w:hAnsi="ＭＳ Ｐゴシック"/>
          <w:sz w:val="22"/>
          <w:vertAlign w:val="superscript"/>
        </w:rPr>
        <w:t>40</w:t>
      </w:r>
      <w:r w:rsidRPr="00260CEB">
        <w:rPr>
          <w:rFonts w:ascii="ＭＳ ゴシック" w:eastAsia="ＭＳ ゴシック" w:hAnsi="ＭＳ Ｐゴシック" w:hint="eastAsia"/>
          <w:sz w:val="22"/>
          <w:vertAlign w:val="superscript"/>
        </w:rPr>
        <w:t xml:space="preserve">, </w:t>
      </w:r>
      <w:r w:rsidR="00F767B6" w:rsidRPr="00260CEB">
        <w:rPr>
          <w:rFonts w:ascii="ＭＳ ゴシック" w:eastAsia="ＭＳ ゴシック" w:hAnsi="ＭＳ Ｐゴシック"/>
          <w:sz w:val="22"/>
          <w:vertAlign w:val="superscript"/>
        </w:rPr>
        <w:t>41</w:t>
      </w:r>
      <w:r w:rsidRPr="00260CEB">
        <w:rPr>
          <w:rFonts w:ascii="ＭＳ ゴシック" w:eastAsia="ＭＳ ゴシック" w:hAnsi="ＭＳ Ｐゴシック" w:hint="eastAsia"/>
          <w:sz w:val="22"/>
          <w:vertAlign w:val="superscript"/>
        </w:rPr>
        <w:t>)</w:t>
      </w:r>
      <w:r w:rsidRPr="00260CEB">
        <w:rPr>
          <w:rFonts w:ascii="ＭＳ ゴシック" w:eastAsia="ＭＳ ゴシック" w:hAnsi="ＭＳ Ｐゴシック" w:hint="eastAsia"/>
          <w:sz w:val="22"/>
        </w:rPr>
        <w:t>。また、</w:t>
      </w:r>
      <w:r w:rsidRPr="00260CEB">
        <w:rPr>
          <w:rFonts w:ascii="ＭＳ ゴシック" w:eastAsia="ＭＳ ゴシック" w:hint="eastAsia"/>
          <w:sz w:val="22"/>
        </w:rPr>
        <w:t>ニロチニブ</w:t>
      </w:r>
      <w:r w:rsidRPr="00260CEB">
        <w:rPr>
          <w:rFonts w:ascii="ＭＳ ゴシック" w:eastAsia="ＭＳ ゴシック"/>
          <w:sz w:val="22"/>
        </w:rPr>
        <w:t>300mg,bid</w:t>
      </w:r>
      <w:r w:rsidRPr="00260CEB">
        <w:rPr>
          <w:rFonts w:ascii="ＭＳ ゴシック" w:eastAsia="ＭＳ ゴシック" w:hint="eastAsia"/>
          <w:sz w:val="22"/>
        </w:rPr>
        <w:t>はニロチニブ</w:t>
      </w:r>
      <w:r w:rsidRPr="00260CEB">
        <w:rPr>
          <w:rFonts w:ascii="ＭＳ ゴシック" w:eastAsia="ＭＳ ゴシック"/>
          <w:sz w:val="22"/>
        </w:rPr>
        <w:t>400mg,bid</w:t>
      </w:r>
      <w:r w:rsidRPr="00260CEB">
        <w:rPr>
          <w:rFonts w:ascii="ＭＳ ゴシック" w:eastAsia="ＭＳ ゴシック" w:hint="eastAsia"/>
          <w:sz w:val="22"/>
        </w:rPr>
        <w:t>に治療効果で劣らないことが確認された。</w:t>
      </w:r>
      <w:r w:rsidRPr="00260CEB">
        <w:rPr>
          <w:rFonts w:ascii="ＭＳ ゴシック" w:eastAsia="ＭＳ ゴシック" w:hAnsi="ＭＳ Ｐゴシック" w:hint="eastAsia"/>
          <w:sz w:val="22"/>
        </w:rPr>
        <w:t>一方、未治療のCML-CP患者を対象としたダサチニブ100mg,qd、イマチニブ400mg,qdの無作為化第Ⅲ相比較試験（</w:t>
      </w:r>
      <w:proofErr w:type="spellStart"/>
      <w:r w:rsidRPr="00260CEB">
        <w:rPr>
          <w:rFonts w:ascii="ＭＳ ゴシック" w:eastAsia="ＭＳ ゴシック" w:hAnsi="ＭＳ Ｐゴシック" w:hint="eastAsia"/>
          <w:sz w:val="22"/>
        </w:rPr>
        <w:t>Dasatinib</w:t>
      </w:r>
      <w:proofErr w:type="spellEnd"/>
      <w:r w:rsidRPr="00260CEB">
        <w:rPr>
          <w:rFonts w:ascii="ＭＳ ゴシック" w:eastAsia="ＭＳ ゴシック" w:hAnsi="ＭＳ Ｐゴシック" w:hint="eastAsia"/>
          <w:sz w:val="22"/>
        </w:rPr>
        <w:t xml:space="preserve"> versus Imatinib Study in Treatment-Naive CML Patients;　DASISION）の結果では、投与開始1年までのMMRはそれぞれ46%, 28%、</w:t>
      </w:r>
      <w:proofErr w:type="spellStart"/>
      <w:r w:rsidRPr="00260CEB">
        <w:rPr>
          <w:rFonts w:ascii="ＭＳ ゴシック" w:eastAsia="ＭＳ ゴシック" w:hAnsi="ＭＳ Ｐゴシック" w:hint="eastAsia"/>
          <w:sz w:val="22"/>
        </w:rPr>
        <w:t>CCyR</w:t>
      </w:r>
      <w:proofErr w:type="spellEnd"/>
      <w:r w:rsidRPr="00260CEB">
        <w:rPr>
          <w:rFonts w:ascii="ＭＳ ゴシック" w:eastAsia="ＭＳ ゴシック" w:hAnsi="ＭＳ Ｐゴシック" w:hint="eastAsia"/>
          <w:sz w:val="22"/>
        </w:rPr>
        <w:t>はそれぞれ77%, 66%、AB/BPへの移行はそれぞれ1.9%, 3.5%、18ヶ月時点のOSはそれぞれ96.0%, 97.9%であり、OS以外ではダサチニブがイマチニブより優れていた</w:t>
      </w:r>
      <w:r w:rsidR="00F767B6" w:rsidRPr="00260CEB">
        <w:rPr>
          <w:rFonts w:ascii="ＭＳ ゴシック" w:eastAsia="ＭＳ ゴシック" w:hAnsi="ＭＳ Ｐゴシック"/>
          <w:sz w:val="22"/>
          <w:vertAlign w:val="superscript"/>
        </w:rPr>
        <w:t>42</w:t>
      </w:r>
      <w:r w:rsidRPr="00260CEB">
        <w:rPr>
          <w:rFonts w:ascii="ＭＳ ゴシック" w:eastAsia="ＭＳ ゴシック" w:hAnsi="ＭＳ Ｐゴシック" w:hint="eastAsia"/>
          <w:sz w:val="22"/>
          <w:vertAlign w:val="superscript"/>
        </w:rPr>
        <w:t>, 4</w:t>
      </w:r>
      <w:r w:rsidR="00F767B6" w:rsidRPr="00260CEB">
        <w:rPr>
          <w:rFonts w:ascii="ＭＳ ゴシック" w:eastAsia="ＭＳ ゴシック" w:hAnsi="ＭＳ Ｐゴシック"/>
          <w:sz w:val="22"/>
          <w:vertAlign w:val="superscript"/>
        </w:rPr>
        <w:t>3</w:t>
      </w:r>
      <w:r w:rsidRPr="00260CEB">
        <w:rPr>
          <w:rFonts w:ascii="ＭＳ ゴシック" w:eastAsia="ＭＳ ゴシック" w:hAnsi="ＭＳ Ｐゴシック" w:hint="eastAsia"/>
          <w:sz w:val="22"/>
          <w:vertAlign w:val="superscript"/>
        </w:rPr>
        <w:t>)</w:t>
      </w:r>
      <w:r w:rsidRPr="00260CEB">
        <w:rPr>
          <w:rFonts w:ascii="ＭＳ ゴシック" w:eastAsia="ＭＳ ゴシック" w:hAnsi="ＭＳ Ｐゴシック" w:hint="eastAsia"/>
          <w:sz w:val="22"/>
        </w:rPr>
        <w:t>。</w:t>
      </w:r>
      <w:r w:rsidRPr="00260CEB">
        <w:rPr>
          <w:rFonts w:ascii="ＭＳ ゴシック" w:eastAsia="ＭＳ ゴシック" w:hAnsi="ＭＳ Ｐゴシック" w:hint="eastAsia"/>
          <w:sz w:val="22"/>
          <w:u w:val="single"/>
        </w:rPr>
        <w:t>これらの成績をもとに、わが国でも初発未治療のCML-CP患者に対して、2010年</w:t>
      </w:r>
      <w:r w:rsidRPr="00260CEB">
        <w:rPr>
          <w:rFonts w:ascii="ＭＳ ゴシック" w:eastAsia="ＭＳ ゴシック" w:hAnsi="ＭＳ Ｐゴシック"/>
          <w:sz w:val="22"/>
          <w:u w:val="single"/>
        </w:rPr>
        <w:t>1</w:t>
      </w:r>
      <w:r w:rsidRPr="00260CEB">
        <w:rPr>
          <w:rFonts w:ascii="ＭＳ ゴシック" w:eastAsia="ＭＳ ゴシック" w:hAnsi="ＭＳ Ｐゴシック" w:hint="eastAsia"/>
          <w:sz w:val="22"/>
          <w:u w:val="single"/>
        </w:rPr>
        <w:t>2月にニロチニブが承認され、ダサチニブも2011年6月に承認された。</w:t>
      </w:r>
      <w:r w:rsidR="00F767B6" w:rsidRPr="00260CEB">
        <w:rPr>
          <w:rFonts w:ascii="ＭＳ ゴシック" w:eastAsia="ＭＳ ゴシック" w:hAnsi="ＭＳ Ｐゴシック" w:hint="eastAsia"/>
          <w:sz w:val="22"/>
        </w:rPr>
        <w:t>一方、現時点でボスチニブは初発未治療のCML-CP患者に対して承認されていない。</w:t>
      </w:r>
    </w:p>
    <w:p w:rsidR="0083323D" w:rsidRPr="00260CEB" w:rsidRDefault="0083323D">
      <w:pPr>
        <w:spacing w:line="340" w:lineRule="exact"/>
        <w:ind w:leftChars="59" w:left="142"/>
        <w:rPr>
          <w:rFonts w:ascii="ＭＳ ゴシック" w:eastAsia="ＭＳ ゴシック" w:hAnsi="Times New Roman"/>
          <w:sz w:val="22"/>
        </w:rPr>
      </w:pPr>
      <w:r w:rsidRPr="00260CEB">
        <w:rPr>
          <w:rFonts w:ascii="ＭＳ ゴシック" w:eastAsia="ＭＳ ゴシック" w:hAnsi="Times New Roman" w:hint="eastAsia"/>
          <w:sz w:val="22"/>
        </w:rPr>
        <w:t xml:space="preserve">　このように</w:t>
      </w:r>
      <w:r w:rsidRPr="00260CEB">
        <w:rPr>
          <w:rFonts w:ascii="ＭＳ ゴシック" w:eastAsia="ＭＳ ゴシック" w:hAnsi="Times New Roman"/>
          <w:sz w:val="22"/>
        </w:rPr>
        <w:t>TKI</w:t>
      </w:r>
      <w:r w:rsidRPr="00260CEB">
        <w:rPr>
          <w:rFonts w:ascii="ＭＳ ゴシック" w:eastAsia="ＭＳ ゴシック" w:hAnsi="Times New Roman" w:hint="eastAsia"/>
          <w:sz w:val="22"/>
        </w:rPr>
        <w:t>は</w:t>
      </w:r>
      <w:r w:rsidRPr="00260CEB">
        <w:rPr>
          <w:rFonts w:ascii="ＭＳ ゴシック" w:eastAsia="ＭＳ ゴシック" w:hAnsi="Times New Roman"/>
          <w:sz w:val="22"/>
        </w:rPr>
        <w:t>CML-CP</w:t>
      </w:r>
      <w:r w:rsidRPr="00260CEB">
        <w:rPr>
          <w:rFonts w:ascii="ＭＳ ゴシック" w:eastAsia="ＭＳ ゴシック" w:hAnsi="Times New Roman" w:hint="eastAsia"/>
          <w:sz w:val="22"/>
        </w:rPr>
        <w:t>に対して高い治療効果を示すことが確認されてきたが、</w:t>
      </w:r>
      <w:r w:rsidRPr="00260CEB">
        <w:rPr>
          <w:rFonts w:ascii="ＭＳ ゴシック" w:eastAsia="ＭＳ ゴシック" w:hAnsi="Times New Roman" w:hint="eastAsia"/>
          <w:i/>
          <w:sz w:val="22"/>
        </w:rPr>
        <w:t>in vitro</w:t>
      </w:r>
      <w:r w:rsidRPr="00260CEB">
        <w:rPr>
          <w:rFonts w:ascii="ＭＳ ゴシック" w:eastAsia="ＭＳ ゴシック" w:hAnsi="Times New Roman" w:hint="eastAsia"/>
          <w:sz w:val="22"/>
        </w:rPr>
        <w:t>でCML幹細胞を死滅させないことから、TKIの投与は中止できないとされてきた。実際、MMR達成時点でイマチニブを中止した症例のほとんどが再発している。ところが、イマチニブによってCMRを2年以上維持した症例を対象としてイマチニブを中止する</w:t>
      </w:r>
      <w:r w:rsidRPr="00260CEB">
        <w:rPr>
          <w:rFonts w:ascii="ＭＳ ゴシック" w:eastAsia="ＭＳ ゴシック" w:hAnsi="Times New Roman"/>
          <w:sz w:val="22"/>
        </w:rPr>
        <w:t>STIM</w:t>
      </w:r>
      <w:r w:rsidRPr="00260CEB">
        <w:rPr>
          <w:rFonts w:ascii="ＭＳ ゴシック" w:eastAsia="ＭＳ ゴシック" w:hAnsi="Times New Roman" w:hint="eastAsia"/>
          <w:sz w:val="22"/>
        </w:rPr>
        <w:t>試験が海外で実施され、イマチニブ中止後</w:t>
      </w:r>
      <w:r w:rsidRPr="00260CEB">
        <w:rPr>
          <w:rFonts w:ascii="ＭＳ ゴシック" w:eastAsia="ＭＳ ゴシック" w:hAnsi="Times New Roman"/>
          <w:sz w:val="22"/>
        </w:rPr>
        <w:t>12</w:t>
      </w:r>
      <w:r w:rsidRPr="00260CEB">
        <w:rPr>
          <w:rFonts w:ascii="ＭＳ ゴシック" w:eastAsia="ＭＳ ゴシック" w:hAnsi="Times New Roman" w:hint="eastAsia"/>
          <w:sz w:val="22"/>
        </w:rPr>
        <w:t>ヶ月以上観察した</w:t>
      </w:r>
      <w:r w:rsidRPr="00260CEB">
        <w:rPr>
          <w:rFonts w:ascii="ＭＳ ゴシック" w:eastAsia="ＭＳ ゴシック" w:hAnsi="Times New Roman"/>
          <w:sz w:val="22"/>
        </w:rPr>
        <w:t>69</w:t>
      </w:r>
      <w:r w:rsidRPr="00260CEB">
        <w:rPr>
          <w:rFonts w:ascii="ＭＳ ゴシック" w:eastAsia="ＭＳ ゴシック" w:hAnsi="Times New Roman" w:hint="eastAsia"/>
          <w:sz w:val="22"/>
        </w:rPr>
        <w:t>例中27例</w:t>
      </w:r>
      <w:r w:rsidRPr="00260CEB">
        <w:rPr>
          <w:rFonts w:ascii="ＭＳ ゴシック" w:eastAsia="ＭＳ ゴシック" w:hAnsi="Times New Roman"/>
          <w:sz w:val="22"/>
        </w:rPr>
        <w:t>(39%)</w:t>
      </w:r>
      <w:r w:rsidRPr="00260CEB">
        <w:rPr>
          <w:rFonts w:ascii="ＭＳ ゴシック" w:eastAsia="ＭＳ ゴシック" w:hAnsi="Times New Roman" w:hint="eastAsia"/>
          <w:sz w:val="22"/>
        </w:rPr>
        <w:t>が無再発であることが報告された（以後、TKI中止後の無再発を“治癒”と表現する）</w:t>
      </w:r>
      <w:r w:rsidR="00F767B6" w:rsidRPr="00260CEB">
        <w:rPr>
          <w:rFonts w:ascii="ＭＳ ゴシック" w:eastAsia="ＭＳ ゴシック" w:hAnsi="Times New Roman"/>
          <w:sz w:val="22"/>
          <w:vertAlign w:val="superscript"/>
        </w:rPr>
        <w:t>44</w:t>
      </w:r>
      <w:r w:rsidRPr="00260CEB">
        <w:rPr>
          <w:rFonts w:ascii="ＭＳ ゴシック" w:eastAsia="ＭＳ ゴシック" w:hAnsi="Times New Roman"/>
          <w:sz w:val="22"/>
          <w:vertAlign w:val="superscript"/>
        </w:rPr>
        <w:t>)</w:t>
      </w:r>
      <w:r w:rsidRPr="00260CEB">
        <w:rPr>
          <w:rFonts w:ascii="ＭＳ ゴシック" w:eastAsia="ＭＳ ゴシック" w:hAnsi="Times New Roman" w:hint="eastAsia"/>
          <w:sz w:val="22"/>
        </w:rPr>
        <w:t>。この結果から、TKIの単独投与であっても、</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を達成し、ある程度の期間維持すれば、CML-CPが治癒する可能性が示唆されるようになった。</w:t>
      </w:r>
    </w:p>
    <w:p w:rsidR="0083323D" w:rsidRPr="00260CEB" w:rsidRDefault="0083323D">
      <w:pPr>
        <w:spacing w:line="340" w:lineRule="exact"/>
        <w:ind w:leftChars="59" w:left="142"/>
        <w:rPr>
          <w:rFonts w:ascii="ＭＳ ゴシック" w:eastAsia="ＭＳ ゴシック"/>
          <w:sz w:val="22"/>
        </w:rPr>
      </w:pPr>
      <w:r w:rsidRPr="00260CEB">
        <w:rPr>
          <w:rFonts w:ascii="ＭＳ ゴシック" w:eastAsia="ＭＳ ゴシック" w:hAnsi="Times New Roman" w:hint="eastAsia"/>
          <w:sz w:val="22"/>
        </w:rPr>
        <w:t xml:space="preserve">　上述の</w:t>
      </w:r>
      <w:proofErr w:type="spellStart"/>
      <w:r w:rsidRPr="00260CEB">
        <w:rPr>
          <w:rFonts w:ascii="ＭＳ ゴシック" w:eastAsia="ＭＳ ゴシック"/>
          <w:sz w:val="22"/>
        </w:rPr>
        <w:t>ENESTnd</w:t>
      </w:r>
      <w:proofErr w:type="spellEnd"/>
      <w:r w:rsidRPr="00260CEB">
        <w:rPr>
          <w:rFonts w:ascii="ＭＳ ゴシック" w:eastAsia="ＭＳ ゴシック" w:hint="eastAsia"/>
          <w:sz w:val="22"/>
        </w:rPr>
        <w:t>においては観察期間の中央値が18.5カ月時点での</w:t>
      </w:r>
      <w:r w:rsidRPr="00260CEB">
        <w:rPr>
          <w:rFonts w:ascii="ＭＳ ゴシック" w:eastAsia="ＭＳ ゴシック"/>
          <w:sz w:val="22"/>
        </w:rPr>
        <w:t>18</w:t>
      </w:r>
      <w:r w:rsidRPr="00260CEB">
        <w:rPr>
          <w:rFonts w:ascii="ＭＳ ゴシック" w:eastAsia="ＭＳ ゴシック" w:hint="eastAsia"/>
          <w:sz w:val="22"/>
        </w:rPr>
        <w:t>ヶ月までの</w:t>
      </w:r>
      <w:r w:rsidRPr="00260CEB">
        <w:rPr>
          <w:rFonts w:ascii="ＭＳ ゴシック" w:eastAsia="ＭＳ ゴシック"/>
          <w:sz w:val="22"/>
        </w:rPr>
        <w:t>CMR</w:t>
      </w:r>
      <w:r w:rsidRPr="00260CEB">
        <w:rPr>
          <w:rFonts w:ascii="ＭＳ ゴシック" w:eastAsia="ＭＳ ゴシック" w:hint="eastAsia"/>
          <w:sz w:val="22"/>
        </w:rPr>
        <w:t>の累積達成率はニロチニブ</w:t>
      </w:r>
      <w:r w:rsidRPr="00260CEB">
        <w:rPr>
          <w:rFonts w:ascii="ＭＳ ゴシック" w:eastAsia="ＭＳ ゴシック"/>
          <w:sz w:val="22"/>
        </w:rPr>
        <w:t>300mg,bid</w:t>
      </w:r>
      <w:r w:rsidRPr="00260CEB">
        <w:rPr>
          <w:rFonts w:ascii="ＭＳ ゴシック" w:eastAsia="ＭＳ ゴシック" w:hint="eastAsia"/>
          <w:sz w:val="22"/>
        </w:rPr>
        <w:t>群で</w:t>
      </w:r>
      <w:r w:rsidRPr="00260CEB">
        <w:rPr>
          <w:rFonts w:ascii="ＭＳ ゴシック" w:eastAsia="ＭＳ ゴシック"/>
          <w:sz w:val="22"/>
        </w:rPr>
        <w:t>21%</w:t>
      </w:r>
      <w:r w:rsidRPr="00260CEB">
        <w:rPr>
          <w:rFonts w:ascii="ＭＳ ゴシック" w:eastAsia="ＭＳ ゴシック" w:hint="eastAsia"/>
          <w:sz w:val="22"/>
        </w:rPr>
        <w:t>、ニロチニブ</w:t>
      </w:r>
      <w:r w:rsidRPr="00260CEB">
        <w:rPr>
          <w:rFonts w:ascii="ＭＳ ゴシック" w:eastAsia="ＭＳ ゴシック"/>
          <w:sz w:val="22"/>
        </w:rPr>
        <w:t>400mg,bid</w:t>
      </w:r>
      <w:r w:rsidRPr="00260CEB">
        <w:rPr>
          <w:rFonts w:ascii="ＭＳ ゴシック" w:eastAsia="ＭＳ ゴシック" w:hint="eastAsia"/>
          <w:sz w:val="22"/>
        </w:rPr>
        <w:t>群で18%（イマチニブ</w:t>
      </w:r>
      <w:r w:rsidRPr="00260CEB">
        <w:rPr>
          <w:rFonts w:ascii="ＭＳ ゴシック" w:eastAsia="ＭＳ ゴシック"/>
          <w:sz w:val="22"/>
        </w:rPr>
        <w:t xml:space="preserve"> 400mg,qd</w:t>
      </w:r>
      <w:r w:rsidRPr="00260CEB">
        <w:rPr>
          <w:rFonts w:ascii="ＭＳ ゴシック" w:eastAsia="ＭＳ ゴシック" w:hint="eastAsia"/>
          <w:sz w:val="22"/>
        </w:rPr>
        <w:t>群で</w:t>
      </w:r>
      <w:r w:rsidRPr="00260CEB">
        <w:rPr>
          <w:rFonts w:ascii="ＭＳ ゴシック" w:eastAsia="ＭＳ ゴシック"/>
          <w:sz w:val="22"/>
        </w:rPr>
        <w:t>6%</w:t>
      </w:r>
      <w:r w:rsidRPr="00260CEB">
        <w:rPr>
          <w:rFonts w:ascii="ＭＳ ゴシック" w:eastAsia="ＭＳ ゴシック" w:hint="eastAsia"/>
          <w:sz w:val="22"/>
        </w:rPr>
        <w:t>）であった</w:t>
      </w:r>
      <w:r w:rsidR="00F767B6" w:rsidRPr="00260CEB">
        <w:rPr>
          <w:rFonts w:ascii="ＭＳ ゴシック" w:eastAsia="ＭＳ ゴシック"/>
          <w:sz w:val="22"/>
          <w:vertAlign w:val="superscript"/>
        </w:rPr>
        <w:t>45</w:t>
      </w:r>
      <w:r w:rsidRPr="00260CEB">
        <w:rPr>
          <w:rFonts w:ascii="ＭＳ ゴシック" w:eastAsia="ＭＳ ゴシック" w:hint="eastAsia"/>
          <w:sz w:val="22"/>
          <w:vertAlign w:val="superscript"/>
        </w:rPr>
        <w:t>)</w:t>
      </w:r>
      <w:r w:rsidRPr="00260CEB">
        <w:rPr>
          <w:rFonts w:ascii="ＭＳ ゴシック" w:eastAsia="ＭＳ ゴシック" w:hint="eastAsia"/>
          <w:sz w:val="22"/>
        </w:rPr>
        <w:t>。また、</w:t>
      </w:r>
      <w:r w:rsidRPr="00260CEB">
        <w:rPr>
          <w:rFonts w:ascii="ＭＳ ゴシック" w:eastAsia="ＭＳ ゴシック"/>
          <w:sz w:val="22"/>
        </w:rPr>
        <w:t>DASISION</w:t>
      </w:r>
      <w:r w:rsidRPr="00260CEB">
        <w:rPr>
          <w:rFonts w:ascii="ＭＳ ゴシック" w:eastAsia="ＭＳ ゴシック" w:hint="eastAsia"/>
          <w:sz w:val="22"/>
        </w:rPr>
        <w:t>では観察期間の中央値が18カ月時点での</w:t>
      </w:r>
      <w:r w:rsidRPr="00260CEB">
        <w:rPr>
          <w:rFonts w:ascii="ＭＳ ゴシック" w:eastAsia="ＭＳ ゴシック"/>
          <w:sz w:val="22"/>
        </w:rPr>
        <w:t>18</w:t>
      </w:r>
      <w:r w:rsidRPr="00260CEB">
        <w:rPr>
          <w:rFonts w:ascii="ＭＳ ゴシック" w:eastAsia="ＭＳ ゴシック" w:hint="eastAsia"/>
          <w:sz w:val="22"/>
        </w:rPr>
        <w:t>ヶ月までの</w:t>
      </w:r>
      <w:r w:rsidRPr="00260CEB">
        <w:rPr>
          <w:rFonts w:ascii="ＭＳ ゴシック" w:eastAsia="ＭＳ ゴシック"/>
          <w:sz w:val="22"/>
        </w:rPr>
        <w:t>CMR</w:t>
      </w:r>
      <w:r w:rsidRPr="00260CEB">
        <w:rPr>
          <w:rFonts w:ascii="ＭＳ ゴシック" w:eastAsia="ＭＳ ゴシック" w:hint="eastAsia"/>
          <w:sz w:val="22"/>
        </w:rPr>
        <w:t>の累積達成率はダサチニブ</w:t>
      </w:r>
      <w:r w:rsidRPr="00260CEB">
        <w:rPr>
          <w:rFonts w:ascii="ＭＳ ゴシック" w:eastAsia="ＭＳ ゴシック"/>
          <w:sz w:val="22"/>
        </w:rPr>
        <w:t>100mg,</w:t>
      </w:r>
      <w:r w:rsidRPr="00260CEB">
        <w:rPr>
          <w:rFonts w:ascii="ＭＳ ゴシック" w:eastAsia="ＭＳ ゴシック" w:hint="eastAsia"/>
          <w:sz w:val="22"/>
        </w:rPr>
        <w:t>qd群で13</w:t>
      </w:r>
      <w:r w:rsidRPr="00260CEB">
        <w:rPr>
          <w:rFonts w:ascii="ＭＳ ゴシック" w:eastAsia="ＭＳ ゴシック"/>
          <w:sz w:val="22"/>
        </w:rPr>
        <w:t>%</w:t>
      </w:r>
      <w:r w:rsidRPr="00260CEB">
        <w:rPr>
          <w:rFonts w:ascii="ＭＳ ゴシック" w:eastAsia="ＭＳ ゴシック" w:hint="eastAsia"/>
          <w:sz w:val="22"/>
        </w:rPr>
        <w:t>（イマチニブ</w:t>
      </w:r>
      <w:r w:rsidRPr="00260CEB">
        <w:rPr>
          <w:rFonts w:ascii="ＭＳ ゴシック" w:eastAsia="ＭＳ ゴシック"/>
          <w:sz w:val="22"/>
        </w:rPr>
        <w:t xml:space="preserve"> 400mg,</w:t>
      </w:r>
      <w:r w:rsidRPr="00260CEB">
        <w:rPr>
          <w:rFonts w:ascii="ＭＳ ゴシック" w:eastAsia="ＭＳ ゴシック" w:hint="eastAsia"/>
          <w:sz w:val="22"/>
        </w:rPr>
        <w:t>qd群で7</w:t>
      </w:r>
      <w:r w:rsidRPr="00260CEB">
        <w:rPr>
          <w:rFonts w:ascii="ＭＳ ゴシック" w:eastAsia="ＭＳ ゴシック"/>
          <w:sz w:val="22"/>
        </w:rPr>
        <w:t>%</w:t>
      </w:r>
      <w:r w:rsidRPr="00260CEB">
        <w:rPr>
          <w:rFonts w:ascii="ＭＳ ゴシック" w:eastAsia="ＭＳ ゴシック" w:hint="eastAsia"/>
          <w:sz w:val="22"/>
        </w:rPr>
        <w:t>）であった</w:t>
      </w:r>
      <w:r w:rsidR="00F767B6" w:rsidRPr="00260CEB">
        <w:rPr>
          <w:rFonts w:ascii="ＭＳ ゴシック" w:eastAsia="ＭＳ ゴシック"/>
          <w:sz w:val="22"/>
          <w:vertAlign w:val="superscript"/>
        </w:rPr>
        <w:t>46</w:t>
      </w:r>
      <w:r w:rsidRPr="00260CEB">
        <w:rPr>
          <w:rFonts w:ascii="ＭＳ ゴシック" w:eastAsia="ＭＳ ゴシック" w:hint="eastAsia"/>
          <w:sz w:val="22"/>
          <w:vertAlign w:val="superscript"/>
        </w:rPr>
        <w:t>)</w:t>
      </w:r>
      <w:r w:rsidRPr="00260CEB">
        <w:rPr>
          <w:rFonts w:ascii="ＭＳ ゴシック" w:eastAsia="ＭＳ ゴシック" w:hint="eastAsia"/>
          <w:sz w:val="22"/>
        </w:rPr>
        <w:t>。また、</w:t>
      </w:r>
      <w:proofErr w:type="spellStart"/>
      <w:r w:rsidRPr="00260CEB">
        <w:rPr>
          <w:rFonts w:ascii="ＭＳ ゴシック" w:eastAsia="ＭＳ ゴシック"/>
          <w:sz w:val="22"/>
        </w:rPr>
        <w:t>ENESTnd</w:t>
      </w:r>
      <w:proofErr w:type="spellEnd"/>
      <w:r w:rsidRPr="00260CEB">
        <w:rPr>
          <w:rFonts w:ascii="ＭＳ ゴシック" w:eastAsia="ＭＳ ゴシック" w:hint="eastAsia"/>
          <w:sz w:val="22"/>
        </w:rPr>
        <w:t>、</w:t>
      </w:r>
      <w:r w:rsidRPr="00260CEB">
        <w:rPr>
          <w:rFonts w:ascii="ＭＳ ゴシック" w:eastAsia="ＭＳ ゴシック"/>
          <w:sz w:val="22"/>
        </w:rPr>
        <w:t>DASISION</w:t>
      </w:r>
      <w:r w:rsidRPr="00260CEB">
        <w:rPr>
          <w:rFonts w:ascii="ＭＳ ゴシック" w:eastAsia="ＭＳ ゴシック" w:hint="eastAsia"/>
          <w:sz w:val="22"/>
        </w:rPr>
        <w:t>、それぞれの国内症例のサブグループ解析では、</w:t>
      </w:r>
      <w:r w:rsidRPr="00260CEB">
        <w:rPr>
          <w:rFonts w:ascii="ＭＳ ゴシック" w:eastAsia="ＭＳ ゴシック"/>
          <w:sz w:val="22"/>
        </w:rPr>
        <w:t>24</w:t>
      </w:r>
      <w:r w:rsidRPr="00260CEB">
        <w:rPr>
          <w:rFonts w:ascii="ＭＳ ゴシック" w:eastAsia="ＭＳ ゴシック" w:hint="eastAsia"/>
          <w:sz w:val="22"/>
        </w:rPr>
        <w:t>ヶ月までの</w:t>
      </w:r>
      <w:r w:rsidRPr="00260CEB">
        <w:rPr>
          <w:rFonts w:ascii="ＭＳ ゴシック" w:eastAsia="ＭＳ ゴシック"/>
          <w:sz w:val="22"/>
        </w:rPr>
        <w:t>CMR</w:t>
      </w:r>
      <w:r w:rsidRPr="00260CEB">
        <w:rPr>
          <w:rFonts w:ascii="ＭＳ ゴシック" w:eastAsia="ＭＳ ゴシック" w:hint="eastAsia"/>
          <w:sz w:val="22"/>
        </w:rPr>
        <w:t>の累積達成率は、ニロチニブ3</w:t>
      </w:r>
      <w:r w:rsidRPr="00260CEB">
        <w:rPr>
          <w:rFonts w:ascii="ＭＳ ゴシック" w:eastAsia="ＭＳ ゴシック"/>
          <w:sz w:val="22"/>
        </w:rPr>
        <w:t>00mg,bi</w:t>
      </w:r>
      <w:r w:rsidRPr="00260CEB">
        <w:rPr>
          <w:rFonts w:ascii="ＭＳ ゴシック" w:eastAsia="ＭＳ ゴシック" w:hint="eastAsia"/>
          <w:sz w:val="22"/>
        </w:rPr>
        <w:t>d群</w:t>
      </w:r>
      <w:r w:rsidRPr="00260CEB">
        <w:rPr>
          <w:rFonts w:ascii="ＭＳ ゴシック" w:eastAsia="ＭＳ ゴシック"/>
          <w:sz w:val="22"/>
        </w:rPr>
        <w:t>(30</w:t>
      </w:r>
      <w:r w:rsidRPr="00260CEB">
        <w:rPr>
          <w:rFonts w:ascii="ＭＳ ゴシック" w:eastAsia="ＭＳ ゴシック" w:hint="eastAsia"/>
          <w:sz w:val="22"/>
        </w:rPr>
        <w:t>例</w:t>
      </w:r>
      <w:r w:rsidRPr="00260CEB">
        <w:rPr>
          <w:rFonts w:ascii="ＭＳ ゴシック" w:eastAsia="ＭＳ ゴシック"/>
          <w:sz w:val="22"/>
        </w:rPr>
        <w:t>)</w:t>
      </w:r>
      <w:r w:rsidRPr="00260CEB">
        <w:rPr>
          <w:rFonts w:ascii="ＭＳ ゴシック" w:eastAsia="ＭＳ ゴシック" w:hint="eastAsia"/>
          <w:sz w:val="22"/>
        </w:rPr>
        <w:t>で3</w:t>
      </w:r>
      <w:r w:rsidRPr="00260CEB">
        <w:rPr>
          <w:rFonts w:ascii="ＭＳ ゴシック" w:eastAsia="ＭＳ ゴシック"/>
          <w:sz w:val="22"/>
        </w:rPr>
        <w:t>6.7%</w:t>
      </w:r>
      <w:r w:rsidRPr="00260CEB">
        <w:rPr>
          <w:rFonts w:ascii="ＭＳ ゴシック" w:eastAsia="ＭＳ ゴシック" w:hint="eastAsia"/>
          <w:sz w:val="22"/>
        </w:rPr>
        <w:t>〔イマチ</w:t>
      </w:r>
      <w:r w:rsidRPr="00260CEB">
        <w:rPr>
          <w:rFonts w:ascii="ＭＳ ゴシック" w:eastAsia="ＭＳ ゴシック" w:hint="eastAsia"/>
          <w:sz w:val="22"/>
        </w:rPr>
        <w:lastRenderedPageBreak/>
        <w:t>ニブ</w:t>
      </w:r>
      <w:r w:rsidRPr="00260CEB">
        <w:rPr>
          <w:rFonts w:ascii="ＭＳ ゴシック" w:eastAsia="ＭＳ ゴシック"/>
          <w:sz w:val="22"/>
        </w:rPr>
        <w:t xml:space="preserve"> 400mg,</w:t>
      </w:r>
      <w:r w:rsidRPr="00260CEB">
        <w:rPr>
          <w:rFonts w:ascii="ＭＳ ゴシック" w:eastAsia="ＭＳ ゴシック" w:hint="eastAsia"/>
          <w:sz w:val="22"/>
        </w:rPr>
        <w:t>qd群</w:t>
      </w:r>
      <w:r w:rsidRPr="00260CEB">
        <w:rPr>
          <w:rFonts w:ascii="ＭＳ ゴシック" w:eastAsia="ＭＳ ゴシック"/>
          <w:sz w:val="22"/>
        </w:rPr>
        <w:t>(</w:t>
      </w:r>
      <w:r w:rsidRPr="00260CEB">
        <w:rPr>
          <w:rFonts w:ascii="ＭＳ ゴシック" w:eastAsia="ＭＳ ゴシック" w:hint="eastAsia"/>
          <w:sz w:val="22"/>
        </w:rPr>
        <w:t>2</w:t>
      </w:r>
      <w:r w:rsidRPr="00260CEB">
        <w:rPr>
          <w:rFonts w:ascii="ＭＳ ゴシック" w:eastAsia="ＭＳ ゴシック"/>
          <w:sz w:val="22"/>
        </w:rPr>
        <w:t>5</w:t>
      </w:r>
      <w:r w:rsidRPr="00260CEB">
        <w:rPr>
          <w:rFonts w:ascii="ＭＳ ゴシック" w:eastAsia="ＭＳ ゴシック" w:hint="eastAsia"/>
          <w:sz w:val="22"/>
        </w:rPr>
        <w:t>例</w:t>
      </w:r>
      <w:r w:rsidRPr="00260CEB">
        <w:rPr>
          <w:rFonts w:ascii="ＭＳ ゴシック" w:eastAsia="ＭＳ ゴシック"/>
          <w:sz w:val="22"/>
        </w:rPr>
        <w:t>)</w:t>
      </w:r>
      <w:r w:rsidRPr="00260CEB">
        <w:rPr>
          <w:rFonts w:ascii="ＭＳ ゴシック" w:eastAsia="ＭＳ ゴシック" w:hint="eastAsia"/>
          <w:sz w:val="22"/>
        </w:rPr>
        <w:t>で1</w:t>
      </w:r>
      <w:r w:rsidRPr="00260CEB">
        <w:rPr>
          <w:rFonts w:ascii="ＭＳ ゴシック" w:eastAsia="ＭＳ ゴシック"/>
          <w:sz w:val="22"/>
        </w:rPr>
        <w:t>2%</w:t>
      </w:r>
      <w:r w:rsidRPr="00260CEB">
        <w:rPr>
          <w:rFonts w:ascii="ＭＳ ゴシック" w:eastAsia="ＭＳ ゴシック" w:hint="eastAsia"/>
          <w:sz w:val="22"/>
        </w:rPr>
        <w:t>〕、ダサチニブ</w:t>
      </w:r>
      <w:r w:rsidRPr="00260CEB">
        <w:rPr>
          <w:rFonts w:ascii="ＭＳ ゴシック" w:eastAsia="ＭＳ ゴシック"/>
          <w:sz w:val="22"/>
        </w:rPr>
        <w:t>100mg,</w:t>
      </w:r>
      <w:r w:rsidRPr="00260CEB">
        <w:rPr>
          <w:rFonts w:ascii="ＭＳ ゴシック" w:eastAsia="ＭＳ ゴシック" w:hint="eastAsia"/>
          <w:sz w:val="22"/>
        </w:rPr>
        <w:t>qd群</w:t>
      </w:r>
      <w:r w:rsidRPr="00260CEB">
        <w:rPr>
          <w:rFonts w:ascii="ＭＳ ゴシック" w:eastAsia="ＭＳ ゴシック"/>
          <w:sz w:val="22"/>
        </w:rPr>
        <w:t>(</w:t>
      </w:r>
      <w:r w:rsidRPr="00260CEB">
        <w:rPr>
          <w:rFonts w:ascii="ＭＳ ゴシック" w:eastAsia="ＭＳ ゴシック" w:hint="eastAsia"/>
          <w:sz w:val="22"/>
        </w:rPr>
        <w:t>26例</w:t>
      </w:r>
      <w:r w:rsidRPr="00260CEB">
        <w:rPr>
          <w:rFonts w:ascii="ＭＳ ゴシック" w:eastAsia="ＭＳ ゴシック"/>
          <w:sz w:val="22"/>
        </w:rPr>
        <w:t>)</w:t>
      </w:r>
      <w:r w:rsidRPr="00260CEB">
        <w:rPr>
          <w:rFonts w:ascii="ＭＳ ゴシック" w:eastAsia="ＭＳ ゴシック" w:hint="eastAsia"/>
          <w:sz w:val="22"/>
        </w:rPr>
        <w:t>で35</w:t>
      </w:r>
      <w:r w:rsidRPr="00260CEB">
        <w:rPr>
          <w:rFonts w:ascii="ＭＳ ゴシック" w:eastAsia="ＭＳ ゴシック"/>
          <w:sz w:val="22"/>
        </w:rPr>
        <w:t>%</w:t>
      </w:r>
      <w:r w:rsidRPr="00260CEB">
        <w:rPr>
          <w:rFonts w:ascii="ＭＳ ゴシック" w:eastAsia="ＭＳ ゴシック" w:hint="eastAsia"/>
          <w:sz w:val="22"/>
        </w:rPr>
        <w:t>〔イマチニブ</w:t>
      </w:r>
      <w:r w:rsidRPr="00260CEB">
        <w:rPr>
          <w:rFonts w:ascii="ＭＳ ゴシック" w:eastAsia="ＭＳ ゴシック"/>
          <w:sz w:val="22"/>
        </w:rPr>
        <w:t xml:space="preserve"> 400mg,</w:t>
      </w:r>
      <w:r w:rsidRPr="00260CEB">
        <w:rPr>
          <w:rFonts w:ascii="ＭＳ ゴシック" w:eastAsia="ＭＳ ゴシック" w:hint="eastAsia"/>
          <w:sz w:val="22"/>
        </w:rPr>
        <w:t>qd群</w:t>
      </w:r>
      <w:r w:rsidRPr="00260CEB">
        <w:rPr>
          <w:rFonts w:ascii="ＭＳ ゴシック" w:eastAsia="ＭＳ ゴシック"/>
          <w:sz w:val="22"/>
        </w:rPr>
        <w:t>(</w:t>
      </w:r>
      <w:r w:rsidRPr="00260CEB">
        <w:rPr>
          <w:rFonts w:ascii="ＭＳ ゴシック" w:eastAsia="ＭＳ ゴシック" w:hint="eastAsia"/>
          <w:sz w:val="22"/>
        </w:rPr>
        <w:t>23例)で17</w:t>
      </w:r>
      <w:r w:rsidRPr="00260CEB">
        <w:rPr>
          <w:rFonts w:ascii="ＭＳ ゴシック" w:eastAsia="ＭＳ ゴシック"/>
          <w:sz w:val="22"/>
        </w:rPr>
        <w:t>%</w:t>
      </w:r>
      <w:r w:rsidRPr="00260CEB">
        <w:rPr>
          <w:rFonts w:ascii="ＭＳ ゴシック" w:eastAsia="ＭＳ ゴシック" w:hint="eastAsia"/>
          <w:sz w:val="22"/>
        </w:rPr>
        <w:t>〕であった</w:t>
      </w:r>
      <w:r w:rsidRPr="00260CEB">
        <w:rPr>
          <w:rFonts w:ascii="ＭＳ ゴシック" w:eastAsia="ＭＳ ゴシック" w:hint="eastAsia"/>
          <w:sz w:val="22"/>
          <w:vertAlign w:val="superscript"/>
        </w:rPr>
        <w:t>4</w:t>
      </w:r>
      <w:r w:rsidR="00F767B6" w:rsidRPr="00260CEB">
        <w:rPr>
          <w:rFonts w:ascii="ＭＳ ゴシック" w:eastAsia="ＭＳ ゴシック"/>
          <w:sz w:val="22"/>
          <w:vertAlign w:val="superscript"/>
        </w:rPr>
        <w:t>7</w:t>
      </w:r>
      <w:r w:rsidRPr="00260CEB">
        <w:rPr>
          <w:rFonts w:ascii="ＭＳ ゴシック" w:eastAsia="ＭＳ ゴシック" w:hint="eastAsia"/>
          <w:sz w:val="22"/>
          <w:vertAlign w:val="superscript"/>
        </w:rPr>
        <w:t>)</w:t>
      </w:r>
      <w:r w:rsidRPr="00260CEB">
        <w:rPr>
          <w:rFonts w:ascii="ＭＳ ゴシック" w:eastAsia="ＭＳ ゴシック"/>
          <w:sz w:val="22"/>
          <w:vertAlign w:val="superscript"/>
        </w:rPr>
        <w:t>,</w:t>
      </w:r>
      <w:r w:rsidRPr="00260CEB">
        <w:rPr>
          <w:rFonts w:ascii="ＭＳ ゴシック" w:eastAsia="ＭＳ ゴシック" w:hint="eastAsia"/>
          <w:sz w:val="22"/>
          <w:vertAlign w:val="superscript"/>
        </w:rPr>
        <w:t>4</w:t>
      </w:r>
      <w:r w:rsidR="00F767B6" w:rsidRPr="00260CEB">
        <w:rPr>
          <w:rFonts w:ascii="ＭＳ ゴシック" w:eastAsia="ＭＳ ゴシック"/>
          <w:sz w:val="22"/>
          <w:vertAlign w:val="superscript"/>
        </w:rPr>
        <w:t>8</w:t>
      </w:r>
      <w:r w:rsidRPr="00260CEB">
        <w:rPr>
          <w:rFonts w:ascii="ＭＳ ゴシック" w:eastAsia="ＭＳ ゴシック" w:hint="eastAsia"/>
          <w:sz w:val="22"/>
          <w:vertAlign w:val="superscript"/>
        </w:rPr>
        <w:t>)</w:t>
      </w:r>
      <w:r w:rsidRPr="00260CEB">
        <w:rPr>
          <w:rFonts w:ascii="ＭＳ ゴシック" w:eastAsia="ＭＳ ゴシック" w:hint="eastAsia"/>
          <w:sz w:val="22"/>
        </w:rPr>
        <w:t xml:space="preserve"> 。一方、</w:t>
      </w:r>
      <w:r w:rsidRPr="00260CEB">
        <w:rPr>
          <w:rFonts w:ascii="ＭＳ ゴシック" w:eastAsia="ＭＳ ゴシック"/>
          <w:sz w:val="22"/>
        </w:rPr>
        <w:t>MD Anderson</w:t>
      </w:r>
      <w:r w:rsidRPr="00260CEB">
        <w:rPr>
          <w:rFonts w:ascii="ＭＳ ゴシック" w:eastAsia="ＭＳ ゴシック" w:hint="eastAsia"/>
          <w:sz w:val="22"/>
        </w:rPr>
        <w:t>癌センターにおいて初発</w:t>
      </w:r>
      <w:r w:rsidRPr="00260CEB">
        <w:rPr>
          <w:rFonts w:ascii="ＭＳ ゴシック" w:eastAsia="ＭＳ ゴシック"/>
          <w:sz w:val="22"/>
        </w:rPr>
        <w:t>CML-CP</w:t>
      </w:r>
      <w:r w:rsidRPr="00260CEB">
        <w:rPr>
          <w:rFonts w:ascii="ＭＳ ゴシック" w:eastAsia="ＭＳ ゴシック" w:hint="eastAsia"/>
          <w:sz w:val="22"/>
        </w:rPr>
        <w:t>に対するニロチニブ</w:t>
      </w:r>
      <w:r w:rsidRPr="00260CEB">
        <w:rPr>
          <w:rFonts w:ascii="ＭＳ ゴシック" w:eastAsia="ＭＳ ゴシック"/>
          <w:sz w:val="22"/>
        </w:rPr>
        <w:t>400mg,bid</w:t>
      </w:r>
      <w:r w:rsidRPr="00260CEB">
        <w:rPr>
          <w:rFonts w:ascii="ＭＳ ゴシック" w:eastAsia="ＭＳ ゴシック" w:hint="eastAsia"/>
          <w:sz w:val="22"/>
        </w:rPr>
        <w:t>とダサチニブ</w:t>
      </w:r>
      <w:r w:rsidRPr="00260CEB">
        <w:rPr>
          <w:rFonts w:ascii="ＭＳ ゴシック" w:eastAsia="ＭＳ ゴシック"/>
          <w:sz w:val="22"/>
        </w:rPr>
        <w:t>100mg,qd</w:t>
      </w:r>
      <w:r w:rsidRPr="00260CEB">
        <w:rPr>
          <w:rFonts w:ascii="ＭＳ ゴシック" w:eastAsia="ＭＳ ゴシック" w:hint="eastAsia"/>
          <w:sz w:val="22"/>
        </w:rPr>
        <w:t>の第Ⅱ相試験がそれぞれシングルアームで実施されている。その結果、ニロチニブの試験では</w:t>
      </w:r>
      <w:r w:rsidRPr="00260CEB">
        <w:rPr>
          <w:rFonts w:ascii="ＭＳ ゴシック" w:eastAsia="ＭＳ ゴシック"/>
          <w:sz w:val="22"/>
        </w:rPr>
        <w:t>18</w:t>
      </w:r>
      <w:r w:rsidRPr="00260CEB">
        <w:rPr>
          <w:rFonts w:ascii="ＭＳ ゴシック" w:eastAsia="ＭＳ ゴシック" w:hint="eastAsia"/>
          <w:sz w:val="22"/>
        </w:rPr>
        <w:t>ヶ月までの</w:t>
      </w:r>
      <w:r w:rsidRPr="00260CEB">
        <w:rPr>
          <w:rFonts w:ascii="ＭＳ ゴシック" w:eastAsia="ＭＳ ゴシック"/>
          <w:sz w:val="22"/>
        </w:rPr>
        <w:t>CMR</w:t>
      </w:r>
      <w:r w:rsidRPr="00260CEB">
        <w:rPr>
          <w:rFonts w:ascii="ＭＳ ゴシック" w:eastAsia="ＭＳ ゴシック" w:hint="eastAsia"/>
          <w:sz w:val="22"/>
        </w:rPr>
        <w:t>の累積達成率は</w:t>
      </w:r>
      <w:r w:rsidRPr="00260CEB">
        <w:rPr>
          <w:rFonts w:ascii="ＭＳ ゴシック" w:eastAsia="ＭＳ ゴシック"/>
          <w:sz w:val="22"/>
        </w:rPr>
        <w:t>21%</w:t>
      </w:r>
      <w:r w:rsidR="00F767B6" w:rsidRPr="00260CEB">
        <w:rPr>
          <w:rFonts w:ascii="ＭＳ ゴシック" w:eastAsia="ＭＳ ゴシック"/>
          <w:sz w:val="22"/>
          <w:vertAlign w:val="superscript"/>
        </w:rPr>
        <w:t>49</w:t>
      </w:r>
      <w:r w:rsidRPr="00260CEB">
        <w:rPr>
          <w:rFonts w:ascii="ＭＳ ゴシック" w:eastAsia="ＭＳ ゴシック" w:hint="eastAsia"/>
          <w:sz w:val="22"/>
          <w:vertAlign w:val="superscript"/>
        </w:rPr>
        <w:t>)</w:t>
      </w:r>
      <w:r w:rsidRPr="00260CEB">
        <w:rPr>
          <w:rFonts w:ascii="ＭＳ ゴシック" w:eastAsia="ＭＳ ゴシック" w:hint="eastAsia"/>
          <w:sz w:val="22"/>
        </w:rPr>
        <w:t>、ダサチニブの試験では</w:t>
      </w:r>
      <w:r w:rsidRPr="00260CEB">
        <w:rPr>
          <w:rFonts w:ascii="ＭＳ ゴシック" w:eastAsia="ＭＳ ゴシック"/>
          <w:sz w:val="22"/>
        </w:rPr>
        <w:t>18</w:t>
      </w:r>
      <w:r w:rsidRPr="00260CEB">
        <w:rPr>
          <w:rFonts w:ascii="ＭＳ ゴシック" w:eastAsia="ＭＳ ゴシック" w:hint="eastAsia"/>
          <w:sz w:val="22"/>
        </w:rPr>
        <w:t>ヶ月時点での</w:t>
      </w:r>
      <w:r w:rsidRPr="00260CEB">
        <w:rPr>
          <w:rFonts w:ascii="ＭＳ ゴシック" w:eastAsia="ＭＳ ゴシック"/>
          <w:sz w:val="22"/>
        </w:rPr>
        <w:t>CMR</w:t>
      </w:r>
      <w:r w:rsidRPr="00260CEB">
        <w:rPr>
          <w:rFonts w:ascii="ＭＳ ゴシック" w:eastAsia="ＭＳ ゴシック" w:hint="eastAsia"/>
          <w:sz w:val="22"/>
        </w:rPr>
        <w:t>の累積達成率は6</w:t>
      </w:r>
      <w:r w:rsidRPr="00260CEB">
        <w:rPr>
          <w:rFonts w:ascii="ＭＳ ゴシック" w:eastAsia="ＭＳ ゴシック"/>
          <w:sz w:val="22"/>
        </w:rPr>
        <w:t>%</w:t>
      </w:r>
      <w:r w:rsidRPr="00260CEB">
        <w:rPr>
          <w:rFonts w:ascii="ＭＳ ゴシック" w:eastAsia="ＭＳ ゴシック" w:hint="eastAsia"/>
          <w:sz w:val="22"/>
        </w:rPr>
        <w:t>であった</w:t>
      </w:r>
      <w:r w:rsidR="00F767B6" w:rsidRPr="00260CEB">
        <w:rPr>
          <w:rFonts w:ascii="ＭＳ ゴシック" w:eastAsia="ＭＳ ゴシック"/>
          <w:sz w:val="22"/>
          <w:vertAlign w:val="superscript"/>
        </w:rPr>
        <w:t>50</w:t>
      </w:r>
      <w:r w:rsidRPr="00260CEB">
        <w:rPr>
          <w:rFonts w:ascii="ＭＳ ゴシック" w:eastAsia="ＭＳ ゴシック" w:hint="eastAsia"/>
          <w:sz w:val="22"/>
          <w:vertAlign w:val="superscript"/>
        </w:rPr>
        <w:t>)</w:t>
      </w:r>
      <w:r w:rsidRPr="00260CEB">
        <w:rPr>
          <w:rFonts w:ascii="ＭＳ ゴシック" w:eastAsia="ＭＳ ゴシック" w:hint="eastAsia"/>
          <w:sz w:val="22"/>
        </w:rPr>
        <w:t>。これらの結果から、第二世代</w:t>
      </w:r>
      <w:r w:rsidRPr="00260CEB">
        <w:rPr>
          <w:rFonts w:ascii="ＭＳ ゴシック" w:eastAsia="ＭＳ ゴシック"/>
          <w:sz w:val="22"/>
        </w:rPr>
        <w:t>TKI</w:t>
      </w:r>
      <w:r w:rsidRPr="00260CEB">
        <w:rPr>
          <w:rFonts w:ascii="ＭＳ ゴシック" w:eastAsia="ＭＳ ゴシック" w:hint="eastAsia"/>
          <w:sz w:val="22"/>
        </w:rPr>
        <w:t>によってより早期に、しかも高率に</w:t>
      </w:r>
      <w:r w:rsidRPr="00260CEB">
        <w:rPr>
          <w:rFonts w:ascii="ＭＳ ゴシック" w:eastAsia="ＭＳ ゴシック"/>
          <w:sz w:val="22"/>
        </w:rPr>
        <w:t>CMR</w:t>
      </w:r>
      <w:r w:rsidRPr="00260CEB">
        <w:rPr>
          <w:rFonts w:ascii="ＭＳ ゴシック" w:eastAsia="ＭＳ ゴシック" w:hint="eastAsia"/>
          <w:sz w:val="22"/>
        </w:rPr>
        <w:t>を達成することによって、</w:t>
      </w:r>
      <w:r w:rsidRPr="00260CEB">
        <w:rPr>
          <w:rFonts w:ascii="ＭＳ ゴシック" w:eastAsia="ＭＳ ゴシック"/>
          <w:sz w:val="22"/>
        </w:rPr>
        <w:t>CML-CP</w:t>
      </w:r>
      <w:r w:rsidRPr="00260CEB">
        <w:rPr>
          <w:rFonts w:ascii="ＭＳ ゴシック" w:eastAsia="ＭＳ ゴシック" w:hint="eastAsia"/>
          <w:sz w:val="22"/>
        </w:rPr>
        <w:t>の治癒を目指す時代が遠くないと予想される。</w:t>
      </w:r>
    </w:p>
    <w:p w:rsidR="0083323D" w:rsidRPr="00260CEB" w:rsidRDefault="0083323D">
      <w:pPr>
        <w:pStyle w:val="ae"/>
        <w:spacing w:line="300" w:lineRule="exact"/>
        <w:rPr>
          <w:rFonts w:hAnsi="ＭＳ Ｐゴシック"/>
          <w:color w:val="auto"/>
        </w:rPr>
      </w:pPr>
    </w:p>
    <w:p w:rsidR="0083323D" w:rsidRPr="00260CEB" w:rsidRDefault="0083323D">
      <w:pPr>
        <w:pStyle w:val="11"/>
        <w:rPr>
          <w:lang w:val="it-IT"/>
        </w:rPr>
      </w:pPr>
      <w:bookmarkStart w:id="297" w:name="_Toc242721279"/>
      <w:bookmarkStart w:id="298" w:name="_Toc254196843"/>
      <w:bookmarkStart w:id="299" w:name="OLE_LINK1"/>
      <w:bookmarkStart w:id="300" w:name="_Toc175910881"/>
      <w:bookmarkStart w:id="301" w:name="_Toc182927524"/>
      <w:bookmarkStart w:id="302" w:name="_Toc182927817"/>
      <w:bookmarkStart w:id="303" w:name="_Toc187137743"/>
      <w:bookmarkStart w:id="304" w:name="_Toc187284679"/>
      <w:bookmarkStart w:id="305" w:name="_Toc9326068"/>
      <w:bookmarkStart w:id="306" w:name="_Toc189889910"/>
      <w:bookmarkStart w:id="307" w:name="_Toc190265748"/>
      <w:bookmarkStart w:id="308" w:name="_Toc192790701"/>
      <w:bookmarkStart w:id="309" w:name="_Toc192791009"/>
      <w:bookmarkStart w:id="310" w:name="_Toc194921834"/>
      <w:bookmarkStart w:id="311" w:name="_Toc195766700"/>
      <w:bookmarkStart w:id="312" w:name="_Toc211440541"/>
      <w:bookmarkStart w:id="313" w:name="_Toc226812907"/>
      <w:bookmarkStart w:id="314" w:name="_Toc231208636"/>
      <w:bookmarkStart w:id="315" w:name="_Toc255679601"/>
      <w:r w:rsidRPr="00260CEB">
        <w:rPr>
          <w:rFonts w:hAnsi="Times New Roman"/>
        </w:rPr>
        <w:t>2</w:t>
      </w:r>
      <w:r w:rsidRPr="00260CEB">
        <w:rPr>
          <w:rFonts w:hint="eastAsia"/>
          <w:lang w:val="it-IT"/>
        </w:rPr>
        <w:t>.</w:t>
      </w:r>
      <w:r w:rsidRPr="00260CEB">
        <w:rPr>
          <w:rFonts w:hAnsi="Times New Roman"/>
        </w:rPr>
        <w:t>4.</w:t>
      </w:r>
      <w:r w:rsidRPr="00260CEB">
        <w:rPr>
          <w:rFonts w:hint="eastAsia"/>
        </w:rPr>
        <w:t>治療計画設定の根拠</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83323D" w:rsidRPr="00260CEB" w:rsidRDefault="0083323D">
      <w:pPr>
        <w:widowControl/>
        <w:adjustRightInd w:val="0"/>
        <w:snapToGrid w:val="0"/>
        <w:spacing w:line="340" w:lineRule="exact"/>
        <w:ind w:leftChars="59" w:left="142"/>
        <w:jc w:val="left"/>
        <w:rPr>
          <w:rFonts w:ascii="ＭＳ ゴシック" w:eastAsia="ＭＳ ゴシック" w:hAnsi="Times New Roman"/>
          <w:sz w:val="22"/>
        </w:rPr>
      </w:pPr>
      <w:r w:rsidRPr="00260CEB">
        <w:rPr>
          <w:rFonts w:ascii="ＭＳ ゴシック" w:eastAsia="ＭＳ ゴシック" w:hAnsi="Times New Roman" w:hint="eastAsia"/>
          <w:sz w:val="22"/>
        </w:rPr>
        <w:t>上述のように初発CML-CPの治療においては、病期進行の回避という最大の命題はほぼ解決され、残された課題はTKIによってCML-CPが治癒するかどうか、治癒するのであれば、第二世代</w:t>
      </w:r>
      <w:r w:rsidRPr="00260CEB">
        <w:rPr>
          <w:rFonts w:ascii="ＭＳ ゴシック" w:eastAsia="ＭＳ ゴシック" w:hAnsi="Times New Roman"/>
          <w:sz w:val="22"/>
        </w:rPr>
        <w:t>TKI</w:t>
      </w:r>
      <w:r w:rsidRPr="00260CEB">
        <w:rPr>
          <w:rFonts w:ascii="ＭＳ ゴシック" w:eastAsia="ＭＳ ゴシック" w:hAnsi="Times New Roman" w:hint="eastAsia"/>
          <w:sz w:val="22"/>
        </w:rPr>
        <w:t>であるニロチニブ、ダサチニブのどちらがより高率に治癒させるのか、また、どのような特性を有する症例が治癒するのかを明らかにすることである。</w:t>
      </w:r>
    </w:p>
    <w:p w:rsidR="0083323D" w:rsidRPr="00260CEB" w:rsidRDefault="0083323D">
      <w:pPr>
        <w:widowControl/>
        <w:adjustRightInd w:val="0"/>
        <w:snapToGrid w:val="0"/>
        <w:spacing w:line="340" w:lineRule="exact"/>
        <w:ind w:leftChars="59" w:left="142" w:firstLineChars="100" w:firstLine="220"/>
        <w:jc w:val="left"/>
        <w:rPr>
          <w:rFonts w:ascii="ＭＳ ゴシック" w:eastAsia="ＭＳ ゴシック" w:hAnsi="ＭＳ Ｐゴシック"/>
          <w:sz w:val="22"/>
          <w:lang w:val="it-IT"/>
        </w:rPr>
      </w:pPr>
      <w:r w:rsidRPr="00260CEB">
        <w:rPr>
          <w:rFonts w:ascii="ＭＳ ゴシック" w:eastAsia="ＭＳ ゴシック" w:hAnsi="Times New Roman" w:hint="eastAsia"/>
          <w:sz w:val="22"/>
        </w:rPr>
        <w:t>CML-CPを治癒させるためには、残存CML細胞を可能な限り減少させる必要があるが、現時点では、海外の臨床試験においても国際標準法での4.5log減少(≦0.0032%</w:t>
      </w:r>
      <w:r w:rsidRPr="00260CEB">
        <w:rPr>
          <w:rFonts w:ascii="ＭＳ ゴシック" w:eastAsia="ＭＳ ゴシック" w:hAnsi="Times New Roman" w:hint="eastAsia"/>
          <w:sz w:val="22"/>
          <w:vertAlign w:val="superscript"/>
        </w:rPr>
        <w:t>IS</w:t>
      </w:r>
      <w:r w:rsidRPr="00260CEB">
        <w:rPr>
          <w:rFonts w:ascii="ＭＳ ゴシック" w:eastAsia="ＭＳ ゴシック" w:hAnsi="Times New Roman" w:hint="eastAsia"/>
          <w:sz w:val="22"/>
        </w:rPr>
        <w:t>,CMR</w:t>
      </w:r>
      <w:r w:rsidRPr="00260CEB">
        <w:rPr>
          <w:rFonts w:ascii="ＭＳ ゴシック" w:eastAsia="ＭＳ ゴシック" w:hAnsi="Times New Roman" w:hint="eastAsia"/>
          <w:sz w:val="22"/>
          <w:vertAlign w:val="superscript"/>
        </w:rPr>
        <w:t>4.5</w:t>
      </w:r>
      <w:r w:rsidRPr="00260CEB">
        <w:rPr>
          <w:rFonts w:ascii="ＭＳ ゴシック" w:eastAsia="ＭＳ ゴシック" w:hAnsi="Times New Roman" w:hint="eastAsia"/>
          <w:sz w:val="22"/>
        </w:rPr>
        <w:t>)をもってCMRとするのが一般的で、CMR(本試験ではCMR</w:t>
      </w:r>
      <w:r w:rsidRPr="00260CEB">
        <w:rPr>
          <w:rFonts w:ascii="ＭＳ ゴシック" w:eastAsia="ＭＳ ゴシック" w:hAnsi="Times New Roman" w:hint="eastAsia"/>
          <w:sz w:val="22"/>
          <w:vertAlign w:val="superscript"/>
        </w:rPr>
        <w:t>4.5</w:t>
      </w:r>
      <w:r w:rsidRPr="00260CEB">
        <w:rPr>
          <w:rFonts w:ascii="ＭＳ ゴシック" w:eastAsia="ＭＳ ゴシック" w:hAnsi="Times New Roman" w:hint="eastAsia"/>
          <w:sz w:val="22"/>
        </w:rPr>
        <w:t>を意味する</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達成が治癒を目指す際の評価可能な最後のマイルストーンとされている。そこで、本研究では、初発CML-CPに対して治癒に向けてのマイルストーンとなるCMRの達成率をニロチニブとダサチニブで比較することを目的とした。また、両薬剤の安全性、治療継続性を検証すると共に、</w:t>
      </w:r>
      <w:r w:rsidRPr="00260CEB">
        <w:rPr>
          <w:rFonts w:ascii="ＭＳ ゴシック" w:eastAsia="ＭＳ ゴシック" w:hAnsi="Arial" w:hint="eastAsia"/>
          <w:sz w:val="22"/>
        </w:rPr>
        <w:t>初診時の予後因子である</w:t>
      </w:r>
      <w:proofErr w:type="spellStart"/>
      <w:r w:rsidRPr="00260CEB">
        <w:rPr>
          <w:rFonts w:ascii="ＭＳ ゴシック" w:eastAsia="ＭＳ ゴシック" w:hAnsi="ＭＳ Ｐゴシック" w:hint="eastAsia"/>
          <w:sz w:val="22"/>
        </w:rPr>
        <w:t>Sokal</w:t>
      </w:r>
      <w:proofErr w:type="spellEnd"/>
      <w:r w:rsidRPr="00260CEB">
        <w:rPr>
          <w:rFonts w:ascii="ＭＳ ゴシック" w:eastAsia="ＭＳ ゴシック" w:hAnsi="ＭＳ Ｐゴシック" w:hint="eastAsia"/>
          <w:sz w:val="22"/>
        </w:rPr>
        <w:t>スコア</w:t>
      </w:r>
      <w:r w:rsidR="00F767B6" w:rsidRPr="00260CEB">
        <w:rPr>
          <w:rFonts w:ascii="ＭＳ ゴシック" w:eastAsia="ＭＳ ゴシック" w:hAnsi="ＭＳ Ｐゴシック"/>
          <w:sz w:val="22"/>
          <w:vertAlign w:val="superscript"/>
        </w:rPr>
        <w:t>51</w:t>
      </w:r>
      <w:r w:rsidRPr="00260CEB">
        <w:rPr>
          <w:rFonts w:ascii="ＭＳ ゴシック" w:eastAsia="ＭＳ ゴシック" w:hAnsi="ＭＳ Ｐゴシック"/>
          <w:sz w:val="22"/>
          <w:vertAlign w:val="superscript"/>
        </w:rPr>
        <w:t>)</w:t>
      </w:r>
      <w:r w:rsidRPr="00260CEB">
        <w:rPr>
          <w:rFonts w:ascii="ＭＳ ゴシック" w:eastAsia="ＭＳ ゴシック" w:hAnsi="ＭＳ Ｐゴシック" w:hint="eastAsia"/>
          <w:sz w:val="22"/>
        </w:rPr>
        <w:t>、</w:t>
      </w:r>
      <w:r w:rsidRPr="00260CEB">
        <w:rPr>
          <w:rFonts w:ascii="ＭＳ ゴシック" w:eastAsia="ＭＳ ゴシック" w:hAnsi="ＭＳ Ｐゴシック"/>
          <w:sz w:val="22"/>
        </w:rPr>
        <w:t>EUTOS</w:t>
      </w:r>
      <w:r w:rsidRPr="00260CEB">
        <w:rPr>
          <w:rFonts w:ascii="ＭＳ ゴシック" w:eastAsia="ＭＳ ゴシック" w:hAnsi="ＭＳ Ｐゴシック" w:hint="eastAsia"/>
          <w:sz w:val="22"/>
        </w:rPr>
        <w:t>スコア</w:t>
      </w:r>
      <w:r w:rsidR="00F767B6" w:rsidRPr="00260CEB">
        <w:rPr>
          <w:rFonts w:ascii="ＭＳ ゴシック" w:eastAsia="ＭＳ ゴシック" w:hAnsi="ＭＳ Ｐゴシック"/>
          <w:sz w:val="22"/>
          <w:vertAlign w:val="superscript"/>
        </w:rPr>
        <w:t>52</w:t>
      </w:r>
      <w:r w:rsidRPr="00260CEB">
        <w:rPr>
          <w:rFonts w:ascii="ＭＳ ゴシック" w:eastAsia="ＭＳ ゴシック" w:hAnsi="ＭＳ Ｐゴシック"/>
          <w:sz w:val="22"/>
          <w:vertAlign w:val="superscript"/>
        </w:rPr>
        <w:t>)</w:t>
      </w:r>
      <w:r w:rsidRPr="00260CEB">
        <w:rPr>
          <w:rFonts w:ascii="ＭＳ ゴシック" w:eastAsia="ＭＳ ゴシック" w:hAnsi="ＭＳ Ｐゴシック" w:hint="eastAsia"/>
          <w:sz w:val="22"/>
        </w:rPr>
        <w:t>、</w:t>
      </w:r>
      <w:r w:rsidR="000C03DE" w:rsidRPr="00260CEB">
        <w:rPr>
          <w:rFonts w:ascii="ＭＳ ゴシック" w:eastAsia="ＭＳ ゴシック" w:hAnsi="ＭＳ Ｐゴシック" w:hint="eastAsia"/>
          <w:sz w:val="22"/>
          <w:lang w:val="it-IT"/>
        </w:rPr>
        <w:t>ニロチニブ/ダサチニブ</w:t>
      </w:r>
      <w:r w:rsidRPr="00260CEB">
        <w:rPr>
          <w:rFonts w:ascii="ＭＳ ゴシック" w:eastAsia="ＭＳ ゴシック" w:hAnsi="ＭＳ Ｐゴシック" w:hint="eastAsia"/>
          <w:sz w:val="22"/>
          <w:lang w:val="it-IT"/>
        </w:rPr>
        <w:t>のトラフ濃度と治療効果との関係を明らかとすることも目指している。</w:t>
      </w:r>
    </w:p>
    <w:p w:rsidR="0083323D" w:rsidRPr="00260CEB" w:rsidRDefault="0083323D">
      <w:pPr>
        <w:widowControl/>
        <w:adjustRightInd w:val="0"/>
        <w:snapToGrid w:val="0"/>
        <w:spacing w:line="340" w:lineRule="exact"/>
        <w:ind w:leftChars="59" w:left="142"/>
        <w:jc w:val="left"/>
        <w:rPr>
          <w:rFonts w:ascii="ＭＳ ゴシック" w:eastAsia="ＭＳ ゴシック" w:hAnsi="ＭＳ Ｐゴシック"/>
          <w:sz w:val="22"/>
          <w:lang w:val="it-IT"/>
        </w:rPr>
      </w:pPr>
      <w:r w:rsidRPr="00260CEB">
        <w:rPr>
          <w:rFonts w:ascii="ＭＳ ゴシック" w:eastAsia="ＭＳ ゴシック" w:hAnsi="Times New Roman" w:hint="eastAsia"/>
          <w:sz w:val="22"/>
        </w:rPr>
        <w:t>さらに、引き続き実施予定の薬剤中止試験への登録可能症例を蓄積することも目的としている。</w:t>
      </w:r>
      <w:r w:rsidRPr="00260CEB">
        <w:rPr>
          <w:rFonts w:ascii="ＭＳ ゴシック" w:eastAsia="ＭＳ ゴシック" w:hAnsi="ＭＳ Ｐゴシック" w:hint="eastAsia"/>
          <w:sz w:val="22"/>
          <w:lang w:val="it-IT"/>
        </w:rPr>
        <w:t xml:space="preserve">　</w:t>
      </w:r>
    </w:p>
    <w:p w:rsidR="0083323D" w:rsidRPr="00260CEB" w:rsidRDefault="0083323D">
      <w:pPr>
        <w:widowControl/>
        <w:adjustRightInd w:val="0"/>
        <w:snapToGrid w:val="0"/>
        <w:spacing w:line="340" w:lineRule="exact"/>
        <w:jc w:val="left"/>
        <w:rPr>
          <w:rFonts w:ascii="ＭＳ ゴシック" w:eastAsia="ＭＳ ゴシック" w:hAnsi="ＭＳ Ｐゴシック"/>
          <w:sz w:val="22"/>
          <w:lang w:val="it-IT"/>
        </w:rPr>
      </w:pPr>
    </w:p>
    <w:p w:rsidR="0083323D" w:rsidRPr="00260CEB" w:rsidRDefault="0083323D">
      <w:pPr>
        <w:pStyle w:val="11"/>
        <w:rPr>
          <w:lang w:val="it-IT"/>
        </w:rPr>
      </w:pPr>
      <w:bookmarkStart w:id="316" w:name="_Toc182927525"/>
      <w:bookmarkStart w:id="317" w:name="_Toc182927818"/>
      <w:bookmarkStart w:id="318" w:name="_Toc187137744"/>
      <w:bookmarkStart w:id="319" w:name="_Toc187284680"/>
      <w:bookmarkStart w:id="320" w:name="_Toc9326069"/>
      <w:bookmarkStart w:id="321" w:name="_Toc189889911"/>
      <w:bookmarkStart w:id="322" w:name="_Toc190265749"/>
      <w:bookmarkStart w:id="323" w:name="_Toc192790702"/>
      <w:bookmarkStart w:id="324" w:name="_Toc192791010"/>
      <w:bookmarkStart w:id="325" w:name="_Toc194921835"/>
      <w:bookmarkStart w:id="326" w:name="_Toc195766701"/>
      <w:bookmarkStart w:id="327" w:name="_Toc211440542"/>
      <w:bookmarkStart w:id="328" w:name="_Toc226812908"/>
      <w:bookmarkStart w:id="329" w:name="_Toc231208637"/>
      <w:bookmarkStart w:id="330" w:name="_Toc255679602"/>
      <w:r w:rsidRPr="00260CEB">
        <w:rPr>
          <w:rFonts w:hAnsi="Times New Roman"/>
        </w:rPr>
        <w:t>2</w:t>
      </w:r>
      <w:r w:rsidRPr="00260CEB">
        <w:rPr>
          <w:rFonts w:hint="eastAsia"/>
          <w:lang w:val="it-IT"/>
        </w:rPr>
        <w:t>.</w:t>
      </w:r>
      <w:r w:rsidRPr="00260CEB">
        <w:rPr>
          <w:rFonts w:hAnsi="Times New Roman" w:hint="eastAsia"/>
        </w:rPr>
        <w:t>5</w:t>
      </w:r>
      <w:r w:rsidRPr="00260CEB">
        <w:rPr>
          <w:rFonts w:hAnsi="Times New Roman"/>
        </w:rPr>
        <w:t>.</w:t>
      </w:r>
      <w:r w:rsidRPr="00260CEB">
        <w:rPr>
          <w:rFonts w:hint="eastAsia"/>
        </w:rPr>
        <w:t>社会的意義</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83323D" w:rsidRPr="00260CEB" w:rsidRDefault="0083323D">
      <w:pPr>
        <w:widowControl/>
        <w:adjustRightInd w:val="0"/>
        <w:snapToGrid w:val="0"/>
        <w:spacing w:line="340" w:lineRule="exact"/>
        <w:ind w:leftChars="75" w:left="180"/>
        <w:jc w:val="left"/>
        <w:rPr>
          <w:rFonts w:ascii="Times New Roman" w:eastAsia="ＭＳ ゴシック" w:hAnsi="Times New Roman"/>
          <w:sz w:val="22"/>
        </w:rPr>
      </w:pPr>
      <w:r w:rsidRPr="00260CEB">
        <w:rPr>
          <w:rFonts w:ascii="ＭＳ ゴシック" w:eastAsia="ＭＳ ゴシック" w:hAnsi="ＭＳ Ｐゴシック" w:hint="eastAsia"/>
          <w:sz w:val="22"/>
          <w:lang w:val="it-IT"/>
        </w:rPr>
        <w:t>本試験によってどちらの薬剤がより効率に</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を達成するのかが明らかになれば、</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患者さんにとって薬剤選択の際の重要な情報となる。また、</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症例を蓄積し、引き続き薬剤中止試験を実施する予定であるが、薬剤を中止することが可能になれば、高額な医療費が免除され、患者さんにとって利益が大きいのみでなく、社会的にも医療費の削減となり、社会的利益も大きい。一方、本試験に参加することによる患者の不利益は</w:t>
      </w:r>
      <w:r w:rsidRPr="00260CEB">
        <w:rPr>
          <w:rFonts w:ascii="ＭＳ ゴシック" w:eastAsia="ＭＳ ゴシック"/>
          <w:sz w:val="22"/>
        </w:rPr>
        <w:t>3.4.</w:t>
      </w:r>
      <w:r w:rsidRPr="00260CEB">
        <w:rPr>
          <w:rFonts w:ascii="ＭＳ ゴシック" w:eastAsia="ＭＳ ゴシック" w:hint="eastAsia"/>
          <w:sz w:val="22"/>
        </w:rPr>
        <w:t>被験者に予想される利益と不利益に記載するように大きな問題とはならない</w:t>
      </w:r>
      <w:r w:rsidRPr="00260CEB">
        <w:rPr>
          <w:rFonts w:hint="eastAsia"/>
        </w:rPr>
        <w:t>。</w:t>
      </w:r>
    </w:p>
    <w:p w:rsidR="0083323D" w:rsidRPr="00260CEB" w:rsidRDefault="0083323D">
      <w:pPr>
        <w:tabs>
          <w:tab w:val="right" w:leader="dot" w:pos="8200"/>
        </w:tabs>
        <w:spacing w:line="340" w:lineRule="exact"/>
        <w:rPr>
          <w:rFonts w:ascii="ＭＳ ゴシック" w:eastAsia="ＭＳ ゴシック" w:hAnsi="ＭＳ Ｐゴシック"/>
          <w:sz w:val="22"/>
        </w:rPr>
      </w:pPr>
    </w:p>
    <w:p w:rsidR="0083323D" w:rsidRPr="00260CEB" w:rsidRDefault="0083323D">
      <w:pPr>
        <w:pStyle w:val="11"/>
      </w:pPr>
      <w:bookmarkStart w:id="331" w:name="_Toc175910882"/>
      <w:bookmarkStart w:id="332" w:name="_Toc182927526"/>
      <w:bookmarkStart w:id="333" w:name="_Toc182927819"/>
      <w:bookmarkStart w:id="334" w:name="_Toc187137745"/>
      <w:bookmarkStart w:id="335" w:name="_Toc187284681"/>
      <w:bookmarkStart w:id="336" w:name="_Toc9326070"/>
      <w:bookmarkStart w:id="337" w:name="_Toc189889912"/>
      <w:bookmarkStart w:id="338" w:name="_Toc190265750"/>
      <w:bookmarkStart w:id="339" w:name="_Toc192790703"/>
      <w:bookmarkStart w:id="340" w:name="_Toc192791011"/>
      <w:bookmarkStart w:id="341" w:name="_Toc194921836"/>
      <w:bookmarkStart w:id="342" w:name="_Toc195766702"/>
      <w:bookmarkStart w:id="343" w:name="_Toc211440543"/>
      <w:bookmarkStart w:id="344" w:name="_Toc226812909"/>
      <w:bookmarkStart w:id="345" w:name="_Toc231208638"/>
      <w:bookmarkStart w:id="346" w:name="_Toc255679603"/>
      <w:r w:rsidRPr="00260CEB">
        <w:t>3.</w:t>
      </w:r>
      <w:r w:rsidRPr="00260CEB">
        <w:rPr>
          <w:rFonts w:hint="eastAsia"/>
        </w:rPr>
        <w:t>治療計画</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83323D" w:rsidRPr="00260CEB" w:rsidRDefault="0083323D">
      <w:pPr>
        <w:tabs>
          <w:tab w:val="right" w:leader="dot" w:pos="8200"/>
        </w:tabs>
        <w:spacing w:line="340" w:lineRule="exact"/>
        <w:rPr>
          <w:rFonts w:ascii="ＭＳ ゴシック" w:eastAsia="ＭＳ ゴシック" w:hAnsi="ＭＳ Ｐゴシック"/>
          <w:sz w:val="22"/>
        </w:rPr>
      </w:pPr>
    </w:p>
    <w:p w:rsidR="0083323D" w:rsidRPr="00260CEB" w:rsidRDefault="0083323D">
      <w:pPr>
        <w:pStyle w:val="11"/>
      </w:pPr>
      <w:bookmarkStart w:id="347" w:name="_Toc175910883"/>
      <w:bookmarkStart w:id="348" w:name="_Toc182927527"/>
      <w:bookmarkStart w:id="349" w:name="_Toc182927820"/>
      <w:bookmarkStart w:id="350" w:name="_Toc187137746"/>
      <w:bookmarkStart w:id="351" w:name="_Toc187284682"/>
      <w:bookmarkStart w:id="352" w:name="_Toc9326071"/>
      <w:bookmarkStart w:id="353" w:name="_Toc189889913"/>
      <w:bookmarkStart w:id="354" w:name="_Toc190265751"/>
      <w:bookmarkStart w:id="355" w:name="_Toc192790704"/>
      <w:bookmarkStart w:id="356" w:name="_Toc192791012"/>
      <w:bookmarkStart w:id="357" w:name="_Toc194921837"/>
      <w:bookmarkStart w:id="358" w:name="_Toc195766703"/>
      <w:bookmarkStart w:id="359" w:name="_Toc211440544"/>
      <w:bookmarkStart w:id="360" w:name="_Toc226812910"/>
      <w:bookmarkStart w:id="361" w:name="_Toc231208639"/>
      <w:bookmarkStart w:id="362" w:name="_Toc255679604"/>
      <w:r w:rsidRPr="00260CEB">
        <w:t>3.1.</w:t>
      </w:r>
      <w:r w:rsidRPr="00260CEB">
        <w:rPr>
          <w:rFonts w:hint="eastAsia"/>
        </w:rPr>
        <w:t>試験デザイン</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83323D" w:rsidRPr="00260CEB" w:rsidRDefault="0083323D">
      <w:pPr>
        <w:pStyle w:val="ab"/>
        <w:spacing w:line="340" w:lineRule="exact"/>
        <w:ind w:leftChars="59" w:left="142"/>
        <w:rPr>
          <w:rFonts w:ascii="ＭＳ ゴシック" w:eastAsia="ＭＳ ゴシック"/>
          <w:b w:val="0"/>
          <w:sz w:val="22"/>
        </w:rPr>
      </w:pPr>
      <w:r w:rsidRPr="00260CEB">
        <w:rPr>
          <w:rFonts w:ascii="ＭＳ ゴシック" w:eastAsia="ＭＳ ゴシック" w:hAnsi="ＭＳ Ｐゴシック" w:hint="eastAsia"/>
          <w:b w:val="0"/>
          <w:sz w:val="22"/>
        </w:rPr>
        <w:t>初発</w:t>
      </w:r>
      <w:r w:rsidRPr="00260CEB">
        <w:rPr>
          <w:rFonts w:ascii="ＭＳ ゴシック" w:eastAsia="ＭＳ ゴシック" w:hAnsi="ＭＳ Ｐゴシック"/>
          <w:b w:val="0"/>
          <w:sz w:val="22"/>
        </w:rPr>
        <w:t>CML-CP</w:t>
      </w:r>
      <w:r w:rsidRPr="00260CEB">
        <w:rPr>
          <w:rFonts w:ascii="ＭＳ ゴシック" w:eastAsia="ＭＳ ゴシック" w:hAnsi="ＭＳ Ｐゴシック" w:hint="eastAsia"/>
          <w:b w:val="0"/>
          <w:sz w:val="22"/>
        </w:rPr>
        <w:t>に対する</w:t>
      </w:r>
      <w:r w:rsidRPr="00260CEB">
        <w:rPr>
          <w:rFonts w:ascii="ＭＳ ゴシック" w:eastAsia="ＭＳ ゴシック" w:hint="eastAsia"/>
          <w:b w:val="0"/>
          <w:sz w:val="22"/>
        </w:rPr>
        <w:t>ニロチニブとダサチニブの</w:t>
      </w:r>
      <w:r w:rsidRPr="00260CEB">
        <w:rPr>
          <w:rFonts w:ascii="ＭＳ ゴシック" w:eastAsia="ＭＳ ゴシック"/>
          <w:b w:val="0"/>
          <w:sz w:val="22"/>
        </w:rPr>
        <w:t>18</w:t>
      </w:r>
      <w:r w:rsidRPr="00260CEB">
        <w:rPr>
          <w:rFonts w:ascii="ＭＳ ゴシック" w:eastAsia="ＭＳ ゴシック" w:hint="eastAsia"/>
          <w:b w:val="0"/>
          <w:sz w:val="22"/>
        </w:rPr>
        <w:t>ヶ月時点までの</w:t>
      </w:r>
      <w:r w:rsidRPr="00260CEB">
        <w:rPr>
          <w:rFonts w:ascii="ＭＳ ゴシック" w:eastAsia="ＭＳ ゴシック"/>
          <w:b w:val="0"/>
          <w:sz w:val="22"/>
        </w:rPr>
        <w:t>CMR</w:t>
      </w:r>
      <w:r w:rsidRPr="00260CEB">
        <w:rPr>
          <w:rFonts w:ascii="ＭＳ ゴシック" w:eastAsia="ＭＳ ゴシック" w:hint="eastAsia"/>
          <w:b w:val="0"/>
          <w:sz w:val="22"/>
        </w:rPr>
        <w:t>の累積達成率を前方視的に比較する多施設共同の第Ⅲ相ランダム化比較試験</w:t>
      </w:r>
    </w:p>
    <w:p w:rsidR="0083323D" w:rsidRPr="00260CEB" w:rsidRDefault="0083323D">
      <w:pPr>
        <w:pStyle w:val="ab"/>
        <w:spacing w:line="340" w:lineRule="exact"/>
        <w:rPr>
          <w:rFonts w:ascii="ＭＳ ゴシック" w:eastAsia="ＭＳ ゴシック"/>
          <w:b w:val="0"/>
          <w:sz w:val="22"/>
        </w:rPr>
      </w:pPr>
    </w:p>
    <w:p w:rsidR="0083323D" w:rsidRPr="00260CEB" w:rsidRDefault="0083323D">
      <w:pPr>
        <w:pStyle w:val="11"/>
      </w:pPr>
      <w:bookmarkStart w:id="363" w:name="_Toc175910884"/>
      <w:bookmarkStart w:id="364" w:name="_Toc182927528"/>
      <w:bookmarkStart w:id="365" w:name="_Toc182927821"/>
      <w:bookmarkStart w:id="366" w:name="_Toc187137747"/>
      <w:bookmarkStart w:id="367" w:name="_Toc187284683"/>
      <w:bookmarkStart w:id="368" w:name="_Toc9326072"/>
      <w:bookmarkStart w:id="369" w:name="_Toc189889914"/>
      <w:bookmarkStart w:id="370" w:name="_Toc190265752"/>
      <w:bookmarkStart w:id="371" w:name="_Toc192790705"/>
      <w:bookmarkStart w:id="372" w:name="_Toc192791013"/>
      <w:bookmarkStart w:id="373" w:name="_Toc194921838"/>
      <w:bookmarkStart w:id="374" w:name="_Toc195766704"/>
      <w:bookmarkStart w:id="375" w:name="_Toc211440545"/>
      <w:bookmarkStart w:id="376" w:name="_Toc226812911"/>
      <w:bookmarkStart w:id="377" w:name="_Toc231208640"/>
      <w:bookmarkStart w:id="378" w:name="_Toc255679605"/>
      <w:r w:rsidRPr="00260CEB">
        <w:t>3.2.</w:t>
      </w:r>
      <w:r w:rsidRPr="00260CEB">
        <w:rPr>
          <w:rFonts w:hint="eastAsia"/>
        </w:rPr>
        <w:t>治療レジメン</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83323D" w:rsidRPr="00260CEB" w:rsidRDefault="0083323D">
      <w:pPr>
        <w:pStyle w:val="ab"/>
        <w:spacing w:line="340" w:lineRule="exact"/>
        <w:ind w:leftChars="59" w:left="142"/>
        <w:rPr>
          <w:rFonts w:ascii="ＭＳ ゴシック" w:eastAsia="ＭＳ ゴシック"/>
          <w:b w:val="0"/>
          <w:sz w:val="22"/>
        </w:rPr>
      </w:pPr>
      <w:r w:rsidRPr="00260CEB">
        <w:rPr>
          <w:rFonts w:ascii="ＭＳ ゴシック" w:eastAsia="ＭＳ ゴシック" w:hint="eastAsia"/>
          <w:b w:val="0"/>
          <w:sz w:val="22"/>
        </w:rPr>
        <w:t>対象症例をニロチニブ群とダサチニブ群にランダム化割り付けする。その際、</w:t>
      </w:r>
      <w:r w:rsidRPr="00260CEB">
        <w:rPr>
          <w:rFonts w:ascii="ＭＳ ゴシック" w:eastAsia="ＭＳ ゴシック"/>
          <w:b w:val="0"/>
          <w:sz w:val="22"/>
        </w:rPr>
        <w:t>CMR</w:t>
      </w:r>
      <w:r w:rsidRPr="00260CEB">
        <w:rPr>
          <w:rFonts w:ascii="ＭＳ ゴシック" w:eastAsia="ＭＳ ゴシック" w:hint="eastAsia"/>
          <w:b w:val="0"/>
          <w:sz w:val="22"/>
        </w:rPr>
        <w:t>達成に最も影響することが知られている</w:t>
      </w:r>
      <w:proofErr w:type="spellStart"/>
      <w:r w:rsidRPr="00260CEB">
        <w:rPr>
          <w:rFonts w:ascii="ＭＳ ゴシック" w:eastAsia="ＭＳ ゴシック"/>
          <w:b w:val="0"/>
          <w:sz w:val="22"/>
        </w:rPr>
        <w:t>Sokal</w:t>
      </w:r>
      <w:proofErr w:type="spellEnd"/>
      <w:r w:rsidRPr="00260CEB">
        <w:rPr>
          <w:rFonts w:ascii="ＭＳ ゴシック" w:eastAsia="ＭＳ ゴシック" w:hint="eastAsia"/>
          <w:b w:val="0"/>
          <w:sz w:val="22"/>
        </w:rPr>
        <w:t>スコアについて両群で人数分布に偏りが生じないよ</w:t>
      </w:r>
      <w:r w:rsidRPr="00260CEB">
        <w:rPr>
          <w:rFonts w:ascii="ＭＳ ゴシック" w:eastAsia="ＭＳ ゴシック" w:hint="eastAsia"/>
          <w:b w:val="0"/>
          <w:sz w:val="22"/>
        </w:rPr>
        <w:lastRenderedPageBreak/>
        <w:t>う、</w:t>
      </w:r>
      <w:proofErr w:type="spellStart"/>
      <w:r w:rsidRPr="00260CEB">
        <w:rPr>
          <w:rFonts w:ascii="ＭＳ ゴシック" w:eastAsia="ＭＳ ゴシック"/>
          <w:b w:val="0"/>
          <w:sz w:val="22"/>
        </w:rPr>
        <w:t>Sokal</w:t>
      </w:r>
      <w:proofErr w:type="spellEnd"/>
      <w:r w:rsidRPr="00260CEB">
        <w:rPr>
          <w:rFonts w:ascii="ＭＳ ゴシック" w:eastAsia="ＭＳ ゴシック" w:hint="eastAsia"/>
          <w:b w:val="0"/>
          <w:sz w:val="22"/>
        </w:rPr>
        <w:t>スコアを層別化因子として用いる。</w:t>
      </w:r>
    </w:p>
    <w:p w:rsidR="0083323D" w:rsidRPr="00260CEB" w:rsidRDefault="0083323D">
      <w:pPr>
        <w:spacing w:line="340" w:lineRule="exact"/>
        <w:ind w:firstLine="220"/>
        <w:rPr>
          <w:rFonts w:ascii="ＭＳ ゴシック" w:eastAsia="ＭＳ ゴシック" w:hAnsi="Times New Roman"/>
          <w:sz w:val="22"/>
        </w:rPr>
      </w:pPr>
    </w:p>
    <w:p w:rsidR="0083323D" w:rsidRPr="00260CEB" w:rsidRDefault="0083323D">
      <w:pPr>
        <w:pStyle w:val="11"/>
      </w:pPr>
      <w:bookmarkStart w:id="379" w:name="_Toc175910885"/>
      <w:bookmarkStart w:id="380" w:name="_Toc182927529"/>
      <w:bookmarkStart w:id="381" w:name="_Toc182927822"/>
      <w:bookmarkStart w:id="382" w:name="_Toc187137748"/>
      <w:bookmarkStart w:id="383" w:name="_Toc187284684"/>
      <w:bookmarkStart w:id="384" w:name="_Toc9326073"/>
      <w:bookmarkStart w:id="385" w:name="_Toc189889915"/>
      <w:bookmarkStart w:id="386" w:name="_Toc190265753"/>
      <w:bookmarkStart w:id="387" w:name="_Toc192790706"/>
      <w:bookmarkStart w:id="388" w:name="_Toc192791014"/>
      <w:bookmarkStart w:id="389" w:name="_Toc194921839"/>
      <w:bookmarkStart w:id="390" w:name="_Toc195766705"/>
      <w:bookmarkStart w:id="391" w:name="_Toc211440546"/>
      <w:bookmarkStart w:id="392" w:name="_Toc226812912"/>
      <w:bookmarkStart w:id="393" w:name="_Toc231208641"/>
      <w:bookmarkStart w:id="394" w:name="_Toc255679606"/>
      <w:r w:rsidRPr="00260CEB">
        <w:t>3.3.</w:t>
      </w:r>
      <w:r w:rsidRPr="00260CEB">
        <w:rPr>
          <w:rFonts w:hint="eastAsia"/>
        </w:rPr>
        <w:t>エンドポイント</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rsidR="0083323D" w:rsidRPr="00260CEB" w:rsidRDefault="0083323D">
      <w:pPr>
        <w:tabs>
          <w:tab w:val="right" w:leader="dot" w:pos="8200"/>
        </w:tabs>
        <w:spacing w:line="340" w:lineRule="exact"/>
        <w:ind w:firstLine="141"/>
        <w:rPr>
          <w:rFonts w:ascii="ＭＳ ゴシック" w:eastAsia="ＭＳ ゴシック" w:hAnsi="ＭＳ Ｐゴシック"/>
          <w:sz w:val="22"/>
        </w:rPr>
      </w:pPr>
      <w:r w:rsidRPr="00260CEB">
        <w:rPr>
          <w:rFonts w:ascii="ＭＳ ゴシック" w:eastAsia="ＭＳ ゴシック" w:hAnsi="ＭＳ Ｐゴシック"/>
          <w:sz w:val="22"/>
        </w:rPr>
        <w:t>1)</w:t>
      </w:r>
      <w:r w:rsidRPr="00260CEB">
        <w:rPr>
          <w:rFonts w:ascii="ＭＳ ゴシック" w:eastAsia="ＭＳ ゴシック" w:hAnsi="ＭＳ Ｐゴシック" w:hint="eastAsia"/>
          <w:sz w:val="22"/>
        </w:rPr>
        <w:t>プライマリーエンドポイント</w:t>
      </w:r>
    </w:p>
    <w:p w:rsidR="0083323D" w:rsidRPr="00260CEB" w:rsidRDefault="0083323D">
      <w:pPr>
        <w:adjustRightInd w:val="0"/>
        <w:snapToGrid w:val="0"/>
        <w:spacing w:line="340" w:lineRule="exact"/>
        <w:ind w:leftChars="118" w:left="283"/>
        <w:rPr>
          <w:rFonts w:ascii="ＭＳ ゴシック" w:eastAsia="ＭＳ ゴシック"/>
          <w:sz w:val="22"/>
        </w:rPr>
      </w:pPr>
      <w:r w:rsidRPr="00260CEB">
        <w:rPr>
          <w:rFonts w:ascii="ＭＳ ゴシック" w:eastAsia="ＭＳ ゴシック" w:hint="eastAsia"/>
          <w:sz w:val="22"/>
        </w:rPr>
        <w:t>ニロチニブ群とダサチニブ群における18ヵ月時点までの</w:t>
      </w:r>
      <w:r w:rsidRPr="00260CEB">
        <w:rPr>
          <w:rFonts w:ascii="ＭＳ ゴシック" w:eastAsia="ＭＳ ゴシック" w:hAnsi="Times New Roman" w:hint="eastAsia"/>
          <w:sz w:val="22"/>
        </w:rPr>
        <w:t>国際標準法による</w:t>
      </w:r>
      <w:r w:rsidRPr="00260CEB">
        <w:rPr>
          <w:rFonts w:ascii="ＭＳ ゴシック" w:eastAsia="ＭＳ ゴシック" w:hint="eastAsia"/>
          <w:sz w:val="22"/>
        </w:rPr>
        <w:t>CMRの累積達成率</w:t>
      </w:r>
    </w:p>
    <w:p w:rsidR="0083323D" w:rsidRPr="00260CEB" w:rsidRDefault="0083323D">
      <w:pPr>
        <w:tabs>
          <w:tab w:val="right" w:leader="dot" w:pos="8200"/>
        </w:tabs>
        <w:spacing w:line="340" w:lineRule="exact"/>
        <w:ind w:firstLine="141"/>
        <w:rPr>
          <w:rFonts w:ascii="ＭＳ ゴシック" w:eastAsia="ＭＳ ゴシック" w:hAnsi="ＭＳ Ｐゴシック"/>
          <w:sz w:val="22"/>
        </w:rPr>
      </w:pPr>
      <w:r w:rsidRPr="00260CEB">
        <w:rPr>
          <w:rFonts w:ascii="ＭＳ ゴシック" w:eastAsia="ＭＳ ゴシック" w:hAnsi="ＭＳ Ｐゴシック"/>
          <w:sz w:val="22"/>
        </w:rPr>
        <w:t>2)</w:t>
      </w:r>
      <w:r w:rsidRPr="00260CEB">
        <w:rPr>
          <w:rFonts w:ascii="ＭＳ ゴシック" w:eastAsia="ＭＳ ゴシック" w:hAnsi="ＭＳ Ｐゴシック" w:hint="eastAsia"/>
          <w:sz w:val="22"/>
        </w:rPr>
        <w:t xml:space="preserve">セカンダリーエンドポイント　　</w:t>
      </w:r>
    </w:p>
    <w:p w:rsidR="0083323D" w:rsidRPr="00260CEB" w:rsidRDefault="0083323D">
      <w:pPr>
        <w:adjustRightInd w:val="0"/>
        <w:snapToGrid w:val="0"/>
        <w:spacing w:line="340" w:lineRule="exact"/>
        <w:ind w:leftChars="75" w:left="180" w:firstLine="141"/>
        <w:jc w:val="left"/>
        <w:rPr>
          <w:rFonts w:ascii="ＭＳ ゴシック" w:eastAsia="ＭＳ ゴシック"/>
          <w:sz w:val="22"/>
        </w:rPr>
      </w:pPr>
      <w:r w:rsidRPr="00260CEB">
        <w:rPr>
          <w:rFonts w:ascii="ＭＳ ゴシック" w:eastAsia="ＭＳ ゴシック" w:hAnsi="ＭＳ Ｐゴシック" w:hint="eastAsia"/>
          <w:kern w:val="0"/>
          <w:sz w:val="22"/>
        </w:rPr>
        <w:t>①</w:t>
      </w:r>
      <w:r w:rsidRPr="00260CEB">
        <w:rPr>
          <w:rFonts w:ascii="ＭＳ ゴシック" w:eastAsia="ＭＳ ゴシック" w:hint="eastAsia"/>
          <w:sz w:val="22"/>
        </w:rPr>
        <w:t>両薬剤の安全性</w:t>
      </w:r>
    </w:p>
    <w:p w:rsidR="0083323D" w:rsidRPr="00260CEB" w:rsidRDefault="0083323D">
      <w:pPr>
        <w:adjustRightInd w:val="0"/>
        <w:snapToGrid w:val="0"/>
        <w:spacing w:line="340" w:lineRule="exact"/>
        <w:ind w:leftChars="75" w:left="180" w:firstLine="141"/>
        <w:jc w:val="left"/>
        <w:rPr>
          <w:rFonts w:ascii="ＭＳ ゴシック" w:eastAsia="ＭＳ ゴシック"/>
          <w:sz w:val="22"/>
        </w:rPr>
      </w:pPr>
      <w:r w:rsidRPr="00260CEB">
        <w:rPr>
          <w:rFonts w:ascii="ＭＳ ゴシック" w:eastAsia="ＭＳ ゴシック" w:hAnsi="ＭＳ Ｐゴシック" w:hint="eastAsia"/>
          <w:kern w:val="0"/>
          <w:sz w:val="22"/>
        </w:rPr>
        <w:t>②</w:t>
      </w:r>
      <w:r w:rsidRPr="00260CEB">
        <w:rPr>
          <w:rFonts w:ascii="ＭＳ ゴシック" w:eastAsia="ＭＳ ゴシック" w:hint="eastAsia"/>
          <w:sz w:val="22"/>
        </w:rPr>
        <w:t>両薬剤の治療継続性</w:t>
      </w:r>
    </w:p>
    <w:p w:rsidR="0083323D" w:rsidRPr="00260CEB" w:rsidRDefault="0083323D">
      <w:pPr>
        <w:adjustRightInd w:val="0"/>
        <w:snapToGrid w:val="0"/>
        <w:spacing w:line="340" w:lineRule="exact"/>
        <w:ind w:leftChars="75" w:left="180" w:firstLine="141"/>
        <w:jc w:val="left"/>
        <w:rPr>
          <w:rFonts w:ascii="ＭＳ ゴシック" w:eastAsia="ＭＳ ゴシック"/>
          <w:sz w:val="22"/>
        </w:rPr>
      </w:pPr>
      <w:r w:rsidRPr="00260CEB">
        <w:rPr>
          <w:rFonts w:ascii="ＭＳ ゴシック" w:eastAsia="ＭＳ ゴシック" w:hint="eastAsia"/>
          <w:sz w:val="22"/>
        </w:rPr>
        <w:t>③両薬剤の治療効果</w:t>
      </w:r>
    </w:p>
    <w:p w:rsidR="0083323D" w:rsidRPr="00260CEB" w:rsidRDefault="0083323D">
      <w:pPr>
        <w:adjustRightInd w:val="0"/>
        <w:snapToGrid w:val="0"/>
        <w:spacing w:line="340" w:lineRule="exact"/>
        <w:ind w:leftChars="177" w:left="425"/>
        <w:jc w:val="left"/>
        <w:rPr>
          <w:rFonts w:ascii="ＭＳ ゴシック" w:eastAsia="ＭＳ ゴシック"/>
          <w:sz w:val="22"/>
        </w:rPr>
      </w:pPr>
      <w:r w:rsidRPr="00260CEB">
        <w:rPr>
          <w:rFonts w:ascii="ＭＳ ゴシック" w:eastAsia="ＭＳ ゴシック" w:hint="eastAsia"/>
          <w:sz w:val="22"/>
        </w:rPr>
        <w:t>治療開始後12,18,24,36か月時点での細胞遺伝学的効果、分子遺伝学的効果〔</w:t>
      </w:r>
      <w:r w:rsidRPr="00260CEB">
        <w:rPr>
          <w:rFonts w:ascii="ＭＳ ゴシック" w:eastAsia="ＭＳ ゴシック"/>
          <w:sz w:val="22"/>
        </w:rPr>
        <w:t>MMR,CMR,</w:t>
      </w:r>
      <w:bookmarkStart w:id="395" w:name="OLE_LINK45"/>
      <w:r w:rsidRPr="00260CEB">
        <w:rPr>
          <w:rFonts w:ascii="ＭＳ ゴシック" w:eastAsia="ＭＳ ゴシック" w:hint="eastAsia"/>
          <w:sz w:val="22"/>
        </w:rPr>
        <w:t>2回連続の</w:t>
      </w:r>
      <w:r w:rsidRPr="00260CEB">
        <w:rPr>
          <w:rFonts w:ascii="ＭＳ ゴシック" w:eastAsia="ＭＳ ゴシック"/>
          <w:sz w:val="22"/>
        </w:rPr>
        <w:t>CMR(Confirmed CMR)</w:t>
      </w:r>
      <w:r w:rsidRPr="00260CEB">
        <w:rPr>
          <w:rFonts w:ascii="ＭＳ ゴシック" w:eastAsia="ＭＳ ゴシック" w:hint="eastAsia"/>
          <w:sz w:val="22"/>
        </w:rPr>
        <w:t>など〕</w:t>
      </w:r>
      <w:bookmarkEnd w:id="395"/>
      <w:r w:rsidRPr="00260CEB">
        <w:rPr>
          <w:rFonts w:ascii="ＭＳ ゴシック" w:eastAsia="ＭＳ ゴシック" w:hint="eastAsia"/>
          <w:sz w:val="22"/>
        </w:rPr>
        <w:t>、無増悪生存率(</w:t>
      </w:r>
      <w:r w:rsidRPr="00260CEB">
        <w:rPr>
          <w:rFonts w:ascii="ＭＳ ゴシック" w:eastAsia="ＭＳ ゴシック"/>
          <w:sz w:val="22"/>
        </w:rPr>
        <w:t>PF</w:t>
      </w:r>
      <w:r w:rsidRPr="00260CEB">
        <w:rPr>
          <w:rFonts w:ascii="ＭＳ ゴシック" w:eastAsia="ＭＳ ゴシック" w:hint="eastAsia"/>
          <w:sz w:val="22"/>
        </w:rPr>
        <w:t>S)､無イベント生存率</w:t>
      </w:r>
      <w:r w:rsidRPr="00260CEB">
        <w:rPr>
          <w:rFonts w:ascii="ＭＳ ゴシック" w:eastAsia="ＭＳ ゴシック"/>
          <w:sz w:val="22"/>
        </w:rPr>
        <w:t>(EFS)</w:t>
      </w:r>
      <w:r w:rsidRPr="00260CEB">
        <w:rPr>
          <w:rFonts w:ascii="ＭＳ ゴシック" w:eastAsia="ＭＳ ゴシック" w:hint="eastAsia"/>
          <w:sz w:val="22"/>
        </w:rPr>
        <w:t>、全生存率(</w:t>
      </w:r>
      <w:r w:rsidRPr="00260CEB">
        <w:rPr>
          <w:rFonts w:ascii="ＭＳ ゴシック" w:eastAsia="ＭＳ ゴシック"/>
          <w:sz w:val="22"/>
        </w:rPr>
        <w:t>OS</w:t>
      </w:r>
      <w:r w:rsidRPr="00260CEB">
        <w:rPr>
          <w:rFonts w:ascii="ＭＳ ゴシック" w:eastAsia="ＭＳ ゴシック" w:hint="eastAsia"/>
          <w:sz w:val="22"/>
        </w:rPr>
        <w:t>)、治療開始後12,18</w:t>
      </w:r>
      <w:r w:rsidRPr="00260CEB">
        <w:rPr>
          <w:rFonts w:ascii="ＭＳ ゴシック" w:eastAsia="ＭＳ ゴシック"/>
          <w:sz w:val="22"/>
        </w:rPr>
        <w:t>,</w:t>
      </w:r>
      <w:r w:rsidRPr="00260CEB">
        <w:rPr>
          <w:rFonts w:ascii="ＭＳ ゴシック" w:eastAsia="ＭＳ ゴシック" w:hint="eastAsia"/>
          <w:sz w:val="22"/>
        </w:rPr>
        <w:t>24,36か月までの細胞遺伝学的効果、分子遺伝学的効果の累積達成率、</w:t>
      </w:r>
      <w:r w:rsidRPr="00260CEB">
        <w:rPr>
          <w:rFonts w:ascii="ＭＳ ゴシック" w:eastAsia="ＭＳ ゴシック"/>
          <w:sz w:val="22"/>
        </w:rPr>
        <w:t xml:space="preserve">European </w:t>
      </w:r>
      <w:proofErr w:type="spellStart"/>
      <w:r w:rsidRPr="00260CEB">
        <w:rPr>
          <w:rFonts w:ascii="ＭＳ ゴシック" w:eastAsia="ＭＳ ゴシック"/>
          <w:sz w:val="22"/>
        </w:rPr>
        <w:t>LeukemiaNe</w:t>
      </w:r>
      <w:r w:rsidRPr="00260CEB">
        <w:rPr>
          <w:rFonts w:ascii="ＭＳ ゴシック" w:eastAsia="ＭＳ ゴシック" w:hint="eastAsia"/>
          <w:sz w:val="22"/>
        </w:rPr>
        <w:t>t</w:t>
      </w:r>
      <w:proofErr w:type="spellEnd"/>
      <w:r w:rsidRPr="00260CEB">
        <w:rPr>
          <w:rFonts w:ascii="ＭＳ ゴシック" w:eastAsia="ＭＳ ゴシック" w:hint="eastAsia"/>
          <w:sz w:val="22"/>
        </w:rPr>
        <w:t>(ELN)</w:t>
      </w:r>
      <w:r w:rsidRPr="00260CEB">
        <w:rPr>
          <w:rFonts w:ascii="ＭＳ ゴシック" w:eastAsia="ＭＳ ゴシック"/>
          <w:sz w:val="22"/>
        </w:rPr>
        <w:t xml:space="preserve"> 2009</w:t>
      </w:r>
      <w:r w:rsidR="00260CEB" w:rsidRPr="00260CEB">
        <w:rPr>
          <w:rFonts w:ascii="ＭＳ ゴシック" w:eastAsia="ＭＳ ゴシック" w:hint="eastAsia"/>
          <w:color w:val="FF0000"/>
          <w:sz w:val="22"/>
        </w:rPr>
        <w:t>、および2013</w:t>
      </w:r>
      <w:r w:rsidRPr="00260CEB">
        <w:rPr>
          <w:rFonts w:ascii="ＭＳ ゴシック" w:eastAsia="ＭＳ ゴシック" w:hint="eastAsia"/>
          <w:sz w:val="22"/>
        </w:rPr>
        <w:t>の治療効果判定基準に基づく総合的治療効果、</w:t>
      </w:r>
      <w:r w:rsidRPr="00260CEB">
        <w:rPr>
          <w:rFonts w:ascii="HiraKakuPro-W3" w:eastAsia="ＭＳ ゴシック" w:hAnsi="Times New Roman" w:hint="eastAsia"/>
          <w:sz w:val="22"/>
        </w:rPr>
        <w:t>細胞遺伝学的、分子遺伝学的レスポンスまでの時間</w:t>
      </w:r>
    </w:p>
    <w:p w:rsidR="0083323D" w:rsidRPr="00260CEB" w:rsidRDefault="0083323D">
      <w:pPr>
        <w:adjustRightInd w:val="0"/>
        <w:snapToGrid w:val="0"/>
        <w:spacing w:line="340" w:lineRule="exact"/>
        <w:ind w:leftChars="75" w:left="180" w:firstLine="141"/>
        <w:jc w:val="left"/>
        <w:rPr>
          <w:rFonts w:ascii="ＭＳ ゴシック" w:eastAsia="ＭＳ ゴシック"/>
          <w:sz w:val="22"/>
        </w:rPr>
      </w:pPr>
      <w:r w:rsidRPr="00260CEB">
        <w:rPr>
          <w:rFonts w:ascii="ＭＳ ゴシック" w:eastAsia="ＭＳ ゴシック" w:hAnsi="Times New Roman" w:hint="eastAsia"/>
          <w:kern w:val="0"/>
          <w:sz w:val="22"/>
        </w:rPr>
        <w:t>④</w:t>
      </w:r>
      <w:r w:rsidRPr="00260CEB">
        <w:rPr>
          <w:rFonts w:ascii="ＭＳ ゴシック" w:eastAsia="ＭＳ ゴシック" w:hint="eastAsia"/>
          <w:sz w:val="22"/>
        </w:rPr>
        <w:t>両薬剤の</w:t>
      </w:r>
      <w:proofErr w:type="spellStart"/>
      <w:r w:rsidRPr="00260CEB">
        <w:rPr>
          <w:rFonts w:ascii="ＭＳ ゴシック" w:eastAsia="ＭＳ ゴシック" w:hint="eastAsia"/>
          <w:sz w:val="22"/>
        </w:rPr>
        <w:t>Sokal</w:t>
      </w:r>
      <w:proofErr w:type="spellEnd"/>
      <w:r w:rsidRPr="00260CEB">
        <w:rPr>
          <w:rFonts w:ascii="ＭＳ ゴシック" w:eastAsia="ＭＳ ゴシック" w:hint="eastAsia"/>
          <w:sz w:val="22"/>
        </w:rPr>
        <w:t>スコア、</w:t>
      </w:r>
      <w:r w:rsidRPr="00260CEB">
        <w:rPr>
          <w:rFonts w:ascii="ＭＳ ゴシック" w:eastAsia="ＭＳ ゴシック"/>
          <w:sz w:val="22"/>
        </w:rPr>
        <w:t>EUTOS</w:t>
      </w:r>
      <w:r w:rsidRPr="00260CEB">
        <w:rPr>
          <w:rFonts w:ascii="ＭＳ ゴシック" w:eastAsia="ＭＳ ゴシック" w:hint="eastAsia"/>
          <w:sz w:val="22"/>
        </w:rPr>
        <w:t>スコア別の治療効果</w:t>
      </w:r>
    </w:p>
    <w:p w:rsidR="0083323D" w:rsidRPr="00260CEB" w:rsidRDefault="0083323D">
      <w:pPr>
        <w:adjustRightInd w:val="0"/>
        <w:snapToGrid w:val="0"/>
        <w:spacing w:line="340" w:lineRule="exact"/>
        <w:ind w:leftChars="75" w:left="180" w:firstLine="141"/>
        <w:jc w:val="left"/>
        <w:rPr>
          <w:rFonts w:ascii="ＭＳ ゴシック" w:eastAsia="ＭＳ ゴシック"/>
          <w:sz w:val="22"/>
        </w:rPr>
      </w:pPr>
      <w:r w:rsidRPr="00260CEB">
        <w:rPr>
          <w:rFonts w:ascii="ＭＳ ゴシック" w:eastAsia="ＭＳ ゴシック" w:hint="eastAsia"/>
          <w:sz w:val="22"/>
        </w:rPr>
        <w:t>⑤両薬剤投与時の</w:t>
      </w:r>
      <w:r w:rsidRPr="00260CEB">
        <w:rPr>
          <w:rFonts w:ascii="ＭＳ ゴシック" w:eastAsia="ＭＳ ゴシック" w:hint="eastAsia"/>
          <w:i/>
          <w:sz w:val="22"/>
        </w:rPr>
        <w:t>BCR-ABL</w:t>
      </w:r>
      <w:r w:rsidRPr="00260CEB">
        <w:rPr>
          <w:rFonts w:ascii="ＭＳ ゴシック" w:eastAsia="ＭＳ ゴシック" w:hint="eastAsia"/>
          <w:sz w:val="22"/>
        </w:rPr>
        <w:t>遺伝子の点突然変異の出現と変異出現例の治療反応性</w:t>
      </w:r>
    </w:p>
    <w:p w:rsidR="0083323D" w:rsidRPr="00260CEB" w:rsidRDefault="0083323D">
      <w:pPr>
        <w:tabs>
          <w:tab w:val="right" w:leader="dot" w:pos="8200"/>
        </w:tabs>
        <w:spacing w:line="340" w:lineRule="exact"/>
        <w:ind w:firstLine="141"/>
        <w:rPr>
          <w:rFonts w:ascii="ＭＳ ゴシック" w:eastAsia="ＭＳ ゴシック" w:hAnsi="ＭＳ Ｐゴシック"/>
          <w:sz w:val="22"/>
        </w:rPr>
      </w:pP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探索的エンドポイント</w:t>
      </w:r>
    </w:p>
    <w:p w:rsidR="0083323D" w:rsidRPr="00260CEB" w:rsidRDefault="0083323D">
      <w:pPr>
        <w:numPr>
          <w:ilvl w:val="0"/>
          <w:numId w:val="40"/>
        </w:numPr>
        <w:adjustRightInd w:val="0"/>
        <w:snapToGrid w:val="0"/>
        <w:spacing w:line="340" w:lineRule="exact"/>
        <w:jc w:val="left"/>
        <w:rPr>
          <w:rFonts w:ascii="ＭＳ ゴシック" w:eastAsia="ＭＳ ゴシック"/>
          <w:sz w:val="22"/>
        </w:rPr>
      </w:pPr>
      <w:r w:rsidRPr="00260CEB">
        <w:rPr>
          <w:rFonts w:ascii="ＭＳ ゴシック" w:eastAsia="ＭＳ ゴシック" w:hint="eastAsia"/>
          <w:sz w:val="22"/>
        </w:rPr>
        <w:t>両薬剤のトラフ濃度と治療効果の相関性</w:t>
      </w:r>
    </w:p>
    <w:p w:rsidR="00F05124" w:rsidRPr="00260CEB" w:rsidRDefault="0083323D" w:rsidP="00F05124">
      <w:pPr>
        <w:numPr>
          <w:ilvl w:val="0"/>
          <w:numId w:val="40"/>
        </w:numPr>
        <w:adjustRightInd w:val="0"/>
        <w:snapToGrid w:val="0"/>
        <w:spacing w:line="340" w:lineRule="exact"/>
        <w:jc w:val="left"/>
        <w:rPr>
          <w:rFonts w:ascii="ＭＳ ゴシック" w:eastAsia="ＭＳ ゴシック" w:hAnsi="Arial"/>
          <w:sz w:val="22"/>
        </w:rPr>
      </w:pPr>
      <w:r w:rsidRPr="00260CEB">
        <w:rPr>
          <w:rFonts w:ascii="ＭＳ ゴシック" w:eastAsia="ＭＳ ゴシック" w:hAnsi="Arial"/>
          <w:sz w:val="22"/>
        </w:rPr>
        <w:t>CML</w:t>
      </w:r>
      <w:r w:rsidRPr="00260CEB">
        <w:rPr>
          <w:rFonts w:ascii="ＭＳ ゴシック" w:eastAsia="ＭＳ ゴシック" w:hAnsi="Arial" w:hint="eastAsia"/>
          <w:sz w:val="22"/>
        </w:rPr>
        <w:t>細胞における網羅的遺伝子発現解析、全ゲノム（あるいは全エクソン）の塩基配列解析などによる異常の有無と治療反応性の関係</w:t>
      </w:r>
    </w:p>
    <w:p w:rsidR="0083323D" w:rsidRPr="00260CEB" w:rsidRDefault="0083323D" w:rsidP="00F05124">
      <w:pPr>
        <w:numPr>
          <w:ilvl w:val="0"/>
          <w:numId w:val="40"/>
        </w:numPr>
        <w:adjustRightInd w:val="0"/>
        <w:snapToGrid w:val="0"/>
        <w:spacing w:line="340" w:lineRule="exact"/>
        <w:jc w:val="left"/>
        <w:rPr>
          <w:rFonts w:ascii="ＭＳ ゴシック" w:eastAsia="ＭＳ ゴシック" w:hAnsi="Arial"/>
          <w:sz w:val="22"/>
        </w:rPr>
      </w:pPr>
      <w:r w:rsidRPr="00260CEB">
        <w:rPr>
          <w:rFonts w:ascii="ＭＳ ゴシック" w:eastAsia="ＭＳ ゴシック" w:hAnsi="Arial" w:hint="eastAsia"/>
          <w:sz w:val="22"/>
        </w:rPr>
        <w:t>正常細胞のゲノム</w:t>
      </w:r>
      <w:r w:rsidRPr="00260CEB">
        <w:rPr>
          <w:rFonts w:ascii="ＭＳ ゴシック" w:eastAsia="ＭＳ ゴシック" w:hAnsi="Arial"/>
          <w:sz w:val="22"/>
        </w:rPr>
        <w:t>DNA</w:t>
      </w:r>
      <w:r w:rsidRPr="00260CEB">
        <w:rPr>
          <w:rFonts w:ascii="ＭＳ ゴシック" w:eastAsia="ＭＳ ゴシック" w:hAnsi="Arial" w:hint="eastAsia"/>
          <w:sz w:val="22"/>
        </w:rPr>
        <w:t>における治療抵抗性の背景となる異常や一塩基多型</w:t>
      </w:r>
      <w:r w:rsidRPr="00260CEB">
        <w:rPr>
          <w:rFonts w:ascii="ＭＳ ゴシック" w:eastAsia="ＭＳ ゴシック" w:hAnsi="Arial"/>
          <w:sz w:val="22"/>
        </w:rPr>
        <w:t>(Single Nucleotide Polymorphism, SNP)</w:t>
      </w:r>
      <w:r w:rsidRPr="00260CEB">
        <w:rPr>
          <w:rFonts w:ascii="ＭＳ ゴシック" w:eastAsia="ＭＳ ゴシック" w:hAnsi="Arial" w:hint="eastAsia"/>
          <w:sz w:val="22"/>
        </w:rPr>
        <w:t>などの有無を全ゲノム（あるいは全エクソン）の塩基配列などの網羅的解析で明らかにする</w:t>
      </w:r>
    </w:p>
    <w:p w:rsidR="0083323D" w:rsidRPr="00260CEB" w:rsidRDefault="0083323D">
      <w:pPr>
        <w:tabs>
          <w:tab w:val="right" w:leader="dot" w:pos="8200"/>
        </w:tabs>
        <w:spacing w:line="340" w:lineRule="exact"/>
        <w:rPr>
          <w:rFonts w:ascii="ＭＳ ゴシック" w:eastAsia="ＭＳ ゴシック" w:hAnsi="ＭＳ ゴシック"/>
          <w:sz w:val="22"/>
        </w:rPr>
      </w:pPr>
    </w:p>
    <w:p w:rsidR="0083323D" w:rsidRPr="00260CEB" w:rsidRDefault="0083323D">
      <w:pPr>
        <w:pStyle w:val="11"/>
      </w:pPr>
      <w:bookmarkStart w:id="396" w:name="_Toc175910886"/>
      <w:bookmarkStart w:id="397" w:name="_Toc182927530"/>
      <w:bookmarkStart w:id="398" w:name="_Toc182927823"/>
      <w:bookmarkStart w:id="399" w:name="_Toc187137749"/>
      <w:bookmarkStart w:id="400" w:name="_Toc187284685"/>
      <w:bookmarkStart w:id="401" w:name="_Toc9326074"/>
      <w:bookmarkStart w:id="402" w:name="_Toc189889916"/>
      <w:bookmarkStart w:id="403" w:name="_Toc190265754"/>
      <w:bookmarkStart w:id="404" w:name="_Toc192790707"/>
      <w:bookmarkStart w:id="405" w:name="_Toc192791015"/>
      <w:bookmarkStart w:id="406" w:name="_Toc194921840"/>
      <w:bookmarkStart w:id="407" w:name="_Toc195766706"/>
      <w:bookmarkStart w:id="408" w:name="_Toc211440547"/>
      <w:bookmarkStart w:id="409" w:name="_Toc226812913"/>
      <w:bookmarkStart w:id="410" w:name="_Toc231208642"/>
      <w:bookmarkStart w:id="411" w:name="_Toc255679607"/>
      <w:r w:rsidRPr="00260CEB">
        <w:t>3.4.</w:t>
      </w:r>
      <w:r w:rsidRPr="00260CEB">
        <w:rPr>
          <w:rFonts w:hint="eastAsia"/>
        </w:rPr>
        <w:t>被験者に予想される利益と不利益</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rsidR="0083323D" w:rsidRPr="00260CEB" w:rsidRDefault="0083323D">
      <w:pPr>
        <w:spacing w:line="340" w:lineRule="exact"/>
        <w:ind w:leftChars="59" w:left="142"/>
        <w:jc w:val="left"/>
        <w:rPr>
          <w:rFonts w:ascii="ＭＳ ゴシック" w:eastAsia="ＭＳ ゴシック"/>
          <w:sz w:val="22"/>
        </w:rPr>
      </w:pPr>
      <w:r w:rsidRPr="00260CEB">
        <w:rPr>
          <w:rFonts w:ascii="ＭＳ ゴシック" w:eastAsia="ＭＳ ゴシック" w:hint="eastAsia"/>
          <w:sz w:val="22"/>
        </w:rPr>
        <w:t>ニロチニブ、ダサチニブはいずれも、それぞれの第Ⅲ相臨床試験</w:t>
      </w:r>
      <w:proofErr w:type="spellStart"/>
      <w:r w:rsidRPr="00260CEB">
        <w:rPr>
          <w:rFonts w:ascii="ＭＳ ゴシック" w:eastAsia="ＭＳ ゴシック" w:hint="eastAsia"/>
          <w:sz w:val="22"/>
        </w:rPr>
        <w:t>ENESTnd</w:t>
      </w:r>
      <w:proofErr w:type="spellEnd"/>
      <w:r w:rsidRPr="00260CEB">
        <w:rPr>
          <w:rFonts w:ascii="ＭＳ ゴシック" w:eastAsia="ＭＳ ゴシック" w:hint="eastAsia"/>
          <w:sz w:val="22"/>
        </w:rPr>
        <w:t>、</w:t>
      </w:r>
      <w:r w:rsidRPr="00260CEB">
        <w:rPr>
          <w:rFonts w:ascii="ＭＳ ゴシック" w:eastAsia="ＭＳ ゴシック"/>
          <w:sz w:val="22"/>
        </w:rPr>
        <w:t>DASISION</w:t>
      </w:r>
      <w:r w:rsidRPr="00260CEB">
        <w:rPr>
          <w:rFonts w:ascii="ＭＳ ゴシック" w:eastAsia="ＭＳ ゴシック" w:hint="eastAsia"/>
          <w:sz w:val="22"/>
        </w:rPr>
        <w:t>で、初発</w:t>
      </w:r>
      <w:r w:rsidRPr="00260CEB">
        <w:rPr>
          <w:rFonts w:ascii="ＭＳ ゴシック" w:eastAsia="ＭＳ ゴシック"/>
          <w:sz w:val="22"/>
        </w:rPr>
        <w:t>CML-CP</w:t>
      </w:r>
      <w:r w:rsidRPr="00260CEB">
        <w:rPr>
          <w:rFonts w:ascii="ＭＳ ゴシック" w:eastAsia="ＭＳ ゴシック" w:hint="eastAsia"/>
          <w:sz w:val="22"/>
        </w:rPr>
        <w:t>に対して細胞遺伝学的効果、分子遺伝学的効果において、これまでの標準治療薬イマチニブに優ることが示され、初発</w:t>
      </w:r>
      <w:r w:rsidRPr="00260CEB">
        <w:rPr>
          <w:rFonts w:ascii="ＭＳ ゴシック" w:eastAsia="ＭＳ ゴシック"/>
          <w:sz w:val="22"/>
        </w:rPr>
        <w:t>CML-CP</w:t>
      </w:r>
      <w:r w:rsidRPr="00260CEB">
        <w:rPr>
          <w:rFonts w:ascii="ＭＳ ゴシック" w:eastAsia="ＭＳ ゴシック" w:hint="eastAsia"/>
          <w:sz w:val="22"/>
        </w:rPr>
        <w:t>に対して承認された標準治療薬である。初発</w:t>
      </w:r>
      <w:r w:rsidRPr="00260CEB">
        <w:rPr>
          <w:rFonts w:ascii="ＭＳ ゴシック" w:eastAsia="ＭＳ ゴシック"/>
          <w:sz w:val="22"/>
        </w:rPr>
        <w:t>CML-CP</w:t>
      </w:r>
      <w:r w:rsidRPr="00260CEB">
        <w:rPr>
          <w:rFonts w:ascii="ＭＳ ゴシック" w:eastAsia="ＭＳ ゴシック" w:hint="eastAsia"/>
          <w:sz w:val="22"/>
        </w:rPr>
        <w:t>に対してニロチニブとダサチニブの効果を直接比較したランダム化比較試験は実施されておらず、両者の優劣は明らかではない。このため、どちらの薬剤が割り付けられたとしても被験者に大きな不利益はない。また、本試験では割り付けられた薬剤の治療効果が不十分な場合には、薬剤変更および同種造血幹細胞移植を含む治療法の変更を許容しており、治療効果の点で被験者が不利益を蒙ることはない。両薬剤を初発</w:t>
      </w:r>
      <w:r w:rsidRPr="00260CEB">
        <w:rPr>
          <w:rFonts w:ascii="ＭＳ ゴシック" w:eastAsia="ＭＳ ゴシック"/>
          <w:sz w:val="22"/>
        </w:rPr>
        <w:t>CML-CP</w:t>
      </w:r>
      <w:r w:rsidRPr="00260CEB">
        <w:rPr>
          <w:rFonts w:ascii="ＭＳ ゴシック" w:eastAsia="ＭＳ ゴシック" w:hint="eastAsia"/>
          <w:sz w:val="22"/>
        </w:rPr>
        <w:t>に対して投与した際には、半数以上の症例で血液毒性あるいは非血液毒性が見られるが、本研究ではGrade 3以上の有害事象が認められた場合には、休薬し適切な処置を講じる。また、休薬例で有害事象の回復に時間を要した場合には、薬剤を再開する際に減量して再開し、患者の安全を担保することとする。こういった対応でも不耐容と考えられる症例には薬剤変更、治療法変更も許容されている。以上より、本試験で実施される治療は、両薬剤の適正使用ガイドに基づくもので、日常診療とほとんど変わらないものである。</w:t>
      </w:r>
    </w:p>
    <w:p w:rsidR="0083323D" w:rsidRPr="00260CEB" w:rsidRDefault="0083323D">
      <w:pPr>
        <w:spacing w:line="340" w:lineRule="exact"/>
        <w:ind w:leftChars="59" w:left="142"/>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一方、本研究に参加することによって、被験者は国際標準法による</w:t>
      </w:r>
      <w:r w:rsidRPr="00260CEB">
        <w:rPr>
          <w:rFonts w:ascii="ＭＳ ゴシック" w:eastAsia="ＭＳ ゴシック" w:hAnsi="Times New Roman"/>
          <w:i/>
          <w:sz w:val="22"/>
        </w:rPr>
        <w:t>BCR-ABL</w:t>
      </w:r>
      <w:r w:rsidRPr="00260CEB">
        <w:rPr>
          <w:rFonts w:ascii="ＭＳ ゴシック" w:eastAsia="ＭＳ ゴシック" w:hAnsi="Times New Roman" w:hint="eastAsia"/>
          <w:sz w:val="22"/>
        </w:rPr>
        <w:t>の遺伝子レベ</w:t>
      </w:r>
      <w:r w:rsidRPr="00260CEB">
        <w:rPr>
          <w:rFonts w:ascii="ＭＳ ゴシック" w:eastAsia="ＭＳ ゴシック" w:hAnsi="Times New Roman" w:hint="eastAsia"/>
          <w:sz w:val="22"/>
        </w:rPr>
        <w:lastRenderedPageBreak/>
        <w:t>ルの定量、投与薬剤の血中濃度の測定、効果不十分例では</w:t>
      </w:r>
      <w:r w:rsidRPr="00260CEB">
        <w:rPr>
          <w:rFonts w:ascii="ＭＳ ゴシック" w:eastAsia="ＭＳ ゴシック" w:hAnsi="Times New Roman"/>
          <w:i/>
          <w:sz w:val="22"/>
        </w:rPr>
        <w:t>BCR-ABL</w:t>
      </w:r>
      <w:r w:rsidRPr="00260CEB">
        <w:rPr>
          <w:rFonts w:ascii="ＭＳ ゴシック" w:eastAsia="ＭＳ ゴシック" w:hAnsi="Times New Roman" w:hint="eastAsia"/>
          <w:sz w:val="22"/>
        </w:rPr>
        <w:t>遺伝子の点突然変異の解析などの保険適応外検査を受けることができ、より正確な治療効果のモニタリング、分子病態の把握が可能となる利益がある。</w:t>
      </w:r>
      <w:r w:rsidR="001D4CC5" w:rsidRPr="00260CEB">
        <w:rPr>
          <w:rFonts w:ascii="ＭＳ ゴシック" w:eastAsia="ＭＳ ゴシック" w:hAnsi="Times New Roman" w:hint="eastAsia"/>
          <w:sz w:val="22"/>
        </w:rPr>
        <w:t>ただし、2015年</w:t>
      </w:r>
      <w:r w:rsidR="00456395" w:rsidRPr="00260CEB">
        <w:rPr>
          <w:rFonts w:ascii="ＭＳ ゴシック" w:eastAsia="ＭＳ ゴシック" w:hAnsi="Times New Roman"/>
          <w:sz w:val="22"/>
        </w:rPr>
        <w:t>4</w:t>
      </w:r>
      <w:r w:rsidR="001D4CC5" w:rsidRPr="00260CEB">
        <w:rPr>
          <w:rFonts w:ascii="ＭＳ ゴシック" w:eastAsia="ＭＳ ゴシック" w:hAnsi="Times New Roman" w:hint="eastAsia"/>
          <w:sz w:val="22"/>
        </w:rPr>
        <w:t>月に国際標準法による</w:t>
      </w:r>
      <w:r w:rsidR="001D4CC5" w:rsidRPr="00260CEB">
        <w:rPr>
          <w:rFonts w:ascii="ＭＳ ゴシック" w:eastAsia="ＭＳ ゴシック" w:hAnsi="Times New Roman" w:hint="eastAsia"/>
          <w:i/>
          <w:sz w:val="22"/>
        </w:rPr>
        <w:t>BCR-ABL</w:t>
      </w:r>
      <w:r w:rsidR="001D4CC5" w:rsidRPr="00260CEB">
        <w:rPr>
          <w:rFonts w:ascii="ＭＳ ゴシック" w:eastAsia="ＭＳ ゴシック" w:hAnsi="Times New Roman" w:hint="eastAsia"/>
          <w:sz w:val="22"/>
        </w:rPr>
        <w:t>の遺伝子レベルの定量が保険承認されたことから、2015年</w:t>
      </w:r>
      <w:r w:rsidR="00456395" w:rsidRPr="00260CEB">
        <w:rPr>
          <w:rFonts w:ascii="ＭＳ ゴシック" w:eastAsia="ＭＳ ゴシック" w:hAnsi="Times New Roman"/>
          <w:sz w:val="22"/>
        </w:rPr>
        <w:t>5</w:t>
      </w:r>
      <w:r w:rsidR="001D4CC5" w:rsidRPr="00260CEB">
        <w:rPr>
          <w:rFonts w:ascii="ＭＳ ゴシック" w:eastAsia="ＭＳ ゴシック" w:hAnsi="Times New Roman" w:hint="eastAsia"/>
          <w:sz w:val="22"/>
        </w:rPr>
        <w:t>月以降の国際標準法による</w:t>
      </w:r>
      <w:r w:rsidR="001D4CC5" w:rsidRPr="00260CEB">
        <w:rPr>
          <w:rFonts w:ascii="ＭＳ ゴシック" w:eastAsia="ＭＳ ゴシック" w:hAnsi="Times New Roman" w:hint="eastAsia"/>
          <w:i/>
          <w:sz w:val="22"/>
        </w:rPr>
        <w:t>BCR-ABL</w:t>
      </w:r>
      <w:r w:rsidR="001D4CC5" w:rsidRPr="00260CEB">
        <w:rPr>
          <w:rFonts w:ascii="ＭＳ ゴシック" w:eastAsia="ＭＳ ゴシック" w:hAnsi="Times New Roman" w:hint="eastAsia"/>
          <w:sz w:val="22"/>
        </w:rPr>
        <w:t>の遺伝子レベル定量は通常の保険診療として実施する。</w:t>
      </w:r>
    </w:p>
    <w:p w:rsidR="0083323D" w:rsidRPr="00260CEB" w:rsidRDefault="0083323D">
      <w:pPr>
        <w:spacing w:line="340" w:lineRule="exact"/>
        <w:rPr>
          <w:rFonts w:ascii="ＭＳ ゴシック" w:eastAsia="ＭＳ ゴシック" w:hAnsi="Times New Roman"/>
          <w:sz w:val="22"/>
        </w:rPr>
      </w:pPr>
    </w:p>
    <w:p w:rsidR="0083323D" w:rsidRPr="00260CEB" w:rsidRDefault="0083323D">
      <w:pPr>
        <w:pStyle w:val="11"/>
      </w:pPr>
      <w:bookmarkStart w:id="412" w:name="_Toc175910888"/>
      <w:bookmarkStart w:id="413" w:name="_Toc182927532"/>
      <w:bookmarkStart w:id="414" w:name="_Toc182927825"/>
      <w:bookmarkStart w:id="415" w:name="_Toc187137751"/>
      <w:bookmarkStart w:id="416" w:name="_Toc187284687"/>
      <w:bookmarkStart w:id="417" w:name="_Toc9326076"/>
      <w:bookmarkStart w:id="418" w:name="_Toc189889918"/>
      <w:bookmarkStart w:id="419" w:name="_Toc190265756"/>
      <w:bookmarkStart w:id="420" w:name="_Toc192790708"/>
      <w:bookmarkStart w:id="421" w:name="_Toc192791016"/>
      <w:bookmarkStart w:id="422" w:name="_Toc194921841"/>
      <w:bookmarkStart w:id="423" w:name="_Toc195766707"/>
      <w:bookmarkStart w:id="424" w:name="_Toc211440548"/>
      <w:bookmarkStart w:id="425" w:name="_Toc226812914"/>
      <w:bookmarkStart w:id="426" w:name="_Toc231208643"/>
      <w:bookmarkStart w:id="427" w:name="_Toc255679608"/>
      <w:r w:rsidRPr="00260CEB">
        <w:t>4.</w:t>
      </w:r>
      <w:r w:rsidRPr="00260CEB">
        <w:rPr>
          <w:rFonts w:hint="eastAsia"/>
        </w:rPr>
        <w:t>薬剤について</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83323D" w:rsidRPr="00260CEB" w:rsidRDefault="0083323D">
      <w:pPr>
        <w:spacing w:line="340" w:lineRule="exact"/>
        <w:ind w:left="120"/>
        <w:rPr>
          <w:rFonts w:ascii="ＭＳ ゴシック" w:eastAsia="ＭＳ ゴシック" w:hAnsi="ＭＳ Ｐゴシック"/>
          <w:sz w:val="22"/>
        </w:rPr>
      </w:pPr>
    </w:p>
    <w:p w:rsidR="0083323D" w:rsidRPr="00260CEB" w:rsidRDefault="0083323D">
      <w:pPr>
        <w:pStyle w:val="11"/>
      </w:pPr>
      <w:bookmarkStart w:id="428" w:name="_Toc175910889"/>
      <w:bookmarkStart w:id="429" w:name="_Toc182927533"/>
      <w:bookmarkStart w:id="430" w:name="_Toc182927826"/>
      <w:bookmarkStart w:id="431" w:name="_Toc187137752"/>
      <w:bookmarkStart w:id="432" w:name="_Toc187284688"/>
      <w:bookmarkStart w:id="433" w:name="_Toc9326077"/>
      <w:bookmarkStart w:id="434" w:name="_Toc189889919"/>
      <w:bookmarkStart w:id="435" w:name="_Toc190265757"/>
      <w:bookmarkStart w:id="436" w:name="_Toc192790709"/>
      <w:bookmarkStart w:id="437" w:name="_Toc192791017"/>
      <w:bookmarkStart w:id="438" w:name="_Toc194921842"/>
      <w:bookmarkStart w:id="439" w:name="_Toc195766708"/>
      <w:bookmarkStart w:id="440" w:name="_Toc211440549"/>
      <w:bookmarkStart w:id="441" w:name="_Toc226812915"/>
      <w:bookmarkStart w:id="442" w:name="_Toc231208644"/>
      <w:bookmarkStart w:id="443" w:name="_Toc255679609"/>
      <w:r w:rsidRPr="00260CEB">
        <w:t>4</w:t>
      </w:r>
      <w:r w:rsidRPr="00260CEB">
        <w:rPr>
          <w:rFonts w:hint="eastAsia"/>
        </w:rPr>
        <w:t>.1</w:t>
      </w:r>
      <w:r w:rsidRPr="00260CEB">
        <w:t>.</w:t>
      </w:r>
      <w:r w:rsidRPr="00260CEB">
        <w:rPr>
          <w:rFonts w:hint="eastAsia"/>
        </w:rPr>
        <w:t>ニロチニブ</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83323D" w:rsidRPr="00260CEB" w:rsidRDefault="0083323D">
      <w:pPr>
        <w:spacing w:line="340" w:lineRule="exact"/>
        <w:ind w:left="180"/>
        <w:rPr>
          <w:rFonts w:ascii="ＭＳ ゴシック" w:eastAsia="ＭＳ ゴシック" w:hAnsi="ＭＳ Ｐゴシック"/>
          <w:sz w:val="22"/>
        </w:rPr>
      </w:pPr>
      <w:r w:rsidRPr="00260CEB">
        <w:rPr>
          <w:rFonts w:ascii="ＭＳ ゴシック" w:eastAsia="ＭＳ ゴシック" w:hAnsi="ＭＳ Ｐゴシック" w:hint="eastAsia"/>
          <w:sz w:val="22"/>
        </w:rPr>
        <w:t>ニロチニブの市販名はタシグナ</w:t>
      </w:r>
      <w:r w:rsidRPr="00260CEB">
        <w:rPr>
          <w:rFonts w:ascii="ＭＳ ゴシック" w:eastAsia="ＭＳ ゴシック" w:hAnsi="ＭＳ Ｐゴシック" w:hint="eastAsia"/>
          <w:sz w:val="22"/>
          <w:vertAlign w:val="superscript"/>
        </w:rPr>
        <w:sym w:font="Symbol" w:char="F0E2"/>
      </w:r>
      <w:r w:rsidRPr="00260CEB">
        <w:rPr>
          <w:rFonts w:ascii="ＭＳ ゴシック" w:eastAsia="ＭＳ ゴシック" w:hAnsi="ＭＳ Ｐゴシック" w:hint="eastAsia"/>
          <w:sz w:val="22"/>
        </w:rPr>
        <w:t>で、保険適応は未治療あるいはイマチニブ抵抗性の慢性期または移行期のCMLである。初発</w:t>
      </w:r>
      <w:r w:rsidRPr="00260CEB">
        <w:rPr>
          <w:rFonts w:ascii="ＭＳ ゴシック" w:eastAsia="ＭＳ ゴシック" w:hAnsi="ＭＳ Ｐゴシック"/>
          <w:sz w:val="22"/>
        </w:rPr>
        <w:t>CML-CP</w:t>
      </w:r>
      <w:r w:rsidRPr="00260CEB">
        <w:rPr>
          <w:rFonts w:ascii="ＭＳ ゴシック" w:eastAsia="ＭＳ ゴシック" w:hAnsi="ＭＳ Ｐゴシック" w:hint="eastAsia"/>
          <w:sz w:val="22"/>
        </w:rPr>
        <w:t>に対する用量は300</w:t>
      </w:r>
      <w:r w:rsidRPr="00260CEB">
        <w:rPr>
          <w:rFonts w:ascii="ＭＳ ゴシック" w:eastAsia="ＭＳ ゴシック" w:hAnsi="ＭＳ Ｐゴシック"/>
          <w:sz w:val="22"/>
        </w:rPr>
        <w:t>mg,bid</w:t>
      </w:r>
      <w:r w:rsidRPr="00260CEB">
        <w:rPr>
          <w:rFonts w:ascii="ＭＳ ゴシック" w:eastAsia="ＭＳ ゴシック" w:hAnsi="ＭＳ Ｐゴシック" w:hint="eastAsia"/>
          <w:sz w:val="22"/>
        </w:rPr>
        <w:t>であり、食事の1時間以上前または食後2時間以降に1日2回、12時間毎を目安に経口投与する。初発</w:t>
      </w:r>
      <w:r w:rsidRPr="00260CEB">
        <w:rPr>
          <w:rFonts w:ascii="ＭＳ ゴシック" w:eastAsia="ＭＳ ゴシック" w:hAnsi="ＭＳ Ｐゴシック"/>
          <w:sz w:val="22"/>
        </w:rPr>
        <w:t>CML-CP</w:t>
      </w:r>
      <w:r w:rsidRPr="00260CEB">
        <w:rPr>
          <w:rFonts w:ascii="ＭＳ ゴシック" w:eastAsia="ＭＳ ゴシック" w:hAnsi="ＭＳ Ｐゴシック" w:hint="eastAsia"/>
          <w:sz w:val="22"/>
        </w:rPr>
        <w:t>に用いられるタシグナ</w:t>
      </w:r>
      <w:r w:rsidRPr="00260CEB">
        <w:rPr>
          <w:rFonts w:ascii="ＭＳ ゴシック" w:eastAsia="ＭＳ ゴシック" w:hAnsi="ＭＳ Ｐゴシック" w:hint="eastAsia"/>
          <w:sz w:val="22"/>
          <w:vertAlign w:val="superscript"/>
        </w:rPr>
        <w:sym w:font="Symbol" w:char="F0E2"/>
      </w:r>
      <w:r w:rsidRPr="00260CEB">
        <w:rPr>
          <w:rFonts w:ascii="ＭＳ ゴシック" w:eastAsia="ＭＳ ゴシック" w:hAnsi="ＭＳ Ｐゴシック" w:hint="eastAsia"/>
          <w:sz w:val="22"/>
        </w:rPr>
        <w:t>は</w:t>
      </w:r>
      <w:r w:rsidRPr="00260CEB">
        <w:rPr>
          <w:rFonts w:ascii="ＭＳ ゴシック" w:eastAsia="ＭＳ ゴシック" w:hAnsi="ＭＳ Ｐゴシック"/>
          <w:sz w:val="22"/>
        </w:rPr>
        <w:t>150mg</w:t>
      </w:r>
      <w:r w:rsidRPr="00260CEB">
        <w:rPr>
          <w:rFonts w:ascii="ＭＳ ゴシック" w:eastAsia="ＭＳ ゴシック" w:hAnsi="ＭＳ Ｐゴシック" w:hint="eastAsia"/>
          <w:sz w:val="22"/>
        </w:rPr>
        <w:t>カプセルで、1カプセル中にニロチニブ塩酸塩水和物165.45mg (ニロチニブとして</w:t>
      </w:r>
      <w:r w:rsidRPr="00260CEB">
        <w:rPr>
          <w:rFonts w:ascii="ＭＳ ゴシック" w:eastAsia="ＭＳ ゴシック" w:hAnsi="ＭＳ Ｐゴシック"/>
          <w:sz w:val="22"/>
        </w:rPr>
        <w:t>150</w:t>
      </w:r>
      <w:r w:rsidRPr="00260CEB">
        <w:rPr>
          <w:rFonts w:ascii="ＭＳ ゴシック" w:eastAsia="ＭＳ ゴシック" w:hAnsi="ＭＳ Ｐゴシック" w:hint="eastAsia"/>
          <w:sz w:val="22"/>
        </w:rPr>
        <w:t>mg) を含有する。また、減量時に用いる200mgカプセルは1カプセル中にニロチニブ塩酸塩水和物220.60mg (ニロチニブとして200mg) を含有する。ニロチニブはイマチニブと比較してABLに対する特異性と阻害効果を高めた薬剤である。本剤は主に代謝酵素CYP3A4及び一部CYP2C8で代謝され、またP糖蛋白の基質であることから、本剤の吸収と消失はCYP3A4またはP糖蛋白に影響を及ぼす薬剤により影響をうけると考えられる。また、CYP3A4活性を誘導するグレープフルーツジュースの摂取は薬剤投与中には避ける（併用注意薬などについては添付文書参照）。</w:t>
      </w:r>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pPr>
      <w:bookmarkStart w:id="444" w:name="_Toc175910890"/>
      <w:bookmarkStart w:id="445" w:name="_Toc182927534"/>
      <w:bookmarkStart w:id="446" w:name="_Toc182927827"/>
      <w:bookmarkStart w:id="447" w:name="_Toc187137753"/>
      <w:bookmarkStart w:id="448" w:name="_Toc187284689"/>
      <w:bookmarkStart w:id="449" w:name="_Toc9326078"/>
      <w:bookmarkStart w:id="450" w:name="_Toc189889920"/>
      <w:bookmarkStart w:id="451" w:name="_Toc190265758"/>
      <w:bookmarkStart w:id="452" w:name="_Toc192790710"/>
      <w:bookmarkStart w:id="453" w:name="_Toc192791018"/>
      <w:bookmarkStart w:id="454" w:name="_Toc194921843"/>
      <w:bookmarkStart w:id="455" w:name="_Toc195766709"/>
      <w:bookmarkStart w:id="456" w:name="_Toc211440550"/>
      <w:bookmarkStart w:id="457" w:name="_Toc226812916"/>
      <w:bookmarkStart w:id="458" w:name="_Toc231208645"/>
      <w:bookmarkStart w:id="459" w:name="_Toc255679610"/>
      <w:r w:rsidRPr="00260CEB">
        <w:t>4</w:t>
      </w:r>
      <w:r w:rsidRPr="00260CEB">
        <w:rPr>
          <w:rFonts w:hint="eastAsia"/>
        </w:rPr>
        <w:t>.2</w:t>
      </w:r>
      <w:r w:rsidRPr="00260CEB">
        <w:t>.</w:t>
      </w:r>
      <w:r w:rsidRPr="00260CEB">
        <w:rPr>
          <w:rFonts w:hint="eastAsia"/>
        </w:rPr>
        <w:t>ダサチニブ</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rsidR="0083323D" w:rsidRPr="00260CEB" w:rsidRDefault="0083323D">
      <w:pPr>
        <w:spacing w:line="340" w:lineRule="exact"/>
        <w:ind w:left="180"/>
        <w:rPr>
          <w:rFonts w:ascii="ＭＳ ゴシック" w:eastAsia="ＭＳ ゴシック" w:hAnsi="ＭＳ Ｐゴシック"/>
          <w:sz w:val="22"/>
        </w:rPr>
      </w:pPr>
      <w:r w:rsidRPr="00260CEB">
        <w:rPr>
          <w:rFonts w:ascii="ＭＳ ゴシック" w:eastAsia="ＭＳ ゴシック" w:hAnsi="ＭＳ Ｐゴシック" w:hint="eastAsia"/>
          <w:sz w:val="22"/>
        </w:rPr>
        <w:t>ダサチニブは市販名スプリセル錠</w:t>
      </w:r>
      <w:r w:rsidRPr="00260CEB">
        <w:rPr>
          <w:rFonts w:ascii="ＭＳ ゴシック" w:eastAsia="ＭＳ ゴシック" w:hAnsi="ＭＳ Ｐゴシック" w:hint="eastAsia"/>
          <w:sz w:val="22"/>
          <w:vertAlign w:val="superscript"/>
        </w:rPr>
        <w:sym w:font="Symbol" w:char="F0E2"/>
      </w:r>
      <w:r w:rsidRPr="00260CEB">
        <w:rPr>
          <w:rFonts w:ascii="ＭＳ ゴシック" w:eastAsia="ＭＳ ゴシック" w:hAnsi="ＭＳ Ｐゴシック" w:hint="eastAsia"/>
          <w:sz w:val="22"/>
        </w:rPr>
        <w:t xml:space="preserve">20mgおよび50mgで、1錠中にダサチニブ水和物20.7mg、51.8mg (ダサチニブとして20mg、50mg) </w:t>
      </w:r>
      <w:r w:rsidRPr="00260CEB">
        <w:rPr>
          <w:rFonts w:ascii="ＭＳ ゴシック" w:eastAsia="ＭＳ ゴシック" w:hAnsi="ＭＳ Ｐゴシック" w:hint="eastAsia"/>
          <w:spacing w:val="2"/>
          <w:sz w:val="22"/>
        </w:rPr>
        <w:t>を含有する。</w:t>
      </w:r>
      <w:r w:rsidRPr="00260CEB">
        <w:rPr>
          <w:rFonts w:ascii="ＭＳ ゴシック" w:eastAsia="ＭＳ ゴシック" w:hAnsi="ＭＳ Ｐゴシック" w:hint="eastAsia"/>
          <w:sz w:val="22"/>
        </w:rPr>
        <w:t>保険適応はCMLと再発または難治性のフィラデルフィア染色体陽性急性リンパ性白血病である。用量はCML</w:t>
      </w:r>
      <w:r w:rsidRPr="00260CEB">
        <w:rPr>
          <w:rFonts w:ascii="ＭＳ ゴシック" w:eastAsia="ＭＳ ゴシック" w:hAnsi="ＭＳ Ｐゴシック"/>
          <w:sz w:val="22"/>
        </w:rPr>
        <w:t>-CP</w:t>
      </w:r>
      <w:r w:rsidRPr="00260CEB">
        <w:rPr>
          <w:rFonts w:ascii="ＭＳ ゴシック" w:eastAsia="ＭＳ ゴシック" w:hAnsi="ＭＳ Ｐゴシック" w:hint="eastAsia"/>
          <w:sz w:val="22"/>
        </w:rPr>
        <w:t>に対しては100mgを1日1回経口投与する。初発症例において効果不十分であれば</w:t>
      </w:r>
      <w:r w:rsidRPr="00260CEB">
        <w:rPr>
          <w:rFonts w:ascii="ＭＳ ゴシック" w:eastAsia="ＭＳ ゴシック" w:hAnsi="ＭＳ Ｐゴシック"/>
          <w:sz w:val="22"/>
        </w:rPr>
        <w:t>140mg.qd</w:t>
      </w:r>
      <w:r w:rsidRPr="00260CEB">
        <w:rPr>
          <w:rFonts w:ascii="ＭＳ ゴシック" w:eastAsia="ＭＳ ゴシック" w:hAnsi="ＭＳ Ｐゴシック" w:hint="eastAsia"/>
          <w:sz w:val="22"/>
        </w:rPr>
        <w:t>まで増量可能である。ダサチニブはイマチニブと比較してABLに対する阻害効果が高く、また</w:t>
      </w:r>
      <w:proofErr w:type="spellStart"/>
      <w:r w:rsidRPr="00260CEB">
        <w:rPr>
          <w:rFonts w:ascii="ＭＳ ゴシック" w:eastAsia="ＭＳ ゴシック" w:hAnsi="ＭＳ Ｐゴシック" w:hint="eastAsia"/>
          <w:sz w:val="22"/>
        </w:rPr>
        <w:t>Src</w:t>
      </w:r>
      <w:proofErr w:type="spellEnd"/>
      <w:r w:rsidRPr="00260CEB">
        <w:rPr>
          <w:rFonts w:ascii="ＭＳ ゴシック" w:eastAsia="ＭＳ ゴシック" w:hAnsi="ＭＳ Ｐゴシック" w:hint="eastAsia"/>
          <w:sz w:val="22"/>
        </w:rPr>
        <w:t>ファミリーのキナーゼを阻害する薬剤である。CYP3A4を時間依存的に阻害し、CYP3A4で主に代謝される薬剤の代謝クリアランスを低下させる可能性があるためCYP3A4に影響を及ぼす薬剤の併用には注意を要する。また、CYP3A4活性を誘導するグレープフルーツジュースの摂取は薬剤投与中には避ける（併用注意薬などについては添付文書参照）。</w:t>
      </w:r>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pPr>
      <w:bookmarkStart w:id="460" w:name="_Toc175910891"/>
      <w:bookmarkStart w:id="461" w:name="_Toc182927535"/>
      <w:bookmarkStart w:id="462" w:name="_Toc182927828"/>
      <w:bookmarkStart w:id="463" w:name="_Toc187137754"/>
      <w:bookmarkStart w:id="464" w:name="_Toc187284690"/>
      <w:bookmarkStart w:id="465" w:name="_Toc9326079"/>
      <w:bookmarkStart w:id="466" w:name="_Toc189889921"/>
      <w:bookmarkStart w:id="467" w:name="_Toc190265759"/>
      <w:bookmarkStart w:id="468" w:name="_Toc192790711"/>
      <w:bookmarkStart w:id="469" w:name="_Toc192791019"/>
      <w:bookmarkStart w:id="470" w:name="_Toc194921844"/>
      <w:bookmarkStart w:id="471" w:name="_Toc195766710"/>
      <w:bookmarkStart w:id="472" w:name="_Toc211440551"/>
      <w:bookmarkStart w:id="473" w:name="_Toc226812917"/>
      <w:bookmarkStart w:id="474" w:name="_Toc231208646"/>
      <w:bookmarkStart w:id="475" w:name="_Toc255679611"/>
      <w:r w:rsidRPr="00260CEB">
        <w:t>4</w:t>
      </w:r>
      <w:r w:rsidRPr="00260CEB">
        <w:rPr>
          <w:rFonts w:hint="eastAsia"/>
        </w:rPr>
        <w:t>.3</w:t>
      </w:r>
      <w:r w:rsidRPr="00260CEB">
        <w:t>.</w:t>
      </w:r>
      <w:r w:rsidRPr="00260CEB">
        <w:rPr>
          <w:rFonts w:hint="eastAsia"/>
        </w:rPr>
        <w:t>副作用</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83323D" w:rsidRPr="00260CEB" w:rsidRDefault="0083323D"/>
    <w:p w:rsidR="0083323D" w:rsidRPr="00260CEB" w:rsidRDefault="0083323D">
      <w:pPr>
        <w:spacing w:line="340" w:lineRule="exact"/>
        <w:jc w:val="left"/>
        <w:rPr>
          <w:rFonts w:ascii="ＭＳ ゴシック" w:eastAsia="ＭＳ ゴシック" w:hAnsi="ＭＳ Ｐゴシック"/>
          <w:sz w:val="22"/>
        </w:rPr>
      </w:pPr>
      <w:r w:rsidRPr="00260CEB">
        <w:rPr>
          <w:rFonts w:ascii="ＭＳ ゴシック" w:eastAsia="ＭＳ ゴシック" w:hAnsi="ＭＳ Ｐゴシック"/>
          <w:sz w:val="22"/>
        </w:rPr>
        <w:t>4.3.1.</w:t>
      </w:r>
      <w:r w:rsidRPr="00260CEB">
        <w:rPr>
          <w:rFonts w:ascii="ＭＳ ゴシック" w:eastAsia="ＭＳ ゴシック" w:hAnsi="ＭＳ Ｐゴシック" w:hint="eastAsia"/>
          <w:sz w:val="22"/>
        </w:rPr>
        <w:t>ニロチニブ</w:t>
      </w:r>
    </w:p>
    <w:p w:rsidR="00FE560E" w:rsidRPr="00260CEB" w:rsidRDefault="00FE560E" w:rsidP="00FE560E">
      <w:pPr>
        <w:rPr>
          <w:rFonts w:ascii="ＭＳ ゴシック" w:eastAsia="ＭＳ ゴシック" w:hAnsi="ＭＳ ゴシック"/>
          <w:sz w:val="22"/>
          <w:szCs w:val="22"/>
        </w:rPr>
      </w:pPr>
      <w:r w:rsidRPr="00260CEB">
        <w:rPr>
          <w:rFonts w:ascii="ＭＳ ゴシック" w:eastAsia="ＭＳ ゴシック" w:hAnsi="ＭＳ ゴシック" w:hint="eastAsia"/>
          <w:sz w:val="22"/>
          <w:szCs w:val="22"/>
        </w:rPr>
        <w:t>ニロチニブの服用による主な副作用（</w:t>
      </w:r>
      <w:r w:rsidR="007B2200" w:rsidRPr="00260CEB">
        <w:rPr>
          <w:rFonts w:ascii="ＭＳ ゴシック" w:eastAsia="ＭＳ ゴシック" w:hAnsi="ＭＳ ゴシック" w:hint="eastAsia"/>
          <w:sz w:val="22"/>
          <w:szCs w:val="22"/>
        </w:rPr>
        <w:t>添付文書</w:t>
      </w:r>
      <w:r w:rsidRPr="00260CEB">
        <w:rPr>
          <w:rFonts w:ascii="ＭＳ ゴシック" w:eastAsia="ＭＳ ゴシック" w:hAnsi="ＭＳ ゴシック" w:hint="eastAsia"/>
          <w:sz w:val="22"/>
          <w:szCs w:val="22"/>
        </w:rPr>
        <w:t>2014年9月改訂版より）</w:t>
      </w:r>
    </w:p>
    <w:p w:rsidR="00FE560E" w:rsidRPr="00260CEB" w:rsidRDefault="00FE560E" w:rsidP="00FE560E">
      <w:pPr>
        <w:pStyle w:val="Pa24"/>
        <w:ind w:firstLineChars="50" w:firstLine="110"/>
        <w:jc w:val="both"/>
        <w:rPr>
          <w:rFonts w:ascii="ＭＳ ゴシック" w:eastAsia="ＭＳ ゴシック" w:hAnsi="ＭＳ ゴシック" w:cs=""/>
          <w:sz w:val="22"/>
          <w:szCs w:val="22"/>
        </w:rPr>
      </w:pPr>
      <w:r w:rsidRPr="00260CEB">
        <w:rPr>
          <w:rFonts w:ascii="ＭＳ ゴシック" w:eastAsia="ＭＳ ゴシック" w:hAnsi="ＭＳ ゴシック" w:hint="eastAsia"/>
          <w:sz w:val="22"/>
          <w:szCs w:val="22"/>
        </w:rPr>
        <w:t>対象：</w:t>
      </w:r>
      <w:r w:rsidRPr="00260CEB">
        <w:rPr>
          <w:rFonts w:ascii="ＭＳ ゴシック" w:eastAsia="ＭＳ ゴシック" w:hAnsi="ＭＳ ゴシック" w:cs="" w:hint="eastAsia"/>
          <w:sz w:val="22"/>
          <w:szCs w:val="22"/>
        </w:rPr>
        <w:t>初発の慢性期の慢性骨髄性白血病</w:t>
      </w:r>
    </w:p>
    <w:p w:rsidR="00FE560E" w:rsidRPr="00260CEB" w:rsidRDefault="00FE560E" w:rsidP="00FE560E">
      <w:pPr>
        <w:ind w:leftChars="150" w:left="360"/>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国際共同第Ⅲ相試験における副作用は、本剤（</w:t>
      </w:r>
      <w:r w:rsidRPr="00260CEB">
        <w:rPr>
          <w:rFonts w:ascii="ＭＳ ゴシック" w:eastAsia="ＭＳ ゴシック" w:hAnsi="ＭＳ ゴシック" w:cs=""/>
          <w:sz w:val="22"/>
          <w:szCs w:val="22"/>
        </w:rPr>
        <w:t>300</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1</w:t>
      </w:r>
      <w:r w:rsidRPr="00260CEB">
        <w:rPr>
          <w:rFonts w:ascii="ＭＳ ゴシック" w:eastAsia="ＭＳ ゴシック" w:hAnsi="ＭＳ ゴシック" w:cs="" w:hint="eastAsia"/>
          <w:sz w:val="22"/>
          <w:szCs w:val="22"/>
        </w:rPr>
        <w:t>日</w:t>
      </w:r>
      <w:r w:rsidRPr="00260CEB">
        <w:rPr>
          <w:rFonts w:ascii="ＭＳ ゴシック" w:eastAsia="ＭＳ ゴシック" w:hAnsi="ＭＳ ゴシック" w:cs=""/>
          <w:sz w:val="22"/>
          <w:szCs w:val="22"/>
        </w:rPr>
        <w:t>2</w:t>
      </w:r>
      <w:r w:rsidRPr="00260CEB">
        <w:rPr>
          <w:rFonts w:ascii="ＭＳ ゴシック" w:eastAsia="ＭＳ ゴシック" w:hAnsi="ＭＳ ゴシック" w:cs="" w:hint="eastAsia"/>
          <w:sz w:val="22"/>
          <w:szCs w:val="22"/>
        </w:rPr>
        <w:t>回又は</w:t>
      </w:r>
      <w:r w:rsidRPr="00260CEB">
        <w:rPr>
          <w:rFonts w:ascii="ＭＳ ゴシック" w:eastAsia="ＭＳ ゴシック" w:hAnsi="ＭＳ ゴシック" w:cs=""/>
          <w:sz w:val="22"/>
          <w:szCs w:val="22"/>
        </w:rPr>
        <w:t>400</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1</w:t>
      </w:r>
      <w:r w:rsidRPr="00260CEB">
        <w:rPr>
          <w:rFonts w:ascii="ＭＳ ゴシック" w:eastAsia="ＭＳ ゴシック" w:hAnsi="ＭＳ ゴシック" w:cs="" w:hint="eastAsia"/>
          <w:sz w:val="22"/>
          <w:szCs w:val="22"/>
        </w:rPr>
        <w:t>日</w:t>
      </w:r>
      <w:r w:rsidRPr="00260CEB">
        <w:rPr>
          <w:rFonts w:ascii="ＭＳ ゴシック" w:eastAsia="ＭＳ ゴシック" w:hAnsi="ＭＳ ゴシック" w:cs=""/>
          <w:sz w:val="22"/>
          <w:szCs w:val="22"/>
        </w:rPr>
        <w:t>2</w:t>
      </w:r>
      <w:r w:rsidRPr="00260CEB">
        <w:rPr>
          <w:rFonts w:ascii="ＭＳ ゴシック" w:eastAsia="ＭＳ ゴシック" w:hAnsi="ＭＳ ゴシック" w:cs="" w:hint="eastAsia"/>
          <w:sz w:val="22"/>
          <w:szCs w:val="22"/>
        </w:rPr>
        <w:t>回</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1</w:t>
      </w:r>
      <w:r w:rsidRPr="00260CEB">
        <w:rPr>
          <w:rFonts w:ascii="ＭＳ ゴシック" w:eastAsia="ＭＳ ゴシック" w:hAnsi="ＭＳ ゴシック" w:cs="" w:hint="eastAsia"/>
          <w:sz w:val="22"/>
          <w:szCs w:val="22"/>
        </w:rPr>
        <w:t>）投与</w:t>
      </w:r>
      <w:r w:rsidRPr="00260CEB">
        <w:rPr>
          <w:rFonts w:ascii="ＭＳ ゴシック" w:eastAsia="ＭＳ ゴシック" w:hAnsi="ＭＳ ゴシック" w:cs=""/>
          <w:sz w:val="22"/>
          <w:szCs w:val="22"/>
        </w:rPr>
        <w:t>556</w:t>
      </w:r>
      <w:r w:rsidRPr="00260CEB">
        <w:rPr>
          <w:rFonts w:ascii="ＭＳ ゴシック" w:eastAsia="ＭＳ ゴシック" w:hAnsi="ＭＳ ゴシック" w:cs="" w:hint="eastAsia"/>
          <w:sz w:val="22"/>
          <w:szCs w:val="22"/>
        </w:rPr>
        <w:t>例（日本人</w:t>
      </w:r>
      <w:r w:rsidRPr="00260CEB">
        <w:rPr>
          <w:rFonts w:ascii="ＭＳ ゴシック" w:eastAsia="ＭＳ ゴシック" w:hAnsi="ＭＳ ゴシック" w:cs=""/>
          <w:sz w:val="22"/>
          <w:szCs w:val="22"/>
        </w:rPr>
        <w:t>51</w:t>
      </w:r>
      <w:r w:rsidRPr="00260CEB">
        <w:rPr>
          <w:rFonts w:ascii="ＭＳ ゴシック" w:eastAsia="ＭＳ ゴシック" w:hAnsi="ＭＳ ゴシック" w:cs="" w:hint="eastAsia"/>
          <w:sz w:val="22"/>
          <w:szCs w:val="22"/>
        </w:rPr>
        <w:t>例を含む）中</w:t>
      </w:r>
      <w:r w:rsidRPr="00260CEB">
        <w:rPr>
          <w:rStyle w:val="A80"/>
          <w:rFonts w:ascii="ＭＳ ゴシック" w:eastAsia="ＭＳ ゴシック" w:hAnsi="ＭＳ ゴシック"/>
          <w:color w:val="auto"/>
          <w:sz w:val="22"/>
          <w:szCs w:val="22"/>
        </w:rPr>
        <w:t>526</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94.6</w:t>
      </w:r>
      <w:r w:rsidRPr="00260CEB">
        <w:rPr>
          <w:rFonts w:ascii="ＭＳ ゴシック" w:eastAsia="ＭＳ ゴシック" w:hAnsi="ＭＳ ゴシック" w:cs="" w:hint="eastAsia"/>
          <w:sz w:val="22"/>
          <w:szCs w:val="22"/>
        </w:rPr>
        <w:t>％）にみられた。主な副作用は発疹</w:t>
      </w:r>
      <w:r w:rsidRPr="00260CEB">
        <w:rPr>
          <w:rStyle w:val="A80"/>
          <w:rFonts w:ascii="ＭＳ ゴシック" w:eastAsia="ＭＳ ゴシック" w:hAnsi="ＭＳ ゴシック"/>
          <w:color w:val="auto"/>
          <w:sz w:val="22"/>
          <w:szCs w:val="22"/>
        </w:rPr>
        <w:t>202</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36.3</w:t>
      </w:r>
      <w:r w:rsidRPr="00260CEB">
        <w:rPr>
          <w:rFonts w:ascii="ＭＳ ゴシック" w:eastAsia="ＭＳ ゴシック" w:hAnsi="ＭＳ ゴシック" w:cs="" w:hint="eastAsia"/>
          <w:sz w:val="22"/>
          <w:szCs w:val="22"/>
        </w:rPr>
        <w:t>％）、頭痛</w:t>
      </w:r>
      <w:r w:rsidRPr="00260CEB">
        <w:rPr>
          <w:rStyle w:val="A80"/>
          <w:rFonts w:ascii="ＭＳ ゴシック" w:eastAsia="ＭＳ ゴシック" w:hAnsi="ＭＳ ゴシック"/>
          <w:color w:val="auto"/>
          <w:sz w:val="22"/>
          <w:szCs w:val="22"/>
        </w:rPr>
        <w:t>108</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19.4</w:t>
      </w:r>
      <w:r w:rsidRPr="00260CEB">
        <w:rPr>
          <w:rFonts w:ascii="ＭＳ ゴシック" w:eastAsia="ＭＳ ゴシック" w:hAnsi="ＭＳ ゴシック" w:cs="" w:hint="eastAsia"/>
          <w:sz w:val="22"/>
          <w:szCs w:val="22"/>
        </w:rPr>
        <w:t>％）、血小板減少症</w:t>
      </w:r>
      <w:r w:rsidRPr="00260CEB">
        <w:rPr>
          <w:rStyle w:val="A80"/>
          <w:rFonts w:ascii="ＭＳ ゴシック" w:eastAsia="ＭＳ ゴシック" w:hAnsi="ＭＳ ゴシック"/>
          <w:color w:val="auto"/>
          <w:sz w:val="22"/>
          <w:szCs w:val="22"/>
        </w:rPr>
        <w:t>103</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18.5</w:t>
      </w:r>
      <w:r w:rsidRPr="00260CEB">
        <w:rPr>
          <w:rFonts w:ascii="ＭＳ ゴシック" w:eastAsia="ＭＳ ゴシック" w:hAnsi="ＭＳ ゴシック" w:cs="" w:hint="eastAsia"/>
          <w:sz w:val="22"/>
          <w:szCs w:val="22"/>
        </w:rPr>
        <w:t>％）、悪心</w:t>
      </w:r>
      <w:r w:rsidRPr="00260CEB">
        <w:rPr>
          <w:rStyle w:val="A80"/>
          <w:rFonts w:ascii="ＭＳ ゴシック" w:eastAsia="ＭＳ ゴシック" w:hAnsi="ＭＳ ゴシック"/>
          <w:color w:val="auto"/>
          <w:sz w:val="22"/>
          <w:szCs w:val="22"/>
        </w:rPr>
        <w:t>97</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17.4</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hint="eastAsia"/>
          <w:sz w:val="22"/>
          <w:szCs w:val="22"/>
        </w:rPr>
        <w:lastRenderedPageBreak/>
        <w:t>高ビリルビン血症</w:t>
      </w:r>
      <w:r w:rsidRPr="00260CEB">
        <w:rPr>
          <w:rStyle w:val="A80"/>
          <w:rFonts w:ascii="ＭＳ ゴシック" w:eastAsia="ＭＳ ゴシック" w:hAnsi="ＭＳ ゴシック"/>
          <w:color w:val="auto"/>
          <w:sz w:val="22"/>
          <w:szCs w:val="22"/>
        </w:rPr>
        <w:t>93</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16.7</w:t>
      </w:r>
      <w:r w:rsidRPr="00260CEB">
        <w:rPr>
          <w:rFonts w:ascii="ＭＳ ゴシック" w:eastAsia="ＭＳ ゴシック" w:hAnsi="ＭＳ ゴシック" w:cs="" w:hint="eastAsia"/>
          <w:sz w:val="22"/>
          <w:szCs w:val="22"/>
        </w:rPr>
        <w:t>％）、そう痒症</w:t>
      </w:r>
      <w:r w:rsidRPr="00260CEB">
        <w:rPr>
          <w:rStyle w:val="A80"/>
          <w:rFonts w:ascii="ＭＳ ゴシック" w:eastAsia="ＭＳ ゴシック" w:hAnsi="ＭＳ ゴシック"/>
          <w:color w:val="auto"/>
          <w:sz w:val="22"/>
          <w:szCs w:val="22"/>
        </w:rPr>
        <w:t>92</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16.5</w:t>
      </w:r>
      <w:r w:rsidRPr="00260CEB">
        <w:rPr>
          <w:rFonts w:ascii="ＭＳ ゴシック" w:eastAsia="ＭＳ ゴシック" w:hAnsi="ＭＳ ゴシック" w:cs="" w:hint="eastAsia"/>
          <w:sz w:val="22"/>
          <w:szCs w:val="22"/>
        </w:rPr>
        <w:t>％）</w:t>
      </w:r>
      <w:r w:rsidRPr="00260CEB">
        <w:rPr>
          <w:rStyle w:val="A80"/>
          <w:rFonts w:ascii="ＭＳ ゴシック" w:eastAsia="ＭＳ ゴシック" w:hAnsi="ＭＳ ゴシック" w:hint="eastAsia"/>
          <w:color w:val="auto"/>
          <w:sz w:val="22"/>
          <w:szCs w:val="22"/>
        </w:rPr>
        <w:t>、低リン酸血症</w:t>
      </w:r>
      <w:r w:rsidRPr="00260CEB">
        <w:rPr>
          <w:rStyle w:val="A80"/>
          <w:rFonts w:ascii="ＭＳ ゴシック" w:eastAsia="ＭＳ ゴシック" w:hAnsi="ＭＳ ゴシック"/>
          <w:color w:val="auto"/>
          <w:sz w:val="22"/>
          <w:szCs w:val="22"/>
        </w:rPr>
        <w:t>76</w:t>
      </w:r>
      <w:r w:rsidRPr="00260CEB">
        <w:rPr>
          <w:rStyle w:val="A80"/>
          <w:rFonts w:ascii="ＭＳ ゴシック" w:eastAsia="ＭＳ ゴシック" w:hAnsi="ＭＳ ゴシック" w:hint="eastAsia"/>
          <w:color w:val="auto"/>
          <w:sz w:val="22"/>
          <w:szCs w:val="22"/>
        </w:rPr>
        <w:t>例（</w:t>
      </w:r>
      <w:r w:rsidRPr="00260CEB">
        <w:rPr>
          <w:rStyle w:val="A80"/>
          <w:rFonts w:ascii="ＭＳ ゴシック" w:eastAsia="ＭＳ ゴシック" w:hAnsi="ＭＳ ゴシック"/>
          <w:color w:val="auto"/>
          <w:sz w:val="22"/>
          <w:szCs w:val="22"/>
        </w:rPr>
        <w:t>13.7</w:t>
      </w:r>
      <w:r w:rsidRPr="00260CEB">
        <w:rPr>
          <w:rStyle w:val="A80"/>
          <w:rFonts w:ascii="ＭＳ ゴシック" w:eastAsia="ＭＳ ゴシック" w:hAnsi="ＭＳ ゴシック" w:hint="eastAsia"/>
          <w:color w:val="auto"/>
          <w:sz w:val="22"/>
          <w:szCs w:val="22"/>
        </w:rPr>
        <w:t>％）</w:t>
      </w:r>
      <w:r w:rsidRPr="00260CEB">
        <w:rPr>
          <w:rFonts w:ascii="ＭＳ ゴシック" w:eastAsia="ＭＳ ゴシック" w:hAnsi="ＭＳ ゴシック" w:cs="" w:hint="eastAsia"/>
          <w:sz w:val="22"/>
          <w:szCs w:val="22"/>
        </w:rPr>
        <w:t>、好中球減少症</w:t>
      </w:r>
      <w:r w:rsidRPr="00260CEB">
        <w:rPr>
          <w:rStyle w:val="A80"/>
          <w:rFonts w:ascii="ＭＳ ゴシック" w:eastAsia="ＭＳ ゴシック" w:hAnsi="ＭＳ ゴシック"/>
          <w:color w:val="auto"/>
          <w:sz w:val="22"/>
          <w:szCs w:val="22"/>
        </w:rPr>
        <w:t>72</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12.9</w:t>
      </w:r>
      <w:r w:rsidRPr="00260CEB">
        <w:rPr>
          <w:rFonts w:ascii="ＭＳ ゴシック" w:eastAsia="ＭＳ ゴシック" w:hAnsi="ＭＳ ゴシック" w:cs="" w:hint="eastAsia"/>
          <w:sz w:val="22"/>
          <w:szCs w:val="22"/>
        </w:rPr>
        <w:t>％）、脱毛症</w:t>
      </w:r>
      <w:r w:rsidRPr="00260CEB">
        <w:rPr>
          <w:rStyle w:val="A80"/>
          <w:rFonts w:ascii="ＭＳ ゴシック" w:eastAsia="ＭＳ ゴシック" w:hAnsi="ＭＳ ゴシック"/>
          <w:color w:val="auto"/>
          <w:sz w:val="22"/>
          <w:szCs w:val="22"/>
        </w:rPr>
        <w:t>67</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12.1</w:t>
      </w:r>
      <w:r w:rsidRPr="00260CEB">
        <w:rPr>
          <w:rFonts w:ascii="ＭＳ ゴシック" w:eastAsia="ＭＳ ゴシック" w:hAnsi="ＭＳ ゴシック" w:cs="" w:hint="eastAsia"/>
          <w:sz w:val="22"/>
          <w:szCs w:val="22"/>
        </w:rPr>
        <w:t>％）等であった。検査値異常の主な副作用は、</w:t>
      </w:r>
      <w:r w:rsidRPr="00260CEB">
        <w:rPr>
          <w:rFonts w:ascii="ＭＳ ゴシック" w:eastAsia="ＭＳ ゴシック" w:hAnsi="ＭＳ ゴシック" w:cs=""/>
          <w:sz w:val="22"/>
          <w:szCs w:val="22"/>
        </w:rPr>
        <w:t>ALT</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GPT</w:t>
      </w:r>
      <w:r w:rsidRPr="00260CEB">
        <w:rPr>
          <w:rFonts w:ascii="ＭＳ ゴシック" w:eastAsia="ＭＳ ゴシック" w:hAnsi="ＭＳ ゴシック" w:cs="" w:hint="eastAsia"/>
          <w:sz w:val="22"/>
          <w:szCs w:val="22"/>
        </w:rPr>
        <w:t>）増加</w:t>
      </w:r>
      <w:r w:rsidRPr="00260CEB">
        <w:rPr>
          <w:rStyle w:val="A80"/>
          <w:rFonts w:ascii="ＭＳ ゴシック" w:eastAsia="ＭＳ ゴシック" w:hAnsi="ＭＳ ゴシック"/>
          <w:color w:val="auto"/>
          <w:sz w:val="22"/>
          <w:szCs w:val="22"/>
        </w:rPr>
        <w:t>148</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26.6</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AST</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GOT</w:t>
      </w:r>
      <w:r w:rsidRPr="00260CEB">
        <w:rPr>
          <w:rFonts w:ascii="ＭＳ ゴシック" w:eastAsia="ＭＳ ゴシック" w:hAnsi="ＭＳ ゴシック" w:cs="" w:hint="eastAsia"/>
          <w:sz w:val="22"/>
          <w:szCs w:val="22"/>
        </w:rPr>
        <w:t>）増加</w:t>
      </w:r>
      <w:r w:rsidRPr="00260CEB">
        <w:rPr>
          <w:rStyle w:val="A80"/>
          <w:rFonts w:ascii="ＭＳ ゴシック" w:eastAsia="ＭＳ ゴシック" w:hAnsi="ＭＳ ゴシック"/>
          <w:color w:val="auto"/>
          <w:sz w:val="22"/>
          <w:szCs w:val="22"/>
        </w:rPr>
        <w:t>76</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13.7</w:t>
      </w:r>
      <w:r w:rsidRPr="00260CEB">
        <w:rPr>
          <w:rFonts w:ascii="ＭＳ ゴシック" w:eastAsia="ＭＳ ゴシック" w:hAnsi="ＭＳ ゴシック" w:cs="" w:hint="eastAsia"/>
          <w:sz w:val="22"/>
          <w:szCs w:val="22"/>
        </w:rPr>
        <w:t>％）、血中ビリルビン増加</w:t>
      </w:r>
      <w:r w:rsidRPr="00260CEB">
        <w:rPr>
          <w:rStyle w:val="A80"/>
          <w:rFonts w:ascii="ＭＳ ゴシック" w:eastAsia="ＭＳ ゴシック" w:hAnsi="ＭＳ ゴシック"/>
          <w:color w:val="auto"/>
          <w:sz w:val="22"/>
          <w:szCs w:val="22"/>
        </w:rPr>
        <w:t>67</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12.1</w:t>
      </w:r>
      <w:r w:rsidRPr="00260CEB">
        <w:rPr>
          <w:rFonts w:ascii="ＭＳ ゴシック" w:eastAsia="ＭＳ ゴシック" w:hAnsi="ＭＳ ゴシック" w:cs="" w:hint="eastAsia"/>
          <w:sz w:val="22"/>
          <w:szCs w:val="22"/>
        </w:rPr>
        <w:t>％）、リパーゼ増加</w:t>
      </w:r>
      <w:r w:rsidRPr="00260CEB">
        <w:rPr>
          <w:rStyle w:val="A80"/>
          <w:rFonts w:ascii="ＭＳ ゴシック" w:eastAsia="ＭＳ ゴシック" w:hAnsi="ＭＳ ゴシック"/>
          <w:color w:val="auto"/>
          <w:sz w:val="22"/>
          <w:szCs w:val="22"/>
        </w:rPr>
        <w:t>58</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rPr>
        <w:t>10.4</w:t>
      </w:r>
      <w:r w:rsidRPr="00260CEB">
        <w:rPr>
          <w:rFonts w:ascii="ＭＳ ゴシック" w:eastAsia="ＭＳ ゴシック" w:hAnsi="ＭＳ ゴシック" w:cs="" w:hint="eastAsia"/>
          <w:sz w:val="22"/>
          <w:szCs w:val="22"/>
        </w:rPr>
        <w:t>％）等であった。（</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1</w:t>
      </w:r>
      <w:r w:rsidRPr="00260CEB">
        <w:rPr>
          <w:rFonts w:ascii="ＭＳ ゴシック" w:eastAsia="ＭＳ ゴシック" w:hAnsi="ＭＳ ゴシック" w:cs="" w:hint="eastAsia"/>
          <w:sz w:val="22"/>
          <w:szCs w:val="22"/>
        </w:rPr>
        <w:t>：</w:t>
      </w:r>
      <w:r w:rsidRPr="00260CEB">
        <w:rPr>
          <w:rStyle w:val="A80"/>
          <w:rFonts w:ascii="ＭＳ ゴシック" w:eastAsia="ＭＳ ゴシック" w:hAnsi="ＭＳ ゴシック"/>
          <w:color w:val="auto"/>
          <w:sz w:val="22"/>
          <w:szCs w:val="22"/>
        </w:rPr>
        <w:t xml:space="preserve"> 60</w:t>
      </w:r>
      <w:r w:rsidRPr="00260CEB">
        <w:rPr>
          <w:rFonts w:ascii="ＭＳ ゴシック" w:eastAsia="ＭＳ ゴシック" w:hAnsi="ＭＳ ゴシック" w:cs="" w:hint="eastAsia"/>
          <w:sz w:val="22"/>
          <w:szCs w:val="22"/>
        </w:rPr>
        <w:t>ヵ月時点（</w:t>
      </w:r>
      <w:r w:rsidRPr="00260CEB">
        <w:rPr>
          <w:rStyle w:val="A80"/>
          <w:rFonts w:ascii="ＭＳ ゴシック" w:eastAsia="ＭＳ ゴシック" w:hAnsi="ＭＳ ゴシック"/>
          <w:color w:val="auto"/>
          <w:sz w:val="22"/>
          <w:szCs w:val="22"/>
        </w:rPr>
        <w:t>2013</w:t>
      </w:r>
      <w:r w:rsidRPr="00260CEB">
        <w:rPr>
          <w:rStyle w:val="A80"/>
          <w:rFonts w:ascii="ＭＳ ゴシック" w:eastAsia="ＭＳ ゴシック" w:hAnsi="ＭＳ ゴシック" w:hint="eastAsia"/>
          <w:color w:val="auto"/>
          <w:sz w:val="22"/>
          <w:szCs w:val="22"/>
        </w:rPr>
        <w:t>年</w:t>
      </w:r>
      <w:r w:rsidRPr="00260CEB">
        <w:rPr>
          <w:rStyle w:val="A80"/>
          <w:rFonts w:ascii="ＭＳ ゴシック" w:eastAsia="ＭＳ ゴシック" w:hAnsi="ＭＳ ゴシック"/>
          <w:color w:val="auto"/>
          <w:sz w:val="22"/>
          <w:szCs w:val="22"/>
        </w:rPr>
        <w:t>9</w:t>
      </w:r>
      <w:r w:rsidRPr="00260CEB">
        <w:rPr>
          <w:rStyle w:val="A80"/>
          <w:rFonts w:ascii="ＭＳ ゴシック" w:eastAsia="ＭＳ ゴシック" w:hAnsi="ＭＳ ゴシック" w:hint="eastAsia"/>
          <w:color w:val="auto"/>
          <w:sz w:val="22"/>
          <w:szCs w:val="22"/>
        </w:rPr>
        <w:t>月</w:t>
      </w:r>
      <w:r w:rsidRPr="00260CEB">
        <w:rPr>
          <w:rFonts w:ascii="ＭＳ ゴシック" w:eastAsia="ＭＳ ゴシック" w:hAnsi="ＭＳ ゴシック" w:cs="" w:hint="eastAsia"/>
          <w:sz w:val="22"/>
          <w:szCs w:val="22"/>
        </w:rPr>
        <w:t>）の集計）</w:t>
      </w:r>
    </w:p>
    <w:p w:rsidR="00FE560E" w:rsidRPr="00260CEB" w:rsidRDefault="00FE560E" w:rsidP="00FE560E">
      <w:pPr>
        <w:pStyle w:val="Pa24"/>
        <w:ind w:firstLineChars="50" w:firstLine="110"/>
        <w:jc w:val="both"/>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対象：イマチニブ抵抗性の慢性期又は移行期の慢性骨髄性白血病</w:t>
      </w:r>
    </w:p>
    <w:p w:rsidR="00FE560E" w:rsidRPr="00260CEB" w:rsidRDefault="00FE560E" w:rsidP="00FE560E">
      <w:pPr>
        <w:ind w:leftChars="150" w:left="360"/>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国内第Ⅱ相試験における副作用は、慢性期、移行期、急性期</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2</w:t>
      </w:r>
      <w:r w:rsidRPr="00260CEB">
        <w:rPr>
          <w:rFonts w:ascii="ＭＳ ゴシック" w:eastAsia="ＭＳ ゴシック" w:hAnsi="ＭＳ ゴシック" w:cs="" w:hint="eastAsia"/>
          <w:sz w:val="22"/>
          <w:szCs w:val="22"/>
        </w:rPr>
        <w:t>の慢性骨髄性白血病患者及びフィラデルフィア染色体陽性急性リンパ性白血病</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2</w:t>
      </w:r>
      <w:r w:rsidRPr="00260CEB">
        <w:rPr>
          <w:rFonts w:ascii="ＭＳ ゴシック" w:eastAsia="ＭＳ ゴシック" w:hAnsi="ＭＳ ゴシック" w:cs="" w:hint="eastAsia"/>
          <w:sz w:val="22"/>
          <w:szCs w:val="22"/>
        </w:rPr>
        <w:t>患者</w:t>
      </w:r>
      <w:r w:rsidRPr="00260CEB">
        <w:rPr>
          <w:rFonts w:ascii="ＭＳ ゴシック" w:eastAsia="ＭＳ ゴシック" w:hAnsi="ＭＳ ゴシック" w:cs=""/>
          <w:sz w:val="22"/>
          <w:szCs w:val="22"/>
        </w:rPr>
        <w:t>34</w:t>
      </w:r>
      <w:r w:rsidRPr="00260CEB">
        <w:rPr>
          <w:rFonts w:ascii="ＭＳ ゴシック" w:eastAsia="ＭＳ ゴシック" w:hAnsi="ＭＳ ゴシック" w:cs="" w:hint="eastAsia"/>
          <w:sz w:val="22"/>
          <w:szCs w:val="22"/>
        </w:rPr>
        <w:t>例中</w:t>
      </w:r>
      <w:r w:rsidRPr="00260CEB">
        <w:rPr>
          <w:rFonts w:ascii="ＭＳ ゴシック" w:eastAsia="ＭＳ ゴシック" w:hAnsi="ＭＳ ゴシック" w:cs=""/>
          <w:sz w:val="22"/>
          <w:szCs w:val="22"/>
        </w:rPr>
        <w:t>34</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100.0</w:t>
      </w:r>
      <w:r w:rsidRPr="00260CEB">
        <w:rPr>
          <w:rFonts w:ascii="ＭＳ ゴシック" w:eastAsia="ＭＳ ゴシック" w:hAnsi="ＭＳ ゴシック" w:cs="" w:hint="eastAsia"/>
          <w:sz w:val="22"/>
          <w:szCs w:val="22"/>
        </w:rPr>
        <w:t>％）にみられた。主な副作用は発疹</w:t>
      </w:r>
      <w:r w:rsidRPr="00260CEB">
        <w:rPr>
          <w:rFonts w:ascii="ＭＳ ゴシック" w:eastAsia="ＭＳ ゴシック" w:hAnsi="ＭＳ ゴシック" w:cs=""/>
          <w:sz w:val="22"/>
          <w:szCs w:val="22"/>
        </w:rPr>
        <w:t>17</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50.0</w:t>
      </w:r>
      <w:r w:rsidRPr="00260CEB">
        <w:rPr>
          <w:rFonts w:ascii="ＭＳ ゴシック" w:eastAsia="ＭＳ ゴシック" w:hAnsi="ＭＳ ゴシック" w:cs="" w:hint="eastAsia"/>
          <w:sz w:val="22"/>
          <w:szCs w:val="22"/>
        </w:rPr>
        <w:t>％）、好中球減少症</w:t>
      </w:r>
      <w:r w:rsidRPr="00260CEB">
        <w:rPr>
          <w:rFonts w:ascii="ＭＳ ゴシック" w:eastAsia="ＭＳ ゴシック" w:hAnsi="ＭＳ ゴシック" w:cs=""/>
          <w:sz w:val="22"/>
          <w:szCs w:val="22"/>
        </w:rPr>
        <w:t>12</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35.3</w:t>
      </w:r>
      <w:r w:rsidRPr="00260CEB">
        <w:rPr>
          <w:rFonts w:ascii="ＭＳ ゴシック" w:eastAsia="ＭＳ ゴシック" w:hAnsi="ＭＳ ゴシック" w:cs="" w:hint="eastAsia"/>
          <w:sz w:val="22"/>
          <w:szCs w:val="22"/>
        </w:rPr>
        <w:t>％）、頭痛、悪心各</w:t>
      </w:r>
      <w:r w:rsidRPr="00260CEB">
        <w:rPr>
          <w:rFonts w:ascii="ＭＳ ゴシック" w:eastAsia="ＭＳ ゴシック" w:hAnsi="ＭＳ ゴシック" w:cs=""/>
          <w:sz w:val="22"/>
          <w:szCs w:val="22"/>
        </w:rPr>
        <w:t>11</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32.4</w:t>
      </w:r>
      <w:r w:rsidRPr="00260CEB">
        <w:rPr>
          <w:rFonts w:ascii="ＭＳ ゴシック" w:eastAsia="ＭＳ ゴシック" w:hAnsi="ＭＳ ゴシック" w:cs="" w:hint="eastAsia"/>
          <w:sz w:val="22"/>
          <w:szCs w:val="22"/>
        </w:rPr>
        <w:t>％）、血小板減少症、嘔吐、高ビリルビン血症各</w:t>
      </w:r>
      <w:r w:rsidRPr="00260CEB">
        <w:rPr>
          <w:rFonts w:ascii="ＭＳ ゴシック" w:eastAsia="ＭＳ ゴシック" w:hAnsi="ＭＳ ゴシック" w:cs=""/>
          <w:sz w:val="22"/>
          <w:szCs w:val="22"/>
        </w:rPr>
        <w:t>10</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29.4</w:t>
      </w:r>
      <w:r w:rsidRPr="00260CEB">
        <w:rPr>
          <w:rFonts w:ascii="ＭＳ ゴシック" w:eastAsia="ＭＳ ゴシック" w:hAnsi="ＭＳ ゴシック" w:cs="" w:hint="eastAsia"/>
          <w:sz w:val="22"/>
          <w:szCs w:val="22"/>
        </w:rPr>
        <w:t>％）、白血球減少症、高血糖各</w:t>
      </w:r>
      <w:r w:rsidRPr="00260CEB">
        <w:rPr>
          <w:rFonts w:ascii="ＭＳ ゴシック" w:eastAsia="ＭＳ ゴシック" w:hAnsi="ＭＳ ゴシック" w:cs=""/>
          <w:sz w:val="22"/>
          <w:szCs w:val="22"/>
        </w:rPr>
        <w:t>9</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26.5</w:t>
      </w:r>
      <w:r w:rsidRPr="00260CEB">
        <w:rPr>
          <w:rFonts w:ascii="ＭＳ ゴシック" w:eastAsia="ＭＳ ゴシック" w:hAnsi="ＭＳ ゴシック" w:cs="" w:hint="eastAsia"/>
          <w:sz w:val="22"/>
          <w:szCs w:val="22"/>
        </w:rPr>
        <w:t>％）、貧血、発熱各</w:t>
      </w:r>
      <w:r w:rsidRPr="00260CEB">
        <w:rPr>
          <w:rFonts w:ascii="ＭＳ ゴシック" w:eastAsia="ＭＳ ゴシック" w:hAnsi="ＭＳ ゴシック" w:cs=""/>
          <w:sz w:val="22"/>
          <w:szCs w:val="22"/>
        </w:rPr>
        <w:t>8</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23.5</w:t>
      </w:r>
      <w:r w:rsidRPr="00260CEB">
        <w:rPr>
          <w:rFonts w:ascii="ＭＳ ゴシック" w:eastAsia="ＭＳ ゴシック" w:hAnsi="ＭＳ ゴシック" w:cs="" w:hint="eastAsia"/>
          <w:sz w:val="22"/>
          <w:szCs w:val="22"/>
        </w:rPr>
        <w:t>％）等であった。検査値異常の主な副作用は、血中ビリルビン増加</w:t>
      </w:r>
      <w:r w:rsidRPr="00260CEB">
        <w:rPr>
          <w:rFonts w:ascii="ＭＳ ゴシック" w:eastAsia="ＭＳ ゴシック" w:hAnsi="ＭＳ ゴシック" w:cs=""/>
          <w:sz w:val="22"/>
          <w:szCs w:val="22"/>
        </w:rPr>
        <w:t>10</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29.4</w:t>
      </w:r>
      <w:r w:rsidRPr="00260CEB">
        <w:rPr>
          <w:rFonts w:ascii="ＭＳ ゴシック" w:eastAsia="ＭＳ ゴシック" w:hAnsi="ＭＳ ゴシック" w:cs="" w:hint="eastAsia"/>
          <w:sz w:val="22"/>
          <w:szCs w:val="22"/>
        </w:rPr>
        <w:t>％）、リパーゼ増加</w:t>
      </w:r>
      <w:r w:rsidRPr="00260CEB">
        <w:rPr>
          <w:rFonts w:ascii="ＭＳ ゴシック" w:eastAsia="ＭＳ ゴシック" w:hAnsi="ＭＳ ゴシック" w:cs=""/>
          <w:sz w:val="22"/>
          <w:szCs w:val="22"/>
        </w:rPr>
        <w:t>8</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23.5</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ALT</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GPT</w:t>
      </w:r>
      <w:r w:rsidRPr="00260CEB">
        <w:rPr>
          <w:rFonts w:ascii="ＭＳ ゴシック" w:eastAsia="ＭＳ ゴシック" w:hAnsi="ＭＳ ゴシック" w:cs="" w:hint="eastAsia"/>
          <w:sz w:val="22"/>
          <w:szCs w:val="22"/>
        </w:rPr>
        <w:t>）増加、γ</w:t>
      </w:r>
      <w:r w:rsidRPr="00260CEB">
        <w:rPr>
          <w:rFonts w:ascii="ＭＳ ゴシック" w:eastAsia="ＭＳ ゴシック" w:hAnsi="ＭＳ ゴシック" w:cs=""/>
          <w:sz w:val="22"/>
          <w:szCs w:val="22"/>
        </w:rPr>
        <w:t>-GTP</w:t>
      </w:r>
      <w:r w:rsidRPr="00260CEB">
        <w:rPr>
          <w:rFonts w:ascii="ＭＳ ゴシック" w:eastAsia="ＭＳ ゴシック" w:hAnsi="ＭＳ ゴシック" w:cs="" w:hint="eastAsia"/>
          <w:sz w:val="22"/>
          <w:szCs w:val="22"/>
        </w:rPr>
        <w:t>増加各</w:t>
      </w:r>
      <w:r w:rsidRPr="00260CEB">
        <w:rPr>
          <w:rFonts w:ascii="ＭＳ ゴシック" w:eastAsia="ＭＳ ゴシック" w:hAnsi="ＭＳ ゴシック" w:cs=""/>
          <w:sz w:val="22"/>
          <w:szCs w:val="22"/>
        </w:rPr>
        <w:t>6</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17.6</w:t>
      </w:r>
      <w:r w:rsidRPr="00260CEB">
        <w:rPr>
          <w:rFonts w:ascii="ＭＳ ゴシック" w:eastAsia="ＭＳ ゴシック" w:hAnsi="ＭＳ ゴシック" w:cs="" w:hint="eastAsia"/>
          <w:sz w:val="22"/>
          <w:szCs w:val="22"/>
        </w:rPr>
        <w:t>％）等であった。（</w:t>
      </w:r>
      <w:r w:rsidRPr="00260CEB">
        <w:rPr>
          <w:rFonts w:ascii="ＭＳ ゴシック" w:eastAsia="ＭＳ ゴシック" w:hAnsi="ＭＳ ゴシック" w:cs="" w:hint="eastAsia"/>
          <w:sz w:val="22"/>
          <w:szCs w:val="22"/>
          <w:vertAlign w:val="superscript"/>
        </w:rPr>
        <w:t>注</w:t>
      </w:r>
      <w:r w:rsidRPr="00260CEB">
        <w:rPr>
          <w:rFonts w:ascii="ＭＳ ゴシック" w:eastAsia="ＭＳ ゴシック" w:hAnsi="ＭＳ ゴシック" w:cs=""/>
          <w:sz w:val="22"/>
          <w:szCs w:val="22"/>
          <w:vertAlign w:val="superscript"/>
        </w:rPr>
        <w:t>2</w:t>
      </w:r>
      <w:r w:rsidRPr="00260CEB">
        <w:rPr>
          <w:rFonts w:ascii="ＭＳ ゴシック" w:eastAsia="ＭＳ ゴシック" w:hAnsi="ＭＳ ゴシック" w:cs="" w:hint="eastAsia"/>
          <w:sz w:val="22"/>
          <w:szCs w:val="22"/>
        </w:rPr>
        <w:t>：効能又は効果の一変承認時までの集計）</w:t>
      </w:r>
    </w:p>
    <w:p w:rsidR="00FE560E" w:rsidRPr="00260CEB" w:rsidRDefault="00FE560E" w:rsidP="00FE560E">
      <w:pPr>
        <w:ind w:firstLineChars="50" w:firstLine="110"/>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重大な副作用</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1</w:t>
      </w:r>
      <w:r w:rsidRPr="00260CEB">
        <w:rPr>
          <w:rFonts w:ascii="ＭＳ ゴシック" w:eastAsia="ＭＳ ゴシック" w:hAnsi="ＭＳ ゴシック" w:cs="" w:hint="eastAsia"/>
          <w:sz w:val="22"/>
          <w:szCs w:val="22"/>
        </w:rPr>
        <w:t>）骨髄抑制：汎血球減少（</w:t>
      </w:r>
      <w:r w:rsidRPr="00260CEB">
        <w:rPr>
          <w:rFonts w:ascii="ＭＳ ゴシック" w:eastAsia="ＭＳ ゴシック" w:hAnsi="ＭＳ ゴシック" w:cs=""/>
          <w:sz w:val="22"/>
          <w:szCs w:val="22"/>
        </w:rPr>
        <w:t>0.5</w:t>
      </w:r>
      <w:r w:rsidRPr="00260CEB">
        <w:rPr>
          <w:rFonts w:ascii="ＭＳ ゴシック" w:eastAsia="ＭＳ ゴシック" w:hAnsi="ＭＳ ゴシック" w:cs="" w:hint="eastAsia"/>
          <w:sz w:val="22"/>
          <w:szCs w:val="22"/>
        </w:rPr>
        <w:t>％）、好中球減少（</w:t>
      </w:r>
      <w:r w:rsidRPr="00260CEB">
        <w:rPr>
          <w:rStyle w:val="A80"/>
          <w:rFonts w:ascii="ＭＳ ゴシック" w:eastAsia="ＭＳ ゴシック" w:hAnsi="ＭＳ ゴシック"/>
          <w:color w:val="auto"/>
          <w:sz w:val="22"/>
          <w:szCs w:val="22"/>
        </w:rPr>
        <w:t>14.7</w:t>
      </w:r>
      <w:r w:rsidRPr="00260CEB">
        <w:rPr>
          <w:rFonts w:ascii="ＭＳ ゴシック" w:eastAsia="ＭＳ ゴシック" w:hAnsi="ＭＳ ゴシック" w:cs="" w:hint="eastAsia"/>
          <w:sz w:val="22"/>
          <w:szCs w:val="22"/>
        </w:rPr>
        <w:t>％）、白血球減少（</w:t>
      </w:r>
      <w:r w:rsidRPr="00260CEB">
        <w:rPr>
          <w:rStyle w:val="A80"/>
          <w:rFonts w:ascii="ＭＳ ゴシック" w:eastAsia="ＭＳ ゴシック" w:hAnsi="ＭＳ ゴシック"/>
          <w:color w:val="auto"/>
          <w:sz w:val="22"/>
          <w:szCs w:val="22"/>
        </w:rPr>
        <w:t>9.3</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firstLineChars="100" w:firstLine="220"/>
        <w:jc w:val="both"/>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血小板減少（</w:t>
      </w:r>
      <w:r w:rsidRPr="00260CEB">
        <w:rPr>
          <w:rStyle w:val="A80"/>
          <w:rFonts w:ascii="ＭＳ ゴシック" w:eastAsia="ＭＳ ゴシック" w:hAnsi="ＭＳ ゴシック"/>
          <w:color w:val="auto"/>
          <w:sz w:val="22"/>
          <w:szCs w:val="22"/>
        </w:rPr>
        <w:t>21.4</w:t>
      </w:r>
      <w:r w:rsidRPr="00260CEB">
        <w:rPr>
          <w:rFonts w:ascii="ＭＳ ゴシック" w:eastAsia="ＭＳ ゴシック" w:hAnsi="ＭＳ ゴシック" w:cs="" w:hint="eastAsia"/>
          <w:sz w:val="22"/>
          <w:szCs w:val="22"/>
        </w:rPr>
        <w:t>％）、貧血（</w:t>
      </w:r>
      <w:r w:rsidRPr="00260CEB">
        <w:rPr>
          <w:rStyle w:val="A80"/>
          <w:rFonts w:ascii="ＭＳ ゴシック" w:eastAsia="ＭＳ ゴシック" w:hAnsi="ＭＳ ゴシック"/>
          <w:color w:val="auto"/>
          <w:sz w:val="22"/>
          <w:szCs w:val="22"/>
        </w:rPr>
        <w:t>11.9</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2</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QT</w:t>
      </w:r>
      <w:r w:rsidRPr="00260CEB">
        <w:rPr>
          <w:rFonts w:ascii="ＭＳ ゴシック" w:eastAsia="ＭＳ ゴシック" w:hAnsi="ＭＳ ゴシック" w:cs="" w:hint="eastAsia"/>
          <w:sz w:val="22"/>
          <w:szCs w:val="22"/>
        </w:rPr>
        <w:t>間隔延長（</w:t>
      </w:r>
      <w:r w:rsidRPr="00260CEB">
        <w:rPr>
          <w:rFonts w:ascii="ＭＳ ゴシック" w:eastAsia="ＭＳ ゴシック" w:hAnsi="ＭＳ ゴシック" w:cs=""/>
          <w:sz w:val="22"/>
          <w:szCs w:val="22"/>
        </w:rPr>
        <w:t>2.5</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3</w:t>
      </w:r>
      <w:r w:rsidRPr="00260CEB">
        <w:rPr>
          <w:rFonts w:ascii="ＭＳ ゴシック" w:eastAsia="ＭＳ ゴシック" w:hAnsi="ＭＳ ゴシック" w:cs="" w:hint="eastAsia"/>
          <w:sz w:val="22"/>
          <w:szCs w:val="22"/>
        </w:rPr>
        <w:t>）心筋梗塞（</w:t>
      </w:r>
      <w:r w:rsidRPr="00260CEB">
        <w:rPr>
          <w:rStyle w:val="A80"/>
          <w:rFonts w:ascii="ＭＳ ゴシック" w:eastAsia="ＭＳ ゴシック" w:hAnsi="ＭＳ ゴシック"/>
          <w:color w:val="auto"/>
          <w:sz w:val="22"/>
          <w:szCs w:val="22"/>
        </w:rPr>
        <w:t>1.2</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w:t>
      </w:r>
      <w:r w:rsidRPr="00260CEB">
        <w:rPr>
          <w:rFonts w:ascii="ＭＳ ゴシック" w:eastAsia="ＭＳ ゴシック" w:hAnsi="ＭＳ ゴシック" w:cs="" w:hint="eastAsia"/>
          <w:sz w:val="22"/>
          <w:szCs w:val="22"/>
        </w:rPr>
        <w:t>、狭心症（</w:t>
      </w:r>
      <w:r w:rsidRPr="00260CEB">
        <w:rPr>
          <w:rStyle w:val="A80"/>
          <w:rFonts w:ascii="ＭＳ ゴシック" w:eastAsia="ＭＳ ゴシック" w:hAnsi="ＭＳ ゴシック"/>
          <w:color w:val="auto"/>
          <w:sz w:val="22"/>
          <w:szCs w:val="22"/>
        </w:rPr>
        <w:t>1.4</w:t>
      </w:r>
      <w:r w:rsidRPr="00260CEB">
        <w:rPr>
          <w:rFonts w:ascii="ＭＳ ゴシック" w:eastAsia="ＭＳ ゴシック" w:hAnsi="ＭＳ ゴシック" w:cs="" w:hint="eastAsia"/>
          <w:sz w:val="22"/>
          <w:szCs w:val="22"/>
        </w:rPr>
        <w:t>％）、心不全（</w:t>
      </w:r>
      <w:r w:rsidRPr="00260CEB">
        <w:rPr>
          <w:rStyle w:val="A80"/>
          <w:rFonts w:ascii="ＭＳ ゴシック" w:eastAsia="ＭＳ ゴシック" w:hAnsi="ＭＳ ゴシック"/>
          <w:color w:val="auto"/>
          <w:sz w:val="22"/>
          <w:szCs w:val="22"/>
        </w:rPr>
        <w:t>0.3</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4</w:t>
      </w:r>
      <w:r w:rsidRPr="00260CEB">
        <w:rPr>
          <w:rFonts w:ascii="ＭＳ ゴシック" w:eastAsia="ＭＳ ゴシック" w:hAnsi="ＭＳ ゴシック" w:cs="" w:hint="eastAsia"/>
          <w:sz w:val="22"/>
          <w:szCs w:val="22"/>
        </w:rPr>
        <w:t>）末梢動脈閉塞性疾患（</w:t>
      </w:r>
      <w:r w:rsidRPr="00260CEB">
        <w:rPr>
          <w:rStyle w:val="A80"/>
          <w:rFonts w:ascii="ＭＳ ゴシック" w:eastAsia="ＭＳ ゴシック" w:hAnsi="ＭＳ ゴシック"/>
          <w:color w:val="auto"/>
          <w:sz w:val="22"/>
          <w:szCs w:val="22"/>
        </w:rPr>
        <w:t>1.0</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5</w:t>
      </w:r>
      <w:r w:rsidRPr="00260CEB">
        <w:rPr>
          <w:rFonts w:ascii="ＭＳ ゴシック" w:eastAsia="ＭＳ ゴシック" w:hAnsi="ＭＳ ゴシック" w:cs="" w:hint="eastAsia"/>
          <w:sz w:val="22"/>
          <w:szCs w:val="22"/>
        </w:rPr>
        <w:t>）脳梗塞（頻度不明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、一過性脳虚血発作（</w:t>
      </w:r>
      <w:r w:rsidRPr="00260CEB">
        <w:rPr>
          <w:rStyle w:val="A80"/>
          <w:rFonts w:ascii="ＭＳ ゴシック" w:eastAsia="ＭＳ ゴシック" w:hAnsi="ＭＳ ゴシック"/>
          <w:color w:val="auto"/>
          <w:sz w:val="22"/>
          <w:szCs w:val="22"/>
        </w:rPr>
        <w:t>0.3</w:t>
      </w:r>
      <w:r w:rsidRPr="00260CEB">
        <w:rPr>
          <w:rStyle w:val="A80"/>
          <w:rFonts w:ascii="ＭＳ ゴシック" w:eastAsia="ＭＳ ゴシック" w:hAnsi="ＭＳ ゴシック" w:hint="eastAsia"/>
          <w:color w:val="auto"/>
          <w:sz w:val="22"/>
          <w:szCs w:val="22"/>
        </w:rPr>
        <w:t>％</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6</w:t>
      </w:r>
      <w:r w:rsidRPr="00260CEB">
        <w:rPr>
          <w:rFonts w:ascii="ＭＳ ゴシック" w:eastAsia="ＭＳ ゴシック" w:hAnsi="ＭＳ ゴシック" w:cs="" w:hint="eastAsia"/>
          <w:sz w:val="22"/>
          <w:szCs w:val="22"/>
        </w:rPr>
        <w:t>）高血糖（</w:t>
      </w:r>
      <w:r w:rsidRPr="00260CEB">
        <w:rPr>
          <w:rStyle w:val="A80"/>
          <w:rFonts w:ascii="ＭＳ ゴシック" w:eastAsia="ＭＳ ゴシック" w:hAnsi="ＭＳ ゴシック"/>
          <w:color w:val="auto"/>
          <w:sz w:val="22"/>
          <w:szCs w:val="22"/>
        </w:rPr>
        <w:t>7.5</w:t>
      </w:r>
      <w:r w:rsidRPr="00260CEB">
        <w:rPr>
          <w:rFonts w:ascii="ＭＳ ゴシック" w:eastAsia="ＭＳ ゴシック" w:hAnsi="ＭＳ ゴシック" w:cs=""/>
          <w:sz w:val="22"/>
          <w:szCs w:val="22"/>
        </w:rPr>
        <w:t>%</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7</w:t>
      </w:r>
      <w:r w:rsidRPr="00260CEB">
        <w:rPr>
          <w:rFonts w:ascii="ＭＳ ゴシック" w:eastAsia="ＭＳ ゴシック" w:hAnsi="ＭＳ ゴシック" w:cs="" w:hint="eastAsia"/>
          <w:sz w:val="22"/>
          <w:szCs w:val="22"/>
        </w:rPr>
        <w:t>）心膜炎（</w:t>
      </w:r>
      <w:r w:rsidRPr="00260CEB">
        <w:rPr>
          <w:rFonts w:ascii="ＭＳ ゴシック" w:eastAsia="ＭＳ ゴシック" w:hAnsi="ＭＳ ゴシック" w:cs=""/>
          <w:sz w:val="22"/>
          <w:szCs w:val="22"/>
        </w:rPr>
        <w:t>0.2</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8</w:t>
      </w:r>
      <w:r w:rsidRPr="00260CEB">
        <w:rPr>
          <w:rFonts w:ascii="ＭＳ ゴシック" w:eastAsia="ＭＳ ゴシック" w:hAnsi="ＭＳ ゴシック" w:cs="" w:hint="eastAsia"/>
          <w:sz w:val="22"/>
          <w:szCs w:val="22"/>
        </w:rPr>
        <w:t>）出血（頭蓋内出血（頻度不明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sz w:val="22"/>
          <w:szCs w:val="22"/>
        </w:rPr>
        <w:t>）</w:t>
      </w:r>
      <w:r w:rsidRPr="00260CEB">
        <w:rPr>
          <w:rFonts w:ascii="ＭＳ ゴシック" w:eastAsia="ＭＳ ゴシック" w:hAnsi="ＭＳ ゴシック" w:cs="" w:hint="eastAsia"/>
          <w:sz w:val="22"/>
          <w:szCs w:val="22"/>
        </w:rPr>
        <w:t>、消化管出血（</w:t>
      </w:r>
      <w:r w:rsidRPr="00260CEB">
        <w:rPr>
          <w:rFonts w:ascii="ＭＳ ゴシック" w:eastAsia="ＭＳ ゴシック" w:hAnsi="ＭＳ ゴシック" w:cs=""/>
          <w:sz w:val="22"/>
          <w:szCs w:val="22"/>
        </w:rPr>
        <w:t>0.2</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w:t>
      </w:r>
      <w:r w:rsidRPr="00260CEB">
        <w:rPr>
          <w:rFonts w:ascii="ＭＳ ゴシック" w:eastAsia="ＭＳ ゴシック" w:hAnsi="ＭＳ ゴシック" w:cs="" w:hint="eastAsia"/>
          <w:sz w:val="22"/>
          <w:szCs w:val="22"/>
        </w:rPr>
        <w:t>、後腹膜出血（頻</w:t>
      </w:r>
    </w:p>
    <w:p w:rsidR="00FE560E" w:rsidRPr="00260CEB" w:rsidRDefault="00FE560E" w:rsidP="00FE560E">
      <w:pPr>
        <w:pStyle w:val="Pa11"/>
        <w:ind w:left="340" w:firstLineChars="100" w:firstLine="220"/>
        <w:jc w:val="both"/>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9</w:t>
      </w:r>
      <w:r w:rsidRPr="00260CEB">
        <w:rPr>
          <w:rFonts w:ascii="ＭＳ ゴシック" w:eastAsia="ＭＳ ゴシック" w:hAnsi="ＭＳ ゴシック" w:cs="" w:hint="eastAsia"/>
          <w:sz w:val="22"/>
          <w:szCs w:val="22"/>
        </w:rPr>
        <w:t>）感染症：肺炎（</w:t>
      </w:r>
      <w:r w:rsidRPr="00260CEB">
        <w:rPr>
          <w:rFonts w:ascii="ＭＳ ゴシック" w:eastAsia="ＭＳ ゴシック" w:hAnsi="ＭＳ ゴシック" w:cs=""/>
          <w:sz w:val="22"/>
          <w:szCs w:val="22"/>
        </w:rPr>
        <w:t>0.5</w:t>
      </w:r>
      <w:r w:rsidRPr="00260CEB">
        <w:rPr>
          <w:rFonts w:ascii="ＭＳ ゴシック" w:eastAsia="ＭＳ ゴシック" w:hAnsi="ＭＳ ゴシック" w:cs="" w:hint="eastAsia"/>
          <w:sz w:val="22"/>
          <w:szCs w:val="22"/>
        </w:rPr>
        <w:t>％）、敗血症（</w:t>
      </w:r>
      <w:r w:rsidRPr="00260CEB">
        <w:rPr>
          <w:rFonts w:ascii="ＭＳ ゴシック" w:eastAsia="ＭＳ ゴシック" w:hAnsi="ＭＳ ゴシック" w:cs=""/>
          <w:sz w:val="22"/>
          <w:szCs w:val="22"/>
        </w:rPr>
        <w:t>0.2</w:t>
      </w:r>
      <w:r w:rsidRPr="00260CEB">
        <w:rPr>
          <w:rFonts w:ascii="ＭＳ ゴシック" w:eastAsia="ＭＳ ゴシック" w:hAnsi="ＭＳ ゴシック" w:cs="" w:hint="eastAsia"/>
          <w:sz w:val="22"/>
          <w:szCs w:val="22"/>
        </w:rPr>
        <w:t>％）等</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10</w:t>
      </w:r>
      <w:r w:rsidRPr="00260CEB">
        <w:rPr>
          <w:rFonts w:ascii="ＭＳ ゴシック" w:eastAsia="ＭＳ ゴシック" w:hAnsi="ＭＳ ゴシック" w:cs="" w:hint="eastAsia"/>
          <w:sz w:val="22"/>
          <w:szCs w:val="22"/>
        </w:rPr>
        <w:t>）肝炎（</w:t>
      </w:r>
      <w:r w:rsidRPr="00260CEB">
        <w:rPr>
          <w:rStyle w:val="A80"/>
          <w:rFonts w:ascii="ＭＳ ゴシック" w:eastAsia="ＭＳ ゴシック" w:hAnsi="ＭＳ ゴシック"/>
          <w:color w:val="auto"/>
          <w:sz w:val="22"/>
          <w:szCs w:val="22"/>
        </w:rPr>
        <w:t>0.2</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w:t>
      </w:r>
      <w:r w:rsidRPr="00260CEB">
        <w:rPr>
          <w:rFonts w:ascii="ＭＳ ゴシック" w:eastAsia="ＭＳ ゴシック" w:hAnsi="ＭＳ ゴシック" w:cs="" w:hint="eastAsia"/>
          <w:sz w:val="22"/>
          <w:szCs w:val="22"/>
        </w:rPr>
        <w:t>、肝機能障害（</w:t>
      </w:r>
      <w:r w:rsidRPr="00260CEB">
        <w:rPr>
          <w:rStyle w:val="A80"/>
          <w:rFonts w:ascii="ＭＳ ゴシック" w:eastAsia="ＭＳ ゴシック" w:hAnsi="ＭＳ ゴシック"/>
          <w:color w:val="auto"/>
          <w:sz w:val="22"/>
          <w:szCs w:val="22"/>
        </w:rPr>
        <w:t>5.1</w:t>
      </w:r>
      <w:r w:rsidRPr="00260CEB">
        <w:rPr>
          <w:rFonts w:ascii="ＭＳ ゴシック" w:eastAsia="ＭＳ ゴシック" w:hAnsi="ＭＳ ゴシック" w:cs="" w:hint="eastAsia"/>
          <w:sz w:val="22"/>
          <w:szCs w:val="22"/>
        </w:rPr>
        <w:t>％）、黄疸（</w:t>
      </w:r>
      <w:r w:rsidRPr="00260CEB">
        <w:rPr>
          <w:rStyle w:val="A80"/>
          <w:rFonts w:ascii="ＭＳ ゴシック" w:eastAsia="ＭＳ ゴシック" w:hAnsi="ＭＳ ゴシック"/>
          <w:color w:val="auto"/>
          <w:sz w:val="22"/>
          <w:szCs w:val="22"/>
        </w:rPr>
        <w:t>0.7</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11</w:t>
      </w:r>
      <w:r w:rsidRPr="00260CEB">
        <w:rPr>
          <w:rFonts w:ascii="ＭＳ ゴシック" w:eastAsia="ＭＳ ゴシック" w:hAnsi="ＭＳ ゴシック" w:cs="" w:hint="eastAsia"/>
          <w:sz w:val="22"/>
          <w:szCs w:val="22"/>
        </w:rPr>
        <w:t>）膵炎（</w:t>
      </w:r>
      <w:r w:rsidRPr="00260CEB">
        <w:rPr>
          <w:rStyle w:val="A80"/>
          <w:rFonts w:ascii="ＭＳ ゴシック" w:eastAsia="ＭＳ ゴシック" w:hAnsi="ＭＳ ゴシック"/>
          <w:color w:val="auto"/>
          <w:sz w:val="22"/>
          <w:szCs w:val="22"/>
        </w:rPr>
        <w:t>2.2</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12</w:t>
      </w:r>
      <w:r w:rsidRPr="00260CEB">
        <w:rPr>
          <w:rFonts w:ascii="ＭＳ ゴシック" w:eastAsia="ＭＳ ゴシック" w:hAnsi="ＭＳ ゴシック" w:cs="" w:hint="eastAsia"/>
          <w:sz w:val="22"/>
          <w:szCs w:val="22"/>
        </w:rPr>
        <w:t>）体液貯留（胸水（</w:t>
      </w:r>
      <w:r w:rsidRPr="00260CEB">
        <w:rPr>
          <w:rFonts w:ascii="ＭＳ ゴシック" w:eastAsia="ＭＳ ゴシック" w:hAnsi="ＭＳ ゴシック" w:cs=""/>
          <w:sz w:val="22"/>
          <w:szCs w:val="22"/>
        </w:rPr>
        <w:t>0.5</w:t>
      </w:r>
      <w:r w:rsidRPr="00260CEB">
        <w:rPr>
          <w:rFonts w:ascii="ＭＳ ゴシック" w:eastAsia="ＭＳ ゴシック" w:hAnsi="ＭＳ ゴシック" w:cs="" w:hint="eastAsia"/>
          <w:sz w:val="22"/>
          <w:szCs w:val="22"/>
        </w:rPr>
        <w:t>％）、肺水腫（頻度不明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）、心嚢液貯留（</w:t>
      </w:r>
      <w:r w:rsidRPr="00260CEB">
        <w:rPr>
          <w:rFonts w:ascii="ＭＳ ゴシック" w:eastAsia="ＭＳ ゴシック" w:hAnsi="ＭＳ ゴシック" w:cs=""/>
          <w:sz w:val="22"/>
          <w:szCs w:val="22"/>
        </w:rPr>
        <w:t>0.3</w:t>
      </w:r>
      <w:r w:rsidRPr="00260CEB">
        <w:rPr>
          <w:rFonts w:ascii="ＭＳ ゴシック" w:eastAsia="ＭＳ ゴシック" w:hAnsi="ＭＳ ゴシック" w:cs="" w:hint="eastAsia"/>
          <w:sz w:val="22"/>
          <w:szCs w:val="22"/>
        </w:rPr>
        <w:t>％）、うっ血性心不全（頻度不明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）、心タンポナーデ（</w:t>
      </w:r>
      <w:r w:rsidRPr="00260CEB">
        <w:rPr>
          <w:rFonts w:ascii="ＭＳ ゴシック" w:eastAsia="ＭＳ ゴシック" w:hAnsi="ＭＳ ゴシック" w:cs=""/>
          <w:sz w:val="22"/>
          <w:szCs w:val="22"/>
        </w:rPr>
        <w:t>0.2</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13</w:t>
      </w:r>
      <w:r w:rsidRPr="00260CEB">
        <w:rPr>
          <w:rFonts w:ascii="ＭＳ ゴシック" w:eastAsia="ＭＳ ゴシック" w:hAnsi="ＭＳ ゴシック" w:cs="" w:hint="eastAsia"/>
          <w:sz w:val="22"/>
          <w:szCs w:val="22"/>
        </w:rPr>
        <w:t>）間質性肺疾患（</w:t>
      </w:r>
      <w:r w:rsidRPr="00260CEB">
        <w:rPr>
          <w:rFonts w:ascii="ＭＳ ゴシック" w:eastAsia="ＭＳ ゴシック" w:hAnsi="ＭＳ ゴシック" w:cs=""/>
          <w:sz w:val="22"/>
          <w:szCs w:val="22"/>
        </w:rPr>
        <w:t>0.2</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14</w:t>
      </w:r>
      <w:r w:rsidRPr="00260CEB">
        <w:rPr>
          <w:rFonts w:ascii="ＭＳ ゴシック" w:eastAsia="ＭＳ ゴシック" w:hAnsi="ＭＳ ゴシック" w:cs="" w:hint="eastAsia"/>
          <w:sz w:val="22"/>
          <w:szCs w:val="22"/>
        </w:rPr>
        <w:t>）その他</w:t>
      </w:r>
    </w:p>
    <w:p w:rsidR="00FE560E" w:rsidRPr="00260CEB" w:rsidRDefault="00FE560E" w:rsidP="00FE560E">
      <w:pPr>
        <w:pStyle w:val="Pa11"/>
        <w:ind w:left="340" w:firstLineChars="100" w:firstLine="220"/>
        <w:jc w:val="both"/>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脳浮腫（頻度不明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）、消化管穿孔（頻度不明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）、腫瘍崩壊症候群（頻</w:t>
      </w:r>
    </w:p>
    <w:p w:rsidR="00FE560E" w:rsidRPr="00260CEB" w:rsidRDefault="00FE560E" w:rsidP="00FE560E">
      <w:pPr>
        <w:pStyle w:val="Pa11"/>
        <w:ind w:left="340" w:firstLineChars="100" w:firstLine="220"/>
        <w:jc w:val="both"/>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w:t>
      </w:r>
    </w:p>
    <w:p w:rsidR="00FE560E" w:rsidRPr="00260CEB" w:rsidRDefault="00FE560E" w:rsidP="00FE560E">
      <w:pPr>
        <w:pStyle w:val="Pa11"/>
        <w:ind w:left="340"/>
        <w:jc w:val="both"/>
        <w:rPr>
          <w:rFonts w:ascii="ＭＳ ゴシック" w:eastAsia="ＭＳ ゴシック" w:hAnsi="ＭＳ ゴシック"/>
          <w:sz w:val="22"/>
          <w:szCs w:val="22"/>
        </w:rPr>
      </w:pPr>
      <w:r w:rsidRPr="00260CEB">
        <w:rPr>
          <w:rFonts w:ascii="ＭＳ ゴシック" w:eastAsia="ＭＳ ゴシック" w:hAnsi="ＭＳ ゴシック" w:cs="" w:hint="eastAsia"/>
          <w:sz w:val="22"/>
          <w:szCs w:val="22"/>
        </w:rPr>
        <w:t>（</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hint="eastAsia"/>
          <w:sz w:val="22"/>
          <w:szCs w:val="22"/>
        </w:rPr>
        <w:t>:初発の慢性期の慢性骨髄性白血病を対象とした国際共同第Ⅲ相試験（</w:t>
      </w:r>
      <w:r w:rsidRPr="00260CEB">
        <w:rPr>
          <w:rStyle w:val="A60"/>
          <w:rFonts w:ascii="ＭＳ ゴシック" w:eastAsia="ＭＳ ゴシック" w:hAnsi="ＭＳ ゴシック"/>
          <w:color w:val="auto"/>
          <w:sz w:val="22"/>
          <w:szCs w:val="22"/>
        </w:rPr>
        <w:t>60</w:t>
      </w:r>
      <w:r w:rsidRPr="00260CEB">
        <w:rPr>
          <w:rFonts w:ascii="ＭＳ ゴシック" w:eastAsia="ＭＳ ゴシック" w:hAnsi="ＭＳ ゴシック" w:hint="eastAsia"/>
          <w:sz w:val="22"/>
          <w:szCs w:val="22"/>
        </w:rPr>
        <w:t>ヵ月時点）及びイマチニブ抵抗性の慢性期又は移行期の慢性骨髄性白血病を対象とした国内第Ⅱ相試験で認められなかった副作用は頻度不明とした。）</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ind w:leftChars="-85" w:left="-204"/>
        <w:rPr>
          <w:rFonts w:ascii="ＭＳ ゴシック" w:eastAsia="ＭＳ ゴシック" w:hAnsi="ＭＳ Ｐゴシック"/>
          <w:sz w:val="22"/>
        </w:rPr>
      </w:pP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ind w:leftChars="-85" w:left="-204"/>
        <w:rPr>
          <w:rFonts w:ascii="ＭＳ ゴシック" w:eastAsia="ＭＳ ゴシック" w:hAnsi="ＭＳ Ｐゴシック"/>
          <w:sz w:val="22"/>
        </w:rPr>
      </w:pPr>
      <w:r w:rsidRPr="00260CEB">
        <w:rPr>
          <w:rFonts w:ascii="ＭＳ ゴシック" w:eastAsia="ＭＳ ゴシック" w:hAnsi="ＭＳ Ｐゴシック" w:hint="eastAsia"/>
          <w:sz w:val="22"/>
        </w:rPr>
        <w:t>4.3.2.ダサチニブ</w:t>
      </w:r>
    </w:p>
    <w:p w:rsidR="00FE560E" w:rsidRPr="00260CEB" w:rsidRDefault="00FE560E" w:rsidP="00FE560E">
      <w:pPr>
        <w:rPr>
          <w:rFonts w:ascii="ＭＳ ゴシック" w:eastAsia="ＭＳ ゴシック" w:hAnsi="ＭＳ ゴシック"/>
          <w:sz w:val="22"/>
          <w:szCs w:val="22"/>
        </w:rPr>
      </w:pPr>
      <w:bookmarkStart w:id="476" w:name="_Toc175910892"/>
      <w:bookmarkStart w:id="477" w:name="_Toc182927536"/>
      <w:bookmarkStart w:id="478" w:name="_Toc182927829"/>
      <w:bookmarkStart w:id="479" w:name="_Toc187137755"/>
      <w:bookmarkStart w:id="480" w:name="_Toc187284691"/>
      <w:bookmarkStart w:id="481" w:name="_Toc9326080"/>
      <w:bookmarkStart w:id="482" w:name="_Toc189889922"/>
      <w:bookmarkStart w:id="483" w:name="_Toc190265760"/>
      <w:bookmarkStart w:id="484" w:name="_Toc192790712"/>
      <w:bookmarkStart w:id="485" w:name="_Toc192791020"/>
      <w:bookmarkStart w:id="486" w:name="_Toc194921845"/>
      <w:bookmarkStart w:id="487" w:name="_Toc195766711"/>
      <w:bookmarkStart w:id="488" w:name="_Toc211440552"/>
      <w:bookmarkStart w:id="489" w:name="_Toc226812918"/>
      <w:bookmarkStart w:id="490" w:name="_Toc231208647"/>
      <w:bookmarkStart w:id="491" w:name="_Toc255679612"/>
      <w:r w:rsidRPr="00260CEB">
        <w:rPr>
          <w:rFonts w:ascii="ＭＳ ゴシック" w:eastAsia="ＭＳ ゴシック" w:hAnsi="ＭＳ ゴシック" w:hint="eastAsia"/>
          <w:sz w:val="22"/>
          <w:szCs w:val="22"/>
        </w:rPr>
        <w:lastRenderedPageBreak/>
        <w:t>ダサチニブの服用による主な副作用（</w:t>
      </w:r>
      <w:r w:rsidR="007B2200" w:rsidRPr="00260CEB">
        <w:rPr>
          <w:rFonts w:ascii="ＭＳ ゴシック" w:eastAsia="ＭＳ ゴシック" w:hAnsi="ＭＳ ゴシック" w:hint="eastAsia"/>
          <w:sz w:val="22"/>
          <w:szCs w:val="22"/>
        </w:rPr>
        <w:t>添付文書</w:t>
      </w:r>
      <w:r w:rsidRPr="00260CEB">
        <w:rPr>
          <w:rFonts w:ascii="ＭＳ ゴシック" w:eastAsia="ＭＳ ゴシック" w:hAnsi="ＭＳ ゴシック" w:hint="eastAsia"/>
          <w:sz w:val="22"/>
          <w:szCs w:val="22"/>
        </w:rPr>
        <w:t>2012年9月改訂版より）</w:t>
      </w:r>
    </w:p>
    <w:p w:rsidR="00FE560E" w:rsidRPr="00260CEB" w:rsidRDefault="00FE560E" w:rsidP="00FE560E">
      <w:pPr>
        <w:widowControl/>
        <w:ind w:firstLineChars="100" w:firstLine="2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hint="eastAsia"/>
          <w:bCs/>
          <w:kern w:val="0"/>
          <w:sz w:val="22"/>
          <w:szCs w:val="22"/>
        </w:rPr>
        <w:t>対象：</w:t>
      </w:r>
      <w:r w:rsidRPr="00260CEB">
        <w:rPr>
          <w:rFonts w:ascii="ＭＳ ゴシック" w:eastAsia="ＭＳ ゴシック" w:hAnsi="ＭＳ ゴシック" w:cs="ＭＳ Ｐゴシック"/>
          <w:bCs/>
          <w:kern w:val="0"/>
          <w:sz w:val="22"/>
          <w:szCs w:val="22"/>
        </w:rPr>
        <w:t>初発の慢性期慢性骨髄性白血病</w:t>
      </w:r>
      <w:r w:rsidRPr="00260CEB">
        <w:rPr>
          <w:rFonts w:ascii="ＭＳ ゴシック" w:eastAsia="ＭＳ ゴシック" w:hAnsi="ＭＳ ゴシック" w:cs="ＭＳ Ｐゴシック"/>
          <w:kern w:val="0"/>
          <w:sz w:val="22"/>
          <w:szCs w:val="22"/>
        </w:rPr>
        <w:t xml:space="preserve"> </w:t>
      </w:r>
    </w:p>
    <w:p w:rsidR="00FE560E" w:rsidRPr="00260CEB" w:rsidRDefault="00FE560E" w:rsidP="00FE560E">
      <w:pPr>
        <w:widowControl/>
        <w:ind w:leftChars="200" w:left="48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国際共同臨床第III相試験において本剤（初回用量100mg1日1回）の投与を受けた初発の慢性期慢性骨髄性白血病患者258例（日本人安全性評価対象26例を含む）の成績を以下に示す。10％以上の患者にみられた副作用は，下痢45例（17.4％），頭痛30例（11.6％），胸水26例（10.1％）であった。また，10％以上の患者にみられたグレード3又は4の臨床検査値異常は，好中球減少症53/256例（20.7％），血小板減少症49/256例（19.1％），貧血26/256例（10.2％）であった。（効能又は効果の一変承認時までの集計）</w:t>
      </w:r>
    </w:p>
    <w:p w:rsidR="00FE560E" w:rsidRPr="00260CEB" w:rsidRDefault="00FE560E" w:rsidP="00FE560E">
      <w:pPr>
        <w:widowControl/>
        <w:ind w:firstLineChars="100" w:firstLine="220"/>
        <w:jc w:val="left"/>
        <w:rPr>
          <w:rFonts w:ascii="ＭＳ ゴシック" w:eastAsia="ＭＳ ゴシック" w:hAnsi="ＭＳ ゴシック" w:cs="ＭＳ Ｐゴシック"/>
          <w:bCs/>
          <w:kern w:val="0"/>
          <w:sz w:val="22"/>
          <w:szCs w:val="22"/>
        </w:rPr>
      </w:pPr>
      <w:r w:rsidRPr="00260CEB">
        <w:rPr>
          <w:rFonts w:ascii="ＭＳ ゴシック" w:eastAsia="ＭＳ ゴシック" w:hAnsi="ＭＳ ゴシック" w:cs="ＭＳ Ｐゴシック" w:hint="eastAsia"/>
          <w:bCs/>
          <w:kern w:val="0"/>
          <w:sz w:val="22"/>
          <w:szCs w:val="22"/>
        </w:rPr>
        <w:t>対象：</w:t>
      </w:r>
      <w:r w:rsidRPr="00260CEB">
        <w:rPr>
          <w:rFonts w:ascii="ＭＳ ゴシック" w:eastAsia="ＭＳ ゴシック" w:hAnsi="ＭＳ ゴシック" w:cs="ＭＳ Ｐゴシック"/>
          <w:bCs/>
          <w:kern w:val="0"/>
          <w:sz w:val="22"/>
          <w:szCs w:val="22"/>
        </w:rPr>
        <w:t>イマチニブ抵抗性の慢性骨髄性白血病及び</w:t>
      </w:r>
    </w:p>
    <w:p w:rsidR="00FE560E" w:rsidRPr="00260CEB" w:rsidRDefault="00FE560E" w:rsidP="00FE560E">
      <w:pPr>
        <w:widowControl/>
        <w:ind w:firstLineChars="1300" w:firstLine="286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bCs/>
          <w:kern w:val="0"/>
          <w:sz w:val="22"/>
          <w:szCs w:val="22"/>
        </w:rPr>
        <w:t>フィラデルフィア染色体陽性急性リンパ性白血病</w:t>
      </w:r>
      <w:r w:rsidRPr="00260CEB">
        <w:rPr>
          <w:rFonts w:ascii="ＭＳ ゴシック" w:eastAsia="ＭＳ ゴシック" w:hAnsi="ＭＳ ゴシック" w:cs="ＭＳ Ｐゴシック"/>
          <w:kern w:val="0"/>
          <w:sz w:val="22"/>
          <w:szCs w:val="22"/>
        </w:rPr>
        <w:t xml:space="preserve"> </w:t>
      </w:r>
    </w:p>
    <w:p w:rsidR="00FE560E" w:rsidRPr="00260CEB" w:rsidRDefault="00FE560E" w:rsidP="00FE560E">
      <w:pPr>
        <w:widowControl/>
        <w:ind w:leftChars="200" w:left="48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国内の臨床試験において本剤（初回用量50mg</w:t>
      </w:r>
      <w:r w:rsidRPr="00260CEB">
        <w:rPr>
          <w:rFonts w:ascii="ＭＳ ゴシック" w:eastAsia="ＭＳ ゴシック" w:hAnsi="ＭＳ ゴシック" w:cs="ＭＳ Ｐゴシック"/>
          <w:kern w:val="0"/>
          <w:sz w:val="22"/>
          <w:szCs w:val="22"/>
          <w:vertAlign w:val="superscript"/>
        </w:rPr>
        <w:t>※</w:t>
      </w:r>
      <w:r w:rsidRPr="00260CEB">
        <w:rPr>
          <w:rFonts w:ascii="ＭＳ ゴシック" w:eastAsia="ＭＳ ゴシック" w:hAnsi="ＭＳ ゴシック" w:cs="ＭＳ Ｐゴシック"/>
          <w:kern w:val="0"/>
          <w:sz w:val="22"/>
          <w:szCs w:val="22"/>
        </w:rPr>
        <w:t>，70mg又は90mg</w:t>
      </w:r>
      <w:r w:rsidRPr="00260CEB">
        <w:rPr>
          <w:rFonts w:ascii="ＭＳ ゴシック" w:eastAsia="ＭＳ ゴシック" w:hAnsi="ＭＳ ゴシック" w:cs="ＭＳ Ｐゴシック"/>
          <w:kern w:val="0"/>
          <w:sz w:val="22"/>
          <w:szCs w:val="22"/>
          <w:vertAlign w:val="superscript"/>
        </w:rPr>
        <w:t>※</w:t>
      </w:r>
      <w:r w:rsidRPr="00260CEB">
        <w:rPr>
          <w:rFonts w:ascii="ＭＳ ゴシック" w:eastAsia="ＭＳ ゴシック" w:hAnsi="ＭＳ ゴシック" w:cs="ＭＳ Ｐゴシック"/>
          <w:kern w:val="0"/>
          <w:sz w:val="22"/>
          <w:szCs w:val="22"/>
        </w:rPr>
        <w:t>1日2回，100mg1日1回）の投与を受けた白血病の患者77例の成績を以下に示す（</w:t>
      </w:r>
      <w:r w:rsidRPr="00260CEB">
        <w:rPr>
          <w:rFonts w:ascii="ＭＳ ゴシック" w:eastAsia="ＭＳ ゴシック" w:hAnsi="ＭＳ ゴシック" w:cs="ＭＳ Ｐゴシック"/>
          <w:kern w:val="0"/>
          <w:sz w:val="22"/>
          <w:szCs w:val="22"/>
          <w:vertAlign w:val="superscript"/>
        </w:rPr>
        <w:t>※</w:t>
      </w:r>
      <w:r w:rsidRPr="00260CEB">
        <w:rPr>
          <w:rFonts w:ascii="ＭＳ ゴシック" w:eastAsia="ＭＳ ゴシック" w:hAnsi="ＭＳ ゴシック" w:cs="ＭＳ Ｐゴシック"/>
          <w:kern w:val="0"/>
          <w:sz w:val="22"/>
          <w:szCs w:val="22"/>
        </w:rPr>
        <w:t>：承認外用法用量）。20％以上の患者にみられた副作用は，血小板数減少58例（75.3％），好中球数減少57例（74.0％），白血球数減少50例（64.9％），リンパ球数減少45例（58.4％），ALT（GPT）増加40例（51.9％），LDH増加39例（50.6％），AST（GOT）増加37例（48.1％），下痢36例（46.8％），貧血34例（44.2％），胸水32例（41.6％），発疹31例（40.3％），頭痛，発熱各30例（39.0％），血中リン減少29例（37.7％），CK（CPK）増加，ヘモグロビン減少，赤血球数減少各28例（36.4％），ヘマトクリット減少26例（33.8％），倦怠感，咳嗽各25例（32.5％），尿中蛋白陽性24例（31.2％），血中アルブミン減少23例（29.9％），鼻咽頭炎，γ-GTP増加各22例（28.6％），浮腫，便秘，悪心，ALP増加各20例（26.0％），体重増加18例（23.4％），筋痛17例（22.1％），CD4リンパ球減少，血中尿酸増加，総蛋白減少，尿中血陽性各16例（20.8％）であった。（効能又は効果の一変承認時までの集計）</w:t>
      </w:r>
    </w:p>
    <w:p w:rsidR="00FE560E" w:rsidRPr="00260CEB" w:rsidRDefault="00FE560E" w:rsidP="00FE560E">
      <w:pPr>
        <w:widowControl/>
        <w:ind w:firstLineChars="100" w:firstLine="220"/>
        <w:jc w:val="left"/>
        <w:rPr>
          <w:rFonts w:ascii="ＭＳ ゴシック" w:eastAsia="ＭＳ ゴシック" w:hAnsi="ＭＳ ゴシック" w:cs="ＭＳ Ｐゴシック"/>
          <w:bCs/>
          <w:kern w:val="0"/>
          <w:sz w:val="22"/>
          <w:szCs w:val="22"/>
        </w:rPr>
      </w:pPr>
      <w:r w:rsidRPr="00260CEB">
        <w:rPr>
          <w:rFonts w:ascii="ＭＳ ゴシック" w:eastAsia="ＭＳ ゴシック" w:hAnsi="ＭＳ ゴシック" w:cs="ＭＳ Ｐゴシック" w:hint="eastAsia"/>
          <w:bCs/>
          <w:kern w:val="0"/>
          <w:sz w:val="22"/>
          <w:szCs w:val="22"/>
        </w:rPr>
        <w:t>重大な副作用</w:t>
      </w:r>
    </w:p>
    <w:p w:rsidR="00FE560E" w:rsidRPr="00260CEB" w:rsidRDefault="00FE560E" w:rsidP="00FE560E">
      <w:pPr>
        <w:widowControl/>
        <w:ind w:firstLineChars="200" w:firstLine="44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 xml:space="preserve">1. </w:t>
      </w:r>
      <w:r w:rsidRPr="00260CEB">
        <w:rPr>
          <w:rFonts w:ascii="ＭＳ ゴシック" w:eastAsia="ＭＳ ゴシック" w:hAnsi="ＭＳ ゴシック" w:cs="ＭＳ Ｐゴシック"/>
          <w:bCs/>
          <w:kern w:val="0"/>
          <w:sz w:val="22"/>
          <w:szCs w:val="22"/>
        </w:rPr>
        <w:t>骨髄抑制</w:t>
      </w:r>
      <w:r w:rsidRPr="00260CEB">
        <w:rPr>
          <w:rFonts w:ascii="ＭＳ ゴシック" w:eastAsia="ＭＳ ゴシック" w:hAnsi="ＭＳ ゴシック" w:cs="ＭＳ Ｐゴシック"/>
          <w:kern w:val="0"/>
          <w:sz w:val="22"/>
          <w:szCs w:val="22"/>
        </w:rPr>
        <w:t>：</w:t>
      </w:r>
    </w:p>
    <w:p w:rsidR="00FE560E" w:rsidRPr="00260CEB" w:rsidRDefault="00FE560E" w:rsidP="00FE560E">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汎血球減少（0.9％），白血球減少（21.5％），好中球減少（34.3％），血小板減少（34.0％），貧血（16.4％）</w:t>
      </w:r>
    </w:p>
    <w:p w:rsidR="00FE560E" w:rsidRPr="00260CEB" w:rsidRDefault="00FE560E" w:rsidP="00FE560E">
      <w:pPr>
        <w:widowControl/>
        <w:ind w:firstLineChars="200" w:firstLine="44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 xml:space="preserve">2. </w:t>
      </w:r>
      <w:r w:rsidRPr="00260CEB">
        <w:rPr>
          <w:rFonts w:ascii="ＭＳ ゴシック" w:eastAsia="ＭＳ ゴシック" w:hAnsi="ＭＳ ゴシック" w:cs="ＭＳ Ｐゴシック"/>
          <w:bCs/>
          <w:kern w:val="0"/>
          <w:sz w:val="22"/>
          <w:szCs w:val="22"/>
        </w:rPr>
        <w:t>出血（脳出血・硬膜下出血，消化管出血）</w:t>
      </w:r>
      <w:r w:rsidRPr="00260CEB">
        <w:rPr>
          <w:rFonts w:ascii="ＭＳ ゴシック" w:eastAsia="ＭＳ ゴシック" w:hAnsi="ＭＳ ゴシック" w:cs="ＭＳ Ｐゴシック"/>
          <w:kern w:val="0"/>
          <w:sz w:val="22"/>
          <w:szCs w:val="22"/>
        </w:rPr>
        <w:t>：</w:t>
      </w:r>
    </w:p>
    <w:p w:rsidR="00FE560E" w:rsidRPr="00260CEB" w:rsidRDefault="00FE560E" w:rsidP="00FE560E">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脳出血・硬膜下出血（0.8％</w:t>
      </w:r>
      <w:r w:rsidRPr="00260CEB">
        <w:rPr>
          <w:rFonts w:ascii="ＭＳ ゴシック" w:eastAsia="ＭＳ ゴシック" w:hAnsi="ＭＳ ゴシック" w:cs="ＭＳ Ｐゴシック"/>
          <w:kern w:val="0"/>
          <w:sz w:val="22"/>
          <w:szCs w:val="22"/>
          <w:vertAlign w:val="superscript"/>
        </w:rPr>
        <w:t>注1）</w:t>
      </w:r>
      <w:r w:rsidRPr="00260CEB">
        <w:rPr>
          <w:rFonts w:ascii="ＭＳ ゴシック" w:eastAsia="ＭＳ ゴシック" w:hAnsi="ＭＳ ゴシック" w:cs="ＭＳ Ｐゴシック"/>
          <w:kern w:val="0"/>
          <w:sz w:val="22"/>
          <w:szCs w:val="22"/>
        </w:rPr>
        <w:t>），消化管出血（3.3％）</w:t>
      </w:r>
    </w:p>
    <w:p w:rsidR="00FE560E" w:rsidRPr="00260CEB" w:rsidRDefault="00FE560E" w:rsidP="00FE560E">
      <w:pPr>
        <w:widowControl/>
        <w:ind w:firstLineChars="200" w:firstLine="44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 xml:space="preserve">3. </w:t>
      </w:r>
      <w:r w:rsidRPr="00260CEB">
        <w:rPr>
          <w:rFonts w:ascii="ＭＳ ゴシック" w:eastAsia="ＭＳ ゴシック" w:hAnsi="ＭＳ ゴシック" w:cs="ＭＳ Ｐゴシック"/>
          <w:bCs/>
          <w:kern w:val="0"/>
          <w:sz w:val="22"/>
          <w:szCs w:val="22"/>
        </w:rPr>
        <w:t>体液貯留（胸水，肺水腫，心嚢液貯留，腹水，全身性浮腫等）</w:t>
      </w:r>
      <w:r w:rsidRPr="00260CEB">
        <w:rPr>
          <w:rFonts w:ascii="ＭＳ ゴシック" w:eastAsia="ＭＳ ゴシック" w:hAnsi="ＭＳ ゴシック" w:cs="ＭＳ Ｐゴシック"/>
          <w:kern w:val="0"/>
          <w:sz w:val="22"/>
          <w:szCs w:val="22"/>
        </w:rPr>
        <w:t>：</w:t>
      </w:r>
    </w:p>
    <w:p w:rsidR="00FE560E" w:rsidRPr="00260CEB" w:rsidRDefault="00FE560E" w:rsidP="00FE560E">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胸水（17.3％），肺水腫（0.6％），心嚢液貯留（3.0％），腹水（0.3％），全身性浮腫（3.5％</w:t>
      </w:r>
      <w:r w:rsidRPr="00260CEB">
        <w:rPr>
          <w:rFonts w:ascii="ＭＳ ゴシック" w:eastAsia="ＭＳ ゴシック" w:hAnsi="ＭＳ ゴシック" w:cs="ＭＳ Ｐゴシック"/>
          <w:kern w:val="0"/>
          <w:sz w:val="22"/>
          <w:szCs w:val="22"/>
          <w:vertAlign w:val="superscript"/>
        </w:rPr>
        <w:t>注1）</w:t>
      </w:r>
      <w:r w:rsidRPr="00260CEB">
        <w:rPr>
          <w:rFonts w:ascii="ＭＳ ゴシック" w:eastAsia="ＭＳ ゴシック" w:hAnsi="ＭＳ ゴシック" w:cs="ＭＳ Ｐゴシック"/>
          <w:kern w:val="0"/>
          <w:sz w:val="22"/>
          <w:szCs w:val="22"/>
        </w:rPr>
        <w:t>）等</w:t>
      </w:r>
    </w:p>
    <w:p w:rsidR="00FE560E" w:rsidRPr="00260CEB" w:rsidRDefault="00FE560E" w:rsidP="00FE560E">
      <w:pPr>
        <w:widowControl/>
        <w:ind w:firstLineChars="200" w:firstLine="44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 xml:space="preserve">4. </w:t>
      </w:r>
      <w:r w:rsidRPr="00260CEB">
        <w:rPr>
          <w:rFonts w:ascii="ＭＳ ゴシック" w:eastAsia="ＭＳ ゴシック" w:hAnsi="ＭＳ ゴシック" w:cs="ＭＳ Ｐゴシック"/>
          <w:bCs/>
          <w:kern w:val="0"/>
          <w:sz w:val="22"/>
          <w:szCs w:val="22"/>
        </w:rPr>
        <w:t>感染症</w:t>
      </w:r>
      <w:r w:rsidRPr="00260CEB">
        <w:rPr>
          <w:rFonts w:ascii="ＭＳ ゴシック" w:eastAsia="ＭＳ ゴシック" w:hAnsi="ＭＳ ゴシック" w:cs="ＭＳ Ｐゴシック"/>
          <w:kern w:val="0"/>
          <w:sz w:val="22"/>
          <w:szCs w:val="22"/>
        </w:rPr>
        <w:t>：</w:t>
      </w:r>
    </w:p>
    <w:p w:rsidR="00FE560E" w:rsidRPr="00260CEB" w:rsidRDefault="00FE560E" w:rsidP="00FE560E">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肺炎（1.8％），敗血症（0.3％）等</w:t>
      </w:r>
    </w:p>
    <w:p w:rsidR="00FE560E" w:rsidRPr="00260CEB" w:rsidRDefault="00FE560E" w:rsidP="00FE560E">
      <w:pPr>
        <w:widowControl/>
        <w:ind w:firstLineChars="200" w:firstLine="44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5.</w:t>
      </w:r>
      <w:r w:rsidRPr="00260CEB">
        <w:rPr>
          <w:rFonts w:ascii="ＭＳ ゴシック" w:eastAsia="ＭＳ ゴシック" w:hAnsi="ＭＳ ゴシック" w:cs="ＭＳ Ｐゴシック" w:hint="eastAsia"/>
          <w:bCs/>
          <w:kern w:val="0"/>
          <w:sz w:val="22"/>
          <w:szCs w:val="22"/>
        </w:rPr>
        <w:t xml:space="preserve"> その他</w:t>
      </w:r>
    </w:p>
    <w:p w:rsidR="00FE560E" w:rsidRPr="00260CEB" w:rsidRDefault="00FE560E" w:rsidP="00FE560E">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間質性肺疾患（0.9％）</w:t>
      </w:r>
      <w:r w:rsidRPr="00260CEB">
        <w:rPr>
          <w:rFonts w:ascii="ＭＳ ゴシック" w:eastAsia="ＭＳ ゴシック" w:hAnsi="ＭＳ ゴシック" w:cs="ＭＳ Ｐゴシック" w:hint="eastAsia"/>
          <w:kern w:val="0"/>
          <w:sz w:val="22"/>
          <w:szCs w:val="22"/>
        </w:rPr>
        <w:t>、</w:t>
      </w:r>
      <w:r w:rsidRPr="00260CEB">
        <w:rPr>
          <w:rFonts w:ascii="ＭＳ ゴシック" w:eastAsia="ＭＳ ゴシック" w:hAnsi="ＭＳ ゴシック" w:cs="ＭＳ Ｐゴシック"/>
          <w:kern w:val="0"/>
          <w:sz w:val="22"/>
          <w:szCs w:val="22"/>
        </w:rPr>
        <w:t>腫瘍崩壊症候群（0.9％）</w:t>
      </w:r>
      <w:r w:rsidRPr="00260CEB">
        <w:rPr>
          <w:rFonts w:ascii="ＭＳ ゴシック" w:eastAsia="ＭＳ ゴシック" w:hAnsi="ＭＳ ゴシック" w:cs="ＭＳ Ｐゴシック" w:hint="eastAsia"/>
          <w:kern w:val="0"/>
          <w:sz w:val="22"/>
          <w:szCs w:val="22"/>
        </w:rPr>
        <w:t>、</w:t>
      </w:r>
      <w:r w:rsidRPr="00260CEB">
        <w:rPr>
          <w:rFonts w:ascii="ＭＳ ゴシック" w:eastAsia="ＭＳ ゴシック" w:hAnsi="ＭＳ ゴシック" w:cs="ＭＳ Ｐゴシック"/>
          <w:kern w:val="0"/>
          <w:sz w:val="22"/>
          <w:szCs w:val="22"/>
        </w:rPr>
        <w:t>心電図QT延長（2.7％）</w:t>
      </w:r>
    </w:p>
    <w:p w:rsidR="00FE560E" w:rsidRPr="00260CEB" w:rsidRDefault="00FE560E" w:rsidP="00FE560E">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心不全（0.6％）</w:t>
      </w:r>
      <w:r w:rsidRPr="00260CEB">
        <w:rPr>
          <w:rFonts w:ascii="ＭＳ ゴシック" w:eastAsia="ＭＳ ゴシック" w:hAnsi="ＭＳ ゴシック" w:cs="ＭＳ Ｐゴシック" w:hint="eastAsia"/>
          <w:kern w:val="0"/>
          <w:sz w:val="22"/>
          <w:szCs w:val="22"/>
        </w:rPr>
        <w:t>、</w:t>
      </w:r>
      <w:r w:rsidRPr="00260CEB">
        <w:rPr>
          <w:rFonts w:ascii="ＭＳ ゴシック" w:eastAsia="ＭＳ ゴシック" w:hAnsi="ＭＳ ゴシック" w:cs="ＭＳ Ｐゴシック"/>
          <w:kern w:val="0"/>
          <w:sz w:val="22"/>
          <w:szCs w:val="22"/>
        </w:rPr>
        <w:t>心筋梗塞（0.2％</w:t>
      </w:r>
      <w:r w:rsidRPr="00260CEB">
        <w:rPr>
          <w:rFonts w:ascii="ＭＳ ゴシック" w:eastAsia="ＭＳ ゴシック" w:hAnsi="ＭＳ ゴシック" w:cs="ＭＳ Ｐゴシック"/>
          <w:kern w:val="0"/>
          <w:sz w:val="22"/>
          <w:szCs w:val="22"/>
          <w:vertAlign w:val="superscript"/>
        </w:rPr>
        <w:t>注1）</w:t>
      </w:r>
      <w:r w:rsidRPr="00260CEB">
        <w:rPr>
          <w:rFonts w:ascii="ＭＳ ゴシック" w:eastAsia="ＭＳ ゴシック" w:hAnsi="ＭＳ ゴシック" w:cs="ＭＳ Ｐゴシック"/>
          <w:kern w:val="0"/>
          <w:sz w:val="22"/>
          <w:szCs w:val="22"/>
        </w:rPr>
        <w:t>）</w:t>
      </w:r>
      <w:r w:rsidRPr="00260CEB">
        <w:rPr>
          <w:rFonts w:ascii="ＭＳ ゴシック" w:eastAsia="ＭＳ ゴシック" w:hAnsi="ＭＳ ゴシック" w:cs="ＭＳ Ｐゴシック" w:hint="eastAsia"/>
          <w:kern w:val="0"/>
          <w:sz w:val="22"/>
          <w:szCs w:val="22"/>
        </w:rPr>
        <w:t>、</w:t>
      </w:r>
      <w:r w:rsidRPr="00260CEB">
        <w:rPr>
          <w:rFonts w:ascii="ＭＳ ゴシック" w:eastAsia="ＭＳ ゴシック" w:hAnsi="ＭＳ ゴシック" w:cs="ＭＳ Ｐゴシック"/>
          <w:kern w:val="0"/>
          <w:sz w:val="22"/>
          <w:szCs w:val="22"/>
        </w:rPr>
        <w:t>急性腎不全（0.3％）</w:t>
      </w:r>
      <w:r w:rsidRPr="00260CEB">
        <w:rPr>
          <w:rFonts w:ascii="ＭＳ ゴシック" w:eastAsia="ＭＳ ゴシック" w:hAnsi="ＭＳ ゴシック" w:cs="ＭＳ Ｐゴシック" w:hint="eastAsia"/>
          <w:kern w:val="0"/>
          <w:sz w:val="22"/>
          <w:szCs w:val="22"/>
        </w:rPr>
        <w:t>、</w:t>
      </w:r>
      <w:r w:rsidRPr="00260CEB">
        <w:rPr>
          <w:rFonts w:ascii="ＭＳ ゴシック" w:eastAsia="ＭＳ ゴシック" w:hAnsi="ＭＳ ゴシック" w:cs="ＭＳ Ｐゴシック"/>
          <w:kern w:val="0"/>
          <w:sz w:val="22"/>
          <w:szCs w:val="22"/>
        </w:rPr>
        <w:t>肺動脈性肺高血圧症（頻度不明）</w:t>
      </w:r>
    </w:p>
    <w:p w:rsidR="00FE560E" w:rsidRPr="00260CEB" w:rsidRDefault="00FE560E" w:rsidP="00FE560E">
      <w:pPr>
        <w:widowControl/>
        <w:ind w:left="720"/>
        <w:jc w:val="left"/>
        <w:rPr>
          <w:rFonts w:ascii="ＭＳ ゴシック" w:eastAsia="ＭＳ ゴシック" w:hAnsi="ＭＳ ゴシック" w:cs="ＭＳ Ｐゴシック"/>
          <w:kern w:val="0"/>
          <w:sz w:val="22"/>
          <w:szCs w:val="22"/>
        </w:rPr>
      </w:pPr>
      <w:bookmarkStart w:id="492" w:name="84"/>
      <w:bookmarkEnd w:id="492"/>
      <w:r w:rsidRPr="00260CEB">
        <w:rPr>
          <w:rFonts w:ascii="ＭＳ ゴシック" w:eastAsia="ＭＳ ゴシック" w:hAnsi="ＭＳ ゴシック" w:cs="ＭＳ Ｐゴシック"/>
          <w:kern w:val="0"/>
          <w:sz w:val="22"/>
          <w:szCs w:val="22"/>
        </w:rPr>
        <w:lastRenderedPageBreak/>
        <w:t>注1）：海外臨床試験における副作用発現頻度</w:t>
      </w:r>
    </w:p>
    <w:p w:rsidR="00FE560E" w:rsidRPr="00260CEB" w:rsidRDefault="00FE560E" w:rsidP="00FE560E">
      <w:pPr>
        <w:widowControl/>
        <w:ind w:left="720"/>
        <w:jc w:val="left"/>
        <w:rPr>
          <w:rFonts w:ascii="ＭＳ ゴシック" w:eastAsia="ＭＳ ゴシック" w:hAnsi="ＭＳ ゴシック" w:cs="ＭＳ Ｐゴシック"/>
          <w:kern w:val="0"/>
          <w:szCs w:val="24"/>
        </w:rPr>
      </w:pPr>
    </w:p>
    <w:p w:rsidR="0083323D" w:rsidRPr="00260CEB" w:rsidRDefault="0083323D">
      <w:pPr>
        <w:pStyle w:val="11"/>
      </w:pPr>
      <w:r w:rsidRPr="00260CEB">
        <w:t>4</w:t>
      </w:r>
      <w:r w:rsidRPr="00260CEB">
        <w:rPr>
          <w:rFonts w:hint="eastAsia"/>
        </w:rPr>
        <w:t>.4</w:t>
      </w:r>
      <w:r w:rsidRPr="00260CEB">
        <w:t>.</w:t>
      </w:r>
      <w:r w:rsidRPr="00260CEB">
        <w:rPr>
          <w:rFonts w:hint="eastAsia"/>
        </w:rPr>
        <w:t>吸収、分布、代謝、排泄</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spacing w:line="340" w:lineRule="exact"/>
        <w:rPr>
          <w:rFonts w:ascii="ＭＳ ゴシック" w:eastAsia="ＭＳ ゴシック" w:hAnsi="ＭＳ Ｐゴシック"/>
          <w:sz w:val="22"/>
        </w:rPr>
      </w:pPr>
      <w:r w:rsidRPr="00260CEB">
        <w:rPr>
          <w:rFonts w:ascii="ＭＳ ゴシック" w:eastAsia="ＭＳ ゴシック" w:hAnsi="ＭＳ Ｐゴシック"/>
          <w:sz w:val="22"/>
        </w:rPr>
        <w:t>4</w:t>
      </w:r>
      <w:r w:rsidRPr="00260CEB">
        <w:rPr>
          <w:rFonts w:ascii="ＭＳ ゴシック" w:eastAsia="ＭＳ ゴシック" w:hAnsi="ＭＳ Ｐゴシック" w:hint="eastAsia"/>
          <w:sz w:val="22"/>
        </w:rPr>
        <w:t>.4.1</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ニロチニブ</w:t>
      </w:r>
    </w:p>
    <w:p w:rsidR="0083323D" w:rsidRPr="00260CEB" w:rsidRDefault="0083323D">
      <w:pPr>
        <w:spacing w:line="340" w:lineRule="exact"/>
        <w:ind w:leftChars="75" w:left="180"/>
        <w:rPr>
          <w:rFonts w:ascii="ＭＳ ゴシック" w:eastAsia="ＭＳ ゴシック" w:hAnsi="ＭＳ Ｐゴシック"/>
          <w:sz w:val="22"/>
        </w:rPr>
      </w:pPr>
      <w:r w:rsidRPr="00260CEB">
        <w:rPr>
          <w:rFonts w:ascii="ＭＳ ゴシック" w:eastAsia="ＭＳ ゴシック" w:hAnsi="ＭＳ Ｐゴシック" w:hint="eastAsia"/>
          <w:sz w:val="22"/>
        </w:rPr>
        <w:t>ニロチニブを健常人成人に経口投与したときの吸収率は約30%と推定される。高脂肪食摂取30分後に投与したとき、</w:t>
      </w:r>
      <w:proofErr w:type="spellStart"/>
      <w:r w:rsidRPr="00260CEB">
        <w:rPr>
          <w:rFonts w:ascii="ＭＳ ゴシック" w:eastAsia="ＭＳ ゴシック" w:hAnsi="ＭＳ Ｐゴシック" w:hint="eastAsia"/>
          <w:sz w:val="22"/>
        </w:rPr>
        <w:t>Cmax</w:t>
      </w:r>
      <w:proofErr w:type="spellEnd"/>
      <w:r w:rsidRPr="00260CEB">
        <w:rPr>
          <w:rFonts w:ascii="ＭＳ ゴシック" w:eastAsia="ＭＳ ゴシック" w:hAnsi="ＭＳ Ｐゴシック" w:hint="eastAsia"/>
          <w:sz w:val="22"/>
        </w:rPr>
        <w:t>及びAUCは空腹時に比べてそれぞれ2.12倍及び1.82倍に増加した。血漿中蛋白結合率は98%と高く、また濃度に依存しなかった。ニロチニブは血清アルブミン及びα1-酸性糖蛋白質に結合し、主結合蛋白はα1-酸性糖蛋白質であると考えられた。主な代謝経路はメチルイミダゾール環のメチル基の水酸化及び水酸基のカルボン酸への更なる酸化であった。主代謝酵素はCYP3A4であった。主排泄経路は糞中であると考えられた。</w:t>
      </w:r>
    </w:p>
    <w:p w:rsidR="0083323D" w:rsidRPr="00260CEB" w:rsidRDefault="0083323D">
      <w:pPr>
        <w:spacing w:line="340" w:lineRule="exact"/>
        <w:ind w:leftChars="75" w:left="180"/>
        <w:rPr>
          <w:rFonts w:ascii="ＭＳ ゴシック" w:eastAsia="ＭＳ ゴシック" w:hAnsi="ＭＳ Ｐゴシック"/>
          <w:sz w:val="22"/>
        </w:rPr>
      </w:pPr>
    </w:p>
    <w:p w:rsidR="0083323D" w:rsidRPr="00260CEB" w:rsidRDefault="0083323D">
      <w:pPr>
        <w:spacing w:line="340" w:lineRule="exact"/>
        <w:rPr>
          <w:rFonts w:ascii="ＭＳ ゴシック" w:eastAsia="ＭＳ ゴシック" w:hAnsi="ＭＳ Ｐゴシック"/>
          <w:sz w:val="22"/>
        </w:rPr>
      </w:pPr>
      <w:r w:rsidRPr="00260CEB">
        <w:rPr>
          <w:rFonts w:ascii="ＭＳ ゴシック" w:eastAsia="ＭＳ ゴシック" w:hAnsi="ＭＳ Ｐゴシック"/>
          <w:sz w:val="22"/>
        </w:rPr>
        <w:t>4</w:t>
      </w:r>
      <w:r w:rsidRPr="00260CEB">
        <w:rPr>
          <w:rFonts w:ascii="ＭＳ ゴシック" w:eastAsia="ＭＳ ゴシック" w:hAnsi="ＭＳ Ｐゴシック" w:hint="eastAsia"/>
          <w:sz w:val="22"/>
        </w:rPr>
        <w:t>.4.2</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ダサチニブ</w:t>
      </w:r>
    </w:p>
    <w:p w:rsidR="0083323D" w:rsidRPr="00260CEB" w:rsidRDefault="0083323D">
      <w:pPr>
        <w:spacing w:line="340" w:lineRule="exact"/>
        <w:ind w:leftChars="75" w:left="180"/>
        <w:rPr>
          <w:rFonts w:ascii="ＭＳ Ｐゴシック" w:eastAsia="ＭＳ Ｐゴシック" w:hAnsi="ＭＳ Ｐゴシック"/>
        </w:rPr>
      </w:pPr>
      <w:r w:rsidRPr="00260CEB">
        <w:rPr>
          <w:rFonts w:ascii="ＭＳ ゴシック" w:eastAsia="ＭＳ ゴシック" w:hAnsi="ＭＳ Ｐゴシック" w:hint="eastAsia"/>
          <w:sz w:val="22"/>
        </w:rPr>
        <w:t>ダサチニブは速やかに吸収され、投与1時間後付近で最高血漿中濃度に達した。高脂肪食摂取30分後に投与したとき、AUCは空腹時に比べて14%増加した。ダサチニブ及び活性代謝物の血漿中蛋白結合率は93-96%で、濃度に依存しなかった。また血管外に広く分布することが示唆された。主代謝酵素はCYP3A4であった。主排泄経路は糞中であった。</w:t>
      </w:r>
    </w:p>
    <w:p w:rsidR="0083323D" w:rsidRPr="00260CEB" w:rsidRDefault="0083323D">
      <w:pPr>
        <w:pStyle w:val="ae"/>
        <w:spacing w:line="340" w:lineRule="exact"/>
        <w:rPr>
          <w:rFonts w:hAnsi="Times New Roman"/>
          <w:color w:val="auto"/>
        </w:rPr>
      </w:pPr>
    </w:p>
    <w:p w:rsidR="0083323D" w:rsidRPr="00260CEB" w:rsidRDefault="0083323D">
      <w:pPr>
        <w:pStyle w:val="11"/>
      </w:pPr>
      <w:bookmarkStart w:id="493" w:name="_Toc175910893"/>
      <w:bookmarkStart w:id="494" w:name="_Toc182927537"/>
      <w:bookmarkStart w:id="495" w:name="_Toc182927830"/>
      <w:bookmarkStart w:id="496" w:name="_Toc187137756"/>
      <w:bookmarkStart w:id="497" w:name="_Toc187284692"/>
      <w:bookmarkStart w:id="498" w:name="_Toc9326081"/>
      <w:bookmarkStart w:id="499" w:name="_Toc189889923"/>
      <w:bookmarkStart w:id="500" w:name="_Toc190265761"/>
      <w:bookmarkStart w:id="501" w:name="_Toc192790713"/>
      <w:bookmarkStart w:id="502" w:name="_Toc192791021"/>
      <w:bookmarkStart w:id="503" w:name="_Toc194921846"/>
      <w:bookmarkStart w:id="504" w:name="_Toc195766712"/>
      <w:bookmarkStart w:id="505" w:name="_Toc211440553"/>
      <w:bookmarkStart w:id="506" w:name="_Toc226812919"/>
      <w:bookmarkStart w:id="507" w:name="_Toc231208648"/>
      <w:bookmarkStart w:id="508" w:name="_Toc255679613"/>
      <w:r w:rsidRPr="00260CEB">
        <w:t>5.</w:t>
      </w:r>
      <w:r w:rsidRPr="00260CEB">
        <w:rPr>
          <w:rFonts w:hint="eastAsia"/>
        </w:rPr>
        <w:t>患者選択基準</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sidR="0083323D" w:rsidRPr="00260CEB" w:rsidRDefault="0083323D">
      <w:pPr>
        <w:spacing w:line="340" w:lineRule="exact"/>
        <w:rPr>
          <w:rFonts w:ascii="ＭＳ ゴシック" w:eastAsia="ＭＳ ゴシック" w:hAnsi="Times New Roman"/>
          <w:sz w:val="22"/>
        </w:rPr>
      </w:pPr>
    </w:p>
    <w:p w:rsidR="0083323D" w:rsidRPr="00260CEB" w:rsidRDefault="0083323D">
      <w:pPr>
        <w:pStyle w:val="11"/>
      </w:pPr>
      <w:bookmarkStart w:id="509" w:name="_Toc175910894"/>
      <w:bookmarkStart w:id="510" w:name="_Toc182927538"/>
      <w:bookmarkStart w:id="511" w:name="_Toc182927831"/>
      <w:bookmarkStart w:id="512" w:name="_Toc187137757"/>
      <w:bookmarkStart w:id="513" w:name="_Toc187284693"/>
      <w:bookmarkStart w:id="514" w:name="_Toc9326082"/>
      <w:bookmarkStart w:id="515" w:name="_Toc189889924"/>
      <w:bookmarkStart w:id="516" w:name="_Toc190265762"/>
      <w:bookmarkStart w:id="517" w:name="_Toc192790714"/>
      <w:bookmarkStart w:id="518" w:name="_Toc192791022"/>
      <w:bookmarkStart w:id="519" w:name="_Toc194921847"/>
      <w:bookmarkStart w:id="520" w:name="_Toc195766713"/>
      <w:bookmarkStart w:id="521" w:name="_Toc211440554"/>
      <w:bookmarkStart w:id="522" w:name="_Toc226812920"/>
      <w:bookmarkStart w:id="523" w:name="_Toc231208649"/>
      <w:bookmarkStart w:id="524" w:name="_Toc255679614"/>
      <w:r w:rsidRPr="00260CEB">
        <w:t>5.1.</w:t>
      </w:r>
      <w:r w:rsidRPr="00260CEB">
        <w:rPr>
          <w:rFonts w:hint="eastAsia"/>
        </w:rPr>
        <w:t>適格基準</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rsidR="0083323D" w:rsidRPr="00260CEB" w:rsidRDefault="0083323D">
      <w:pPr>
        <w:pStyle w:val="Text"/>
        <w:spacing w:before="0" w:line="340" w:lineRule="exact"/>
        <w:ind w:leftChars="59" w:left="142"/>
        <w:rPr>
          <w:rFonts w:ascii="ＭＳ ゴシック" w:eastAsia="ＭＳ ゴシック"/>
          <w:sz w:val="22"/>
        </w:rPr>
      </w:pPr>
      <w:r w:rsidRPr="00260CEB">
        <w:rPr>
          <w:rFonts w:ascii="ＭＳ ゴシック" w:eastAsia="ＭＳ ゴシック" w:hint="eastAsia"/>
          <w:sz w:val="22"/>
        </w:rPr>
        <w:t>1)初発CML-CP症例</w:t>
      </w:r>
    </w:p>
    <w:p w:rsidR="0083323D" w:rsidRPr="00260CEB" w:rsidRDefault="0083323D">
      <w:pPr>
        <w:numPr>
          <w:ilvl w:val="0"/>
          <w:numId w:val="9"/>
        </w:numPr>
        <w:spacing w:line="340" w:lineRule="exact"/>
        <w:jc w:val="left"/>
        <w:rPr>
          <w:rFonts w:ascii="ＭＳ ゴシック" w:eastAsia="ＭＳ ゴシック" w:hAnsi="Times New Roman"/>
          <w:sz w:val="22"/>
        </w:rPr>
      </w:pPr>
      <w:r w:rsidRPr="00260CEB">
        <w:rPr>
          <w:rFonts w:ascii="ＭＳ ゴシック" w:eastAsia="ＭＳ ゴシック" w:hAnsi="Times New Roman" w:hint="eastAsia"/>
          <w:sz w:val="22"/>
        </w:rPr>
        <w:t>染色体分析(G-バンド法またはFISH法)でt(9;22)</w:t>
      </w:r>
      <w:r w:rsidRPr="00260CEB">
        <w:rPr>
          <w:rFonts w:ascii="ＭＳ ゴシック" w:eastAsia="ＭＳ ゴシック" w:hAnsi="Times New Roman"/>
          <w:sz w:val="22"/>
        </w:rPr>
        <w:t>(q34;q11.2)</w:t>
      </w:r>
      <w:r w:rsidRPr="00260CEB">
        <w:rPr>
          <w:rFonts w:ascii="ＭＳ ゴシック" w:eastAsia="ＭＳ ゴシック" w:hAnsi="Times New Roman" w:hint="eastAsia"/>
          <w:sz w:val="22"/>
        </w:rPr>
        <w:t>が確認されたあるいはRT-PCR法で</w:t>
      </w:r>
      <w:r w:rsidRPr="00260CEB">
        <w:rPr>
          <w:rFonts w:ascii="ＭＳ ゴシック" w:eastAsia="ＭＳ ゴシック" w:hAnsi="Times New Roman" w:hint="eastAsia"/>
          <w:i/>
          <w:sz w:val="22"/>
        </w:rPr>
        <w:t>BCR-ABL</w:t>
      </w:r>
      <w:r w:rsidRPr="00260CEB">
        <w:rPr>
          <w:rFonts w:ascii="ＭＳ ゴシック" w:eastAsia="ＭＳ ゴシック" w:hAnsi="Times New Roman" w:hint="eastAsia"/>
          <w:sz w:val="22"/>
        </w:rPr>
        <w:t xml:space="preserve"> mRNAが確認された診断確定後6ヶ月以内の症例</w:t>
      </w:r>
    </w:p>
    <w:p w:rsidR="0083323D" w:rsidRPr="00260CEB" w:rsidRDefault="0083323D">
      <w:pPr>
        <w:numPr>
          <w:ilvl w:val="0"/>
          <w:numId w:val="9"/>
        </w:numPr>
        <w:spacing w:line="340" w:lineRule="exact"/>
        <w:jc w:val="left"/>
        <w:rPr>
          <w:rFonts w:ascii="ＭＳ ゴシック" w:eastAsia="ＭＳ ゴシック" w:hAnsi="Times New Roman"/>
          <w:sz w:val="22"/>
        </w:rPr>
      </w:pPr>
      <w:r w:rsidRPr="00260CEB">
        <w:rPr>
          <w:rFonts w:ascii="ＭＳ ゴシック" w:eastAsia="ＭＳ ゴシック" w:hAnsi="Times New Roman" w:hint="eastAsia"/>
          <w:sz w:val="22"/>
        </w:rPr>
        <w:t>試験登録前にHydroxyureaなどの経口抗がん剤の投与が1カ月以内の症例、イマチニブの投与が</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週間以内の症例</w:t>
      </w:r>
    </w:p>
    <w:p w:rsidR="0083323D" w:rsidRPr="00260CEB" w:rsidRDefault="0083323D">
      <w:pPr>
        <w:numPr>
          <w:ilvl w:val="0"/>
          <w:numId w:val="9"/>
        </w:numPr>
        <w:spacing w:line="340" w:lineRule="exact"/>
        <w:jc w:val="left"/>
        <w:rPr>
          <w:rFonts w:ascii="ＭＳ ゴシック" w:eastAsia="ＭＳ ゴシック" w:hAnsi="Times New Roman"/>
          <w:sz w:val="22"/>
        </w:rPr>
      </w:pPr>
      <w:r w:rsidRPr="00260CEB">
        <w:rPr>
          <w:rFonts w:ascii="ＭＳ ゴシック" w:eastAsia="ＭＳ ゴシック" w:hAnsi="Times New Roman"/>
          <w:sz w:val="22"/>
        </w:rPr>
        <w:t>AP/BP</w:t>
      </w:r>
      <w:r w:rsidRPr="00260CEB">
        <w:rPr>
          <w:rFonts w:ascii="ＭＳ ゴシック" w:eastAsia="ＭＳ ゴシック" w:hAnsi="Times New Roman" w:hint="eastAsia"/>
          <w:sz w:val="22"/>
        </w:rPr>
        <w:t>への進行を示唆する下記の所見をいずれも有さない症例</w:t>
      </w:r>
    </w:p>
    <w:p w:rsidR="0083323D" w:rsidRPr="00260CEB" w:rsidRDefault="0083323D">
      <w:pPr>
        <w:spacing w:line="340" w:lineRule="exact"/>
        <w:ind w:leftChars="59" w:left="142" w:firstLine="420"/>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sz w:val="22"/>
          <w:lang w:val="it-IT"/>
        </w:rPr>
        <w:t>・</w:t>
      </w:r>
      <w:r w:rsidRPr="00260CEB">
        <w:rPr>
          <w:rFonts w:ascii="ＭＳ ゴシック" w:eastAsia="ＭＳ ゴシック" w:hAnsi="Times New Roman" w:hint="eastAsia"/>
          <w:sz w:val="22"/>
        </w:rPr>
        <w:t>血小板</w:t>
      </w:r>
      <w:r w:rsidRPr="00260CEB">
        <w:rPr>
          <w:rFonts w:ascii="ＭＳ ゴシック" w:eastAsia="ＭＳ ゴシック" w:hAnsi="Times New Roman"/>
          <w:sz w:val="22"/>
        </w:rPr>
        <w:t>10</w:t>
      </w:r>
      <w:r w:rsidRPr="00260CEB">
        <w:rPr>
          <w:rFonts w:ascii="ＭＳ ゴシック" w:eastAsia="ＭＳ ゴシック" w:hAnsi="Times New Roman" w:hint="eastAsia"/>
          <w:sz w:val="22"/>
        </w:rPr>
        <w:t>万</w:t>
      </w:r>
      <w:r w:rsidRPr="00260CEB">
        <w:rPr>
          <w:rFonts w:ascii="ＭＳ ゴシック" w:eastAsia="ＭＳ ゴシック" w:hAnsi="Times New Roman"/>
          <w:sz w:val="22"/>
        </w:rPr>
        <w:t>/</w:t>
      </w:r>
      <w:r w:rsidRPr="00260CEB">
        <w:rPr>
          <w:rFonts w:ascii="ＭＳ ゴシック" w:eastAsia="ＭＳ ゴシック" w:hAnsi="Symbol"/>
          <w:sz w:val="22"/>
        </w:rPr>
        <w:t></w:t>
      </w:r>
      <w:r w:rsidRPr="00260CEB">
        <w:rPr>
          <w:rFonts w:ascii="ＭＳ ゴシック" w:eastAsia="ＭＳ ゴシック" w:hAnsi="Times New Roman"/>
          <w:sz w:val="22"/>
        </w:rPr>
        <w:t>l</w:t>
      </w:r>
      <w:r w:rsidRPr="00260CEB">
        <w:rPr>
          <w:rFonts w:ascii="ＭＳ ゴシック" w:eastAsia="ＭＳ ゴシック" w:hAnsi="Times New Roman" w:hint="eastAsia"/>
          <w:sz w:val="22"/>
        </w:rPr>
        <w:t>未満</w:t>
      </w:r>
    </w:p>
    <w:p w:rsidR="0083323D" w:rsidRPr="00260CEB" w:rsidRDefault="0083323D">
      <w:pPr>
        <w:spacing w:line="340" w:lineRule="exact"/>
        <w:ind w:leftChars="59" w:left="142" w:firstLine="420"/>
        <w:rPr>
          <w:rFonts w:ascii="ＭＳ ゴシック" w:eastAsia="ＭＳ ゴシック" w:hAnsi="Times New Roman"/>
          <w:sz w:val="22"/>
          <w:lang w:val="it-IT"/>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sz w:val="22"/>
          <w:lang w:val="it-IT"/>
        </w:rPr>
        <w:t>・末梢血又は骨髄における芽球が10%以上</w:t>
      </w:r>
    </w:p>
    <w:p w:rsidR="0083323D" w:rsidRPr="00260CEB" w:rsidRDefault="0083323D">
      <w:pPr>
        <w:spacing w:line="340" w:lineRule="exact"/>
        <w:ind w:leftChars="59" w:left="142" w:firstLine="420"/>
        <w:rPr>
          <w:rFonts w:ascii="ＭＳ ゴシック" w:eastAsia="ＭＳ ゴシック" w:hAnsi="Times New Roman"/>
          <w:sz w:val="22"/>
          <w:lang w:val="it-IT"/>
        </w:rPr>
      </w:pPr>
      <w:r w:rsidRPr="00260CEB">
        <w:rPr>
          <w:rFonts w:ascii="ＭＳ ゴシック" w:eastAsia="ＭＳ ゴシック" w:hAnsi="Times New Roman" w:hint="eastAsia"/>
          <w:sz w:val="22"/>
          <w:lang w:val="it-IT"/>
        </w:rPr>
        <w:t xml:space="preserve">　　・末梢血における好塩基球が20%以上</w:t>
      </w:r>
    </w:p>
    <w:p w:rsidR="0083323D" w:rsidRPr="00260CEB" w:rsidRDefault="0083323D">
      <w:pPr>
        <w:pStyle w:val="Text"/>
        <w:spacing w:before="0" w:line="340" w:lineRule="exact"/>
        <w:ind w:leftChars="59" w:left="142"/>
        <w:rPr>
          <w:rFonts w:ascii="ＭＳ ゴシック" w:eastAsia="ＭＳ ゴシック"/>
          <w:sz w:val="22"/>
          <w:lang w:val="it-IT"/>
        </w:rPr>
      </w:pPr>
      <w:r w:rsidRPr="00260CEB">
        <w:rPr>
          <w:rFonts w:ascii="ＭＳ ゴシック" w:eastAsia="ＭＳ ゴシック"/>
          <w:sz w:val="22"/>
          <w:lang w:val="it-IT"/>
        </w:rPr>
        <w:t>2)</w:t>
      </w:r>
      <w:r w:rsidRPr="00260CEB">
        <w:rPr>
          <w:rFonts w:ascii="ＭＳ ゴシック" w:eastAsia="ＭＳ ゴシック" w:hint="eastAsia"/>
          <w:sz w:val="22"/>
        </w:rPr>
        <w:t>年齢</w:t>
      </w:r>
      <w:r w:rsidRPr="00260CEB">
        <w:rPr>
          <w:rFonts w:ascii="ＭＳ ゴシック" w:eastAsia="ＭＳ ゴシック" w:hint="eastAsia"/>
          <w:sz w:val="22"/>
          <w:lang w:val="it-IT"/>
        </w:rPr>
        <w:t>16</w:t>
      </w:r>
      <w:r w:rsidRPr="00260CEB">
        <w:rPr>
          <w:rFonts w:ascii="ＭＳ ゴシック" w:eastAsia="ＭＳ ゴシック" w:hint="eastAsia"/>
          <w:sz w:val="22"/>
        </w:rPr>
        <w:t>歳以上</w:t>
      </w:r>
    </w:p>
    <w:p w:rsidR="0083323D" w:rsidRPr="00260CEB" w:rsidRDefault="0083323D">
      <w:pPr>
        <w:pStyle w:val="Text"/>
        <w:spacing w:before="0" w:line="340" w:lineRule="exact"/>
        <w:ind w:leftChars="59" w:left="142"/>
        <w:rPr>
          <w:rFonts w:ascii="ＭＳ ゴシック" w:eastAsia="ＭＳ ゴシック"/>
          <w:sz w:val="22"/>
          <w:lang w:val="it-IT"/>
        </w:rPr>
      </w:pPr>
      <w:r w:rsidRPr="00260CEB">
        <w:rPr>
          <w:rFonts w:ascii="ＭＳ ゴシック" w:eastAsia="ＭＳ ゴシック"/>
          <w:sz w:val="22"/>
          <w:lang w:val="it-IT"/>
        </w:rPr>
        <w:t>3)</w:t>
      </w:r>
      <w:r w:rsidRPr="00260CEB">
        <w:rPr>
          <w:rFonts w:ascii="ＭＳ ゴシック" w:eastAsia="ＭＳ ゴシック" w:hint="eastAsia"/>
          <w:sz w:val="22"/>
          <w:lang w:val="it-IT"/>
        </w:rPr>
        <w:t>ECOG Performance Status 0</w:t>
      </w:r>
      <w:r w:rsidRPr="00260CEB">
        <w:rPr>
          <w:rFonts w:ascii="ＭＳ ゴシック" w:eastAsia="ＭＳ ゴシック" w:hint="eastAsia"/>
          <w:sz w:val="22"/>
        </w:rPr>
        <w:t>～</w:t>
      </w:r>
      <w:r w:rsidRPr="00260CEB">
        <w:rPr>
          <w:rFonts w:ascii="ＭＳ ゴシック" w:eastAsia="ＭＳ ゴシック" w:hint="eastAsia"/>
          <w:sz w:val="22"/>
          <w:lang w:val="it-IT"/>
        </w:rPr>
        <w:t>2</w:t>
      </w:r>
      <w:r w:rsidRPr="00260CEB">
        <w:rPr>
          <w:rFonts w:ascii="ＭＳ ゴシック" w:eastAsia="ＭＳ ゴシック" w:hint="eastAsia"/>
          <w:sz w:val="22"/>
        </w:rPr>
        <w:t>の患者</w:t>
      </w:r>
    </w:p>
    <w:p w:rsidR="0083323D" w:rsidRPr="00260CEB" w:rsidRDefault="0083323D">
      <w:pPr>
        <w:pStyle w:val="Text"/>
        <w:spacing w:before="0" w:line="340" w:lineRule="exact"/>
        <w:ind w:leftChars="59" w:left="142"/>
        <w:rPr>
          <w:rFonts w:ascii="ＭＳ ゴシック" w:eastAsia="ＭＳ ゴシック"/>
          <w:sz w:val="22"/>
          <w:lang w:val="it-IT"/>
        </w:rPr>
      </w:pPr>
      <w:r w:rsidRPr="00260CEB">
        <w:rPr>
          <w:rFonts w:ascii="ＭＳ ゴシック" w:eastAsia="ＭＳ ゴシック" w:hint="eastAsia"/>
          <w:sz w:val="22"/>
        </w:rPr>
        <w:t xml:space="preserve">　　</w:t>
      </w:r>
      <w:r w:rsidRPr="00260CEB">
        <w:rPr>
          <w:rFonts w:ascii="ＭＳ ゴシック" w:eastAsia="ＭＳ ゴシック" w:hint="eastAsia"/>
          <w:sz w:val="22"/>
          <w:lang w:val="it-IT"/>
        </w:rPr>
        <w:t>ECOG Performance Status</w:t>
      </w:r>
      <w:r w:rsidRPr="00260CEB">
        <w:rPr>
          <w:rFonts w:ascii="ＭＳ ゴシック" w:eastAsia="ＭＳ ゴシック" w:hint="eastAsia"/>
          <w:sz w:val="22"/>
        </w:rPr>
        <w:t>については、</w:t>
      </w:r>
      <w:r w:rsidRPr="00260CEB">
        <w:rPr>
          <w:rFonts w:ascii="ＭＳ ゴシック" w:eastAsia="ＭＳ ゴシック" w:hAnsi="ＭＳ Ｐゴシック" w:hint="eastAsia"/>
          <w:sz w:val="22"/>
          <w:lang w:val="it-IT"/>
        </w:rPr>
        <w:t>9.</w:t>
      </w:r>
      <w:r w:rsidRPr="00260CEB">
        <w:rPr>
          <w:rFonts w:ascii="ＭＳ ゴシック" w:eastAsia="ＭＳ ゴシック" w:hAnsi="ＭＳ Ｐゴシック"/>
          <w:sz w:val="22"/>
          <w:lang w:val="it-IT"/>
        </w:rPr>
        <w:t xml:space="preserve"> </w:t>
      </w:r>
      <w:r w:rsidRPr="00260CEB">
        <w:rPr>
          <w:rFonts w:ascii="ＭＳ ゴシック" w:eastAsia="ＭＳ ゴシック" w:hAnsi="ＭＳ Ｐゴシック" w:hint="eastAsia"/>
          <w:sz w:val="22"/>
          <w:lang w:val="it-IT"/>
        </w:rPr>
        <w:t>本研究で用いる基準と定義の項</w:t>
      </w:r>
      <w:r w:rsidRPr="00260CEB">
        <w:rPr>
          <w:rFonts w:ascii="ＭＳ ゴシック" w:eastAsia="ＭＳ ゴシック" w:hint="eastAsia"/>
          <w:sz w:val="22"/>
        </w:rPr>
        <w:t>を参照。</w:t>
      </w:r>
    </w:p>
    <w:p w:rsidR="0083323D" w:rsidRPr="00260CEB" w:rsidRDefault="0083323D">
      <w:pPr>
        <w:pStyle w:val="Text"/>
        <w:spacing w:before="0" w:line="340" w:lineRule="exact"/>
        <w:ind w:leftChars="59" w:left="142"/>
        <w:rPr>
          <w:rFonts w:ascii="ＭＳ ゴシック" w:eastAsia="ＭＳ ゴシック"/>
          <w:sz w:val="22"/>
        </w:rPr>
      </w:pPr>
      <w:r w:rsidRPr="00260CEB">
        <w:rPr>
          <w:rFonts w:ascii="ＭＳ ゴシック" w:eastAsia="ＭＳ ゴシック"/>
          <w:sz w:val="22"/>
        </w:rPr>
        <w:t>4)</w:t>
      </w:r>
      <w:r w:rsidRPr="00260CEB">
        <w:rPr>
          <w:rFonts w:ascii="ＭＳ ゴシック" w:eastAsia="ＭＳ ゴシック" w:hint="eastAsia"/>
          <w:sz w:val="22"/>
        </w:rPr>
        <w:t>以下の臨床検査値を満たしている患者</w:t>
      </w:r>
    </w:p>
    <w:p w:rsidR="0083323D" w:rsidRPr="00260CEB" w:rsidRDefault="0083323D">
      <w:pPr>
        <w:tabs>
          <w:tab w:val="num" w:pos="1260"/>
        </w:tabs>
        <w:spacing w:line="340" w:lineRule="exact"/>
        <w:ind w:left="360"/>
        <w:rPr>
          <w:rFonts w:ascii="ＭＳ ゴシック" w:eastAsia="ＭＳ ゴシック" w:hAnsi="Times New Roman"/>
          <w:sz w:val="22"/>
        </w:rPr>
      </w:pPr>
      <w:r w:rsidRPr="00260CEB">
        <w:rPr>
          <w:rFonts w:ascii="ＭＳ ゴシック" w:eastAsia="ＭＳ ゴシック" w:hAnsi="Times New Roman" w:hint="eastAsia"/>
          <w:sz w:val="22"/>
        </w:rPr>
        <w:t>①</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ASTおよびALT：</w:t>
      </w:r>
      <w:r w:rsidRPr="00260CEB">
        <w:rPr>
          <w:rFonts w:ascii="ＭＳ ゴシック" w:eastAsia="ＭＳ ゴシック" w:hAnsi="Times New Roman" w:hint="eastAsia"/>
          <w:kern w:val="0"/>
          <w:sz w:val="22"/>
        </w:rPr>
        <w:t>施設基準値上限</w:t>
      </w:r>
      <w:r w:rsidRPr="00260CEB">
        <w:rPr>
          <w:rFonts w:ascii="ＭＳ ゴシック" w:eastAsia="ＭＳ ゴシック" w:hAnsi="Times New Roman"/>
          <w:kern w:val="0"/>
          <w:sz w:val="22"/>
        </w:rPr>
        <w:t>(ULN)</w:t>
      </w:r>
      <w:r w:rsidRPr="00260CEB">
        <w:rPr>
          <w:rFonts w:ascii="ＭＳ ゴシック" w:eastAsia="ＭＳ ゴシック" w:hAnsi="Times New Roman" w:hint="eastAsia"/>
          <w:kern w:val="0"/>
          <w:sz w:val="22"/>
        </w:rPr>
        <w:t>の</w:t>
      </w:r>
      <w:r w:rsidRPr="00260CEB">
        <w:rPr>
          <w:rFonts w:ascii="ＭＳ ゴシック" w:eastAsia="ＭＳ ゴシック" w:hAnsi="Times New Roman" w:hint="eastAsia"/>
          <w:sz w:val="22"/>
        </w:rPr>
        <w:t>1.5倍以下</w:t>
      </w:r>
    </w:p>
    <w:p w:rsidR="0083323D" w:rsidRPr="00260CEB" w:rsidRDefault="0083323D">
      <w:pPr>
        <w:tabs>
          <w:tab w:val="num" w:pos="1260"/>
        </w:tabs>
        <w:spacing w:line="340" w:lineRule="exact"/>
        <w:ind w:left="360"/>
        <w:rPr>
          <w:rFonts w:ascii="ＭＳ ゴシック" w:eastAsia="ＭＳ ゴシック" w:hAnsi="Times New Roman"/>
          <w:sz w:val="22"/>
        </w:rPr>
      </w:pPr>
      <w:r w:rsidRPr="00260CEB">
        <w:rPr>
          <w:rFonts w:ascii="ＭＳ ゴシック" w:eastAsia="ＭＳ ゴシック" w:hAnsi="Times New Roman" w:hint="eastAsia"/>
          <w:sz w:val="22"/>
        </w:rPr>
        <w:t>②</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直接および間接ビリルビン値：</w:t>
      </w:r>
      <w:r w:rsidRPr="00260CEB">
        <w:rPr>
          <w:rFonts w:ascii="ＭＳ ゴシック" w:eastAsia="ＭＳ ゴシック" w:hAnsi="Times New Roman" w:hint="eastAsia"/>
          <w:kern w:val="0"/>
          <w:sz w:val="22"/>
        </w:rPr>
        <w:t>施設</w:t>
      </w:r>
      <w:r w:rsidRPr="00260CEB">
        <w:rPr>
          <w:rFonts w:ascii="ＭＳ ゴシック" w:eastAsia="ＭＳ ゴシック" w:hAnsi="Times New Roman"/>
          <w:kern w:val="0"/>
          <w:sz w:val="22"/>
        </w:rPr>
        <w:t>ULN</w:t>
      </w:r>
      <w:r w:rsidRPr="00260CEB">
        <w:rPr>
          <w:rFonts w:ascii="ＭＳ ゴシック" w:eastAsia="ＭＳ ゴシック" w:hAnsi="Times New Roman" w:hint="eastAsia"/>
          <w:kern w:val="0"/>
          <w:sz w:val="22"/>
        </w:rPr>
        <w:t>の</w:t>
      </w:r>
      <w:r w:rsidRPr="00260CEB">
        <w:rPr>
          <w:rFonts w:ascii="ＭＳ ゴシック" w:eastAsia="ＭＳ ゴシック" w:hAnsi="Times New Roman" w:hint="eastAsia"/>
          <w:sz w:val="22"/>
        </w:rPr>
        <w:t>1.5倍以下</w:t>
      </w:r>
      <w:r w:rsidRPr="00260CEB">
        <w:rPr>
          <w:rFonts w:ascii="ＭＳ ゴシック" w:eastAsia="ＭＳ ゴシック" w:hAnsi="Times New Roman" w:hint="eastAsia"/>
          <w:kern w:val="0"/>
          <w:sz w:val="22"/>
        </w:rPr>
        <w:t xml:space="preserve">　</w:t>
      </w:r>
    </w:p>
    <w:p w:rsidR="0083323D" w:rsidRPr="00260CEB" w:rsidRDefault="0083323D">
      <w:pPr>
        <w:tabs>
          <w:tab w:val="num" w:pos="1260"/>
        </w:tabs>
        <w:spacing w:line="340" w:lineRule="exact"/>
        <w:ind w:left="360"/>
        <w:rPr>
          <w:rFonts w:ascii="ＭＳ ゴシック" w:eastAsia="ＭＳ ゴシック" w:hAnsi="Times New Roman"/>
          <w:sz w:val="22"/>
        </w:rPr>
      </w:pPr>
      <w:r w:rsidRPr="00260CEB">
        <w:rPr>
          <w:rFonts w:ascii="ＭＳ ゴシック" w:eastAsia="ＭＳ ゴシック" w:hAnsi="Times New Roman" w:hint="eastAsia"/>
          <w:sz w:val="22"/>
        </w:rPr>
        <w:t>③</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血清クレアチニン値：</w:t>
      </w:r>
      <w:r w:rsidRPr="00260CEB">
        <w:rPr>
          <w:rFonts w:ascii="ＭＳ ゴシック" w:eastAsia="ＭＳ ゴシック" w:hAnsi="Times New Roman" w:hint="eastAsia"/>
          <w:kern w:val="0"/>
          <w:sz w:val="22"/>
        </w:rPr>
        <w:t>施設</w:t>
      </w:r>
      <w:r w:rsidRPr="00260CEB">
        <w:rPr>
          <w:rFonts w:ascii="ＭＳ ゴシック" w:eastAsia="ＭＳ ゴシック" w:hAnsi="Times New Roman"/>
          <w:sz w:val="22"/>
        </w:rPr>
        <w:t>ULN</w:t>
      </w:r>
      <w:r w:rsidRPr="00260CEB">
        <w:rPr>
          <w:rFonts w:ascii="ＭＳ ゴシック" w:eastAsia="ＭＳ ゴシック" w:hAnsi="Times New Roman" w:hint="eastAsia"/>
          <w:kern w:val="0"/>
          <w:sz w:val="22"/>
        </w:rPr>
        <w:t>の</w:t>
      </w:r>
      <w:r w:rsidRPr="00260CEB">
        <w:rPr>
          <w:rFonts w:ascii="ＭＳ ゴシック" w:eastAsia="ＭＳ ゴシック" w:hAnsi="Times New Roman" w:hint="eastAsia"/>
          <w:sz w:val="22"/>
        </w:rPr>
        <w:t>1.5倍以下</w:t>
      </w:r>
    </w:p>
    <w:p w:rsidR="0083323D" w:rsidRPr="00260CEB" w:rsidRDefault="0083323D">
      <w:pPr>
        <w:tabs>
          <w:tab w:val="num" w:pos="1260"/>
        </w:tabs>
        <w:spacing w:line="340" w:lineRule="exact"/>
        <w:ind w:left="360"/>
        <w:rPr>
          <w:rFonts w:ascii="ＭＳ ゴシック" w:eastAsia="ＭＳ ゴシック" w:hAnsi="Times New Roman"/>
          <w:sz w:val="22"/>
        </w:rPr>
      </w:pPr>
      <w:r w:rsidRPr="00260CEB">
        <w:rPr>
          <w:rFonts w:ascii="ＭＳ ゴシック" w:eastAsia="ＭＳ ゴシック" w:hAnsi="Times New Roman" w:hint="eastAsia"/>
          <w:sz w:val="22"/>
        </w:rPr>
        <w:t>④</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血清アミラーゼ、リパーゼ値：</w:t>
      </w:r>
      <w:r w:rsidRPr="00260CEB">
        <w:rPr>
          <w:rFonts w:ascii="ＭＳ ゴシック" w:eastAsia="ＭＳ ゴシック" w:hAnsi="Times New Roman" w:hint="eastAsia"/>
          <w:kern w:val="0"/>
          <w:sz w:val="22"/>
        </w:rPr>
        <w:t>施設</w:t>
      </w:r>
      <w:r w:rsidRPr="00260CEB">
        <w:rPr>
          <w:rFonts w:ascii="ＭＳ ゴシック" w:eastAsia="ＭＳ ゴシック" w:hAnsi="Times New Roman"/>
          <w:kern w:val="0"/>
          <w:sz w:val="22"/>
        </w:rPr>
        <w:t>ULN</w:t>
      </w:r>
      <w:r w:rsidRPr="00260CEB">
        <w:rPr>
          <w:rFonts w:ascii="ＭＳ ゴシック" w:eastAsia="ＭＳ ゴシック" w:hAnsi="Times New Roman" w:hint="eastAsia"/>
          <w:kern w:val="0"/>
          <w:sz w:val="22"/>
        </w:rPr>
        <w:t>の</w:t>
      </w:r>
      <w:r w:rsidRPr="00260CEB">
        <w:rPr>
          <w:rFonts w:ascii="ＭＳ ゴシック" w:eastAsia="ＭＳ ゴシック" w:hAnsi="Times New Roman" w:hint="eastAsia"/>
          <w:sz w:val="22"/>
        </w:rPr>
        <w:t>1.5倍以下</w:t>
      </w:r>
    </w:p>
    <w:p w:rsidR="0083323D" w:rsidRPr="00260CEB" w:rsidRDefault="0083323D">
      <w:pPr>
        <w:tabs>
          <w:tab w:val="num" w:pos="1260"/>
        </w:tabs>
        <w:spacing w:line="340" w:lineRule="exact"/>
        <w:ind w:left="360"/>
        <w:rPr>
          <w:rFonts w:ascii="ＭＳ ゴシック" w:eastAsia="ＭＳ ゴシック" w:hAnsi="Times New Roman"/>
          <w:sz w:val="22"/>
        </w:rPr>
      </w:pPr>
      <w:r w:rsidRPr="00260CEB">
        <w:rPr>
          <w:rFonts w:ascii="ＭＳ ゴシック" w:eastAsia="ＭＳ ゴシック" w:hAnsi="Times New Roman" w:hint="eastAsia"/>
          <w:sz w:val="22"/>
        </w:rPr>
        <w:t>⑤</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血清カリウム</w:t>
      </w:r>
      <w:r w:rsidRPr="00260CEB">
        <w:rPr>
          <w:rFonts w:ascii="ＭＳ ゴシック" w:eastAsia="ＭＳ ゴシック" w:hAnsi="Times New Roman"/>
          <w:sz w:val="22"/>
        </w:rPr>
        <w:t>(</w:t>
      </w:r>
      <w:r w:rsidRPr="00260CEB">
        <w:rPr>
          <w:rFonts w:ascii="ＭＳ ゴシック" w:eastAsia="ＭＳ ゴシック" w:hAnsi="Times New Roman" w:hint="eastAsia"/>
          <w:kern w:val="0"/>
          <w:sz w:val="22"/>
        </w:rPr>
        <w:t>K</w:t>
      </w:r>
      <w:r w:rsidRPr="00260CEB">
        <w:rPr>
          <w:rFonts w:ascii="ＭＳ ゴシック" w:eastAsia="ＭＳ ゴシック" w:hAnsi="Times New Roman"/>
          <w:kern w:val="0"/>
          <w:sz w:val="22"/>
        </w:rPr>
        <w:t>)</w:t>
      </w:r>
      <w:r w:rsidRPr="00260CEB">
        <w:rPr>
          <w:rFonts w:ascii="ＭＳ ゴシック" w:eastAsia="ＭＳ ゴシック" w:hAnsi="Times New Roman" w:hint="eastAsia"/>
          <w:kern w:val="0"/>
          <w:sz w:val="22"/>
        </w:rPr>
        <w:t>、</w:t>
      </w:r>
      <w:r w:rsidRPr="00260CEB">
        <w:rPr>
          <w:rFonts w:ascii="ＭＳ ゴシック" w:eastAsia="ＭＳ ゴシック" w:hAnsi="Times New Roman" w:hint="eastAsia"/>
          <w:sz w:val="22"/>
        </w:rPr>
        <w:t>マグネシウム</w:t>
      </w:r>
      <w:r w:rsidRPr="00260CEB">
        <w:rPr>
          <w:rFonts w:ascii="ＭＳ ゴシック" w:eastAsia="ＭＳ ゴシック" w:hAnsi="Times New Roman"/>
          <w:sz w:val="22"/>
        </w:rPr>
        <w:t>(</w:t>
      </w:r>
      <w:r w:rsidRPr="00260CEB">
        <w:rPr>
          <w:rFonts w:ascii="ＭＳ ゴシック" w:eastAsia="ＭＳ ゴシック" w:hAnsi="Times New Roman" w:hint="eastAsia"/>
          <w:kern w:val="0"/>
          <w:sz w:val="22"/>
        </w:rPr>
        <w:t>Mg</w:t>
      </w:r>
      <w:r w:rsidRPr="00260CEB">
        <w:rPr>
          <w:rFonts w:ascii="ＭＳ ゴシック" w:eastAsia="ＭＳ ゴシック" w:hAnsi="Times New Roman"/>
          <w:kern w:val="0"/>
          <w:sz w:val="22"/>
        </w:rPr>
        <w:t>)</w:t>
      </w:r>
      <w:r w:rsidRPr="00260CEB">
        <w:rPr>
          <w:rFonts w:ascii="ＭＳ ゴシック" w:eastAsia="ＭＳ ゴシック" w:hAnsi="Times New Roman" w:hint="eastAsia"/>
          <w:kern w:val="0"/>
          <w:sz w:val="22"/>
        </w:rPr>
        <w:t>、</w:t>
      </w:r>
      <w:r w:rsidRPr="00260CEB">
        <w:rPr>
          <w:rFonts w:ascii="ＭＳ ゴシック" w:eastAsia="ＭＳ ゴシック" w:hAnsi="Times New Roman" w:hint="eastAsia"/>
          <w:sz w:val="22"/>
        </w:rPr>
        <w:t>リン</w:t>
      </w:r>
      <w:r w:rsidRPr="00260CEB">
        <w:rPr>
          <w:rFonts w:ascii="ＭＳ ゴシック" w:eastAsia="ＭＳ ゴシック" w:hAnsi="Times New Roman"/>
          <w:sz w:val="22"/>
        </w:rPr>
        <w:t>(</w:t>
      </w:r>
      <w:r w:rsidRPr="00260CEB">
        <w:rPr>
          <w:rFonts w:ascii="ＭＳ ゴシック" w:eastAsia="ＭＳ ゴシック" w:hAnsi="Times New Roman" w:hint="eastAsia"/>
          <w:kern w:val="0"/>
          <w:sz w:val="22"/>
        </w:rPr>
        <w:t>P</w:t>
      </w:r>
      <w:r w:rsidRPr="00260CEB">
        <w:rPr>
          <w:rFonts w:ascii="ＭＳ ゴシック" w:eastAsia="ＭＳ ゴシック" w:hAnsi="Times New Roman"/>
          <w:kern w:val="0"/>
          <w:sz w:val="22"/>
        </w:rPr>
        <w:t>)</w:t>
      </w:r>
      <w:r w:rsidRPr="00260CEB">
        <w:rPr>
          <w:rFonts w:ascii="ＭＳ ゴシック" w:eastAsia="ＭＳ ゴシック" w:hAnsi="Times New Roman" w:hint="eastAsia"/>
          <w:kern w:val="0"/>
          <w:sz w:val="22"/>
        </w:rPr>
        <w:t>、アルブミン補正後カルシウム</w:t>
      </w:r>
      <w:r w:rsidRPr="00260CEB">
        <w:rPr>
          <w:rFonts w:ascii="ＭＳ ゴシック" w:eastAsia="ＭＳ ゴシック" w:hAnsi="Times New Roman"/>
          <w:kern w:val="0"/>
          <w:sz w:val="22"/>
        </w:rPr>
        <w:t>(</w:t>
      </w:r>
      <w:r w:rsidRPr="00260CEB">
        <w:rPr>
          <w:rFonts w:ascii="ＭＳ ゴシック" w:eastAsia="ＭＳ ゴシック" w:hAnsi="Times New Roman" w:hint="eastAsia"/>
          <w:kern w:val="0"/>
          <w:sz w:val="22"/>
        </w:rPr>
        <w:t>Ca):</w:t>
      </w:r>
    </w:p>
    <w:p w:rsidR="0083323D" w:rsidRPr="00260CEB" w:rsidRDefault="0083323D">
      <w:pPr>
        <w:tabs>
          <w:tab w:val="num" w:pos="1260"/>
        </w:tabs>
        <w:spacing w:line="340" w:lineRule="exact"/>
        <w:ind w:leftChars="150" w:left="360" w:firstLine="38"/>
        <w:rPr>
          <w:rFonts w:ascii="ＭＳ ゴシック" w:eastAsia="ＭＳ ゴシック" w:hAnsi="Times New Roman"/>
          <w:sz w:val="22"/>
        </w:rPr>
      </w:pPr>
      <w:r w:rsidRPr="00260CEB">
        <w:rPr>
          <w:rFonts w:ascii="ＭＳ ゴシック" w:eastAsia="ＭＳ ゴシック" w:hAnsi="Times New Roman"/>
          <w:kern w:val="0"/>
          <w:sz w:val="22"/>
        </w:rPr>
        <w:lastRenderedPageBreak/>
        <w:t xml:space="preserve">                                            </w:t>
      </w:r>
      <w:r w:rsidRPr="00260CEB">
        <w:rPr>
          <w:rFonts w:ascii="ＭＳ ゴシック" w:eastAsia="ＭＳ ゴシック" w:hAnsi="Times New Roman" w:hint="eastAsia"/>
          <w:kern w:val="0"/>
          <w:sz w:val="22"/>
        </w:rPr>
        <w:t>施設基準値下限</w:t>
      </w:r>
      <w:r w:rsidRPr="00260CEB">
        <w:rPr>
          <w:rFonts w:ascii="ＭＳ ゴシック" w:eastAsia="ＭＳ ゴシック" w:hAnsi="Times New Roman"/>
          <w:kern w:val="0"/>
          <w:sz w:val="22"/>
        </w:rPr>
        <w:t>(LLN)</w:t>
      </w:r>
      <w:r w:rsidRPr="00260CEB">
        <w:rPr>
          <w:rFonts w:ascii="ＭＳ ゴシック" w:eastAsia="ＭＳ ゴシック" w:hAnsi="Times New Roman" w:hint="eastAsia"/>
          <w:kern w:val="0"/>
          <w:sz w:val="22"/>
        </w:rPr>
        <w:t>以上</w:t>
      </w:r>
    </w:p>
    <w:p w:rsidR="0083323D" w:rsidRPr="00260CEB" w:rsidRDefault="0083323D">
      <w:pPr>
        <w:numPr>
          <w:ilvl w:val="0"/>
          <w:numId w:val="10"/>
        </w:numPr>
        <w:tabs>
          <w:tab w:val="num" w:pos="1260"/>
        </w:tabs>
        <w:spacing w:line="340" w:lineRule="exact"/>
        <w:rPr>
          <w:rFonts w:ascii="ＭＳ ゴシック" w:eastAsia="ＭＳ ゴシック" w:hAnsi="ＭＳ Ｐゴシック"/>
          <w:sz w:val="22"/>
        </w:rPr>
      </w:pPr>
      <w:r w:rsidRPr="00260CEB">
        <w:rPr>
          <w:rFonts w:ascii="ＭＳ ゴシック" w:eastAsia="ＭＳ ゴシック" w:hAnsi="Times New Roman" w:hint="eastAsia"/>
          <w:sz w:val="22"/>
        </w:rPr>
        <w:t xml:space="preserve">心電図検査でQTc 450msec以下 </w:t>
      </w:r>
    </w:p>
    <w:p w:rsidR="0083323D" w:rsidRPr="00260CEB" w:rsidRDefault="0083323D">
      <w:pPr>
        <w:numPr>
          <w:ilvl w:val="0"/>
          <w:numId w:val="10"/>
        </w:numPr>
        <w:tabs>
          <w:tab w:val="num" w:pos="1260"/>
        </w:tabs>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kern w:val="0"/>
          <w:sz w:val="22"/>
        </w:rPr>
        <w:t>胸部レントゲンで胸水を認めない</w:t>
      </w:r>
    </w:p>
    <w:p w:rsidR="0083323D" w:rsidRPr="00260CEB" w:rsidRDefault="0083323D">
      <w:pPr>
        <w:numPr>
          <w:ilvl w:val="0"/>
          <w:numId w:val="10"/>
        </w:numPr>
        <w:tabs>
          <w:tab w:val="num" w:pos="1260"/>
        </w:tabs>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SpO</w:t>
      </w:r>
      <w:r w:rsidRPr="00260CEB">
        <w:rPr>
          <w:rFonts w:ascii="ＭＳ ゴシック" w:eastAsia="ＭＳ ゴシック" w:hAnsi="ＭＳ Ｐゴシック" w:hint="eastAsia"/>
          <w:sz w:val="22"/>
          <w:vertAlign w:val="subscript"/>
        </w:rPr>
        <w:t>2</w:t>
      </w:r>
      <w:r w:rsidRPr="00260CEB">
        <w:rPr>
          <w:rFonts w:ascii="ＭＳ ゴシック" w:eastAsia="ＭＳ ゴシック" w:hAnsi="ＭＳ Ｐゴシック" w:hint="eastAsia"/>
          <w:sz w:val="22"/>
        </w:rPr>
        <w:t xml:space="preserve"> 94％以上</w:t>
      </w:r>
    </w:p>
    <w:p w:rsidR="0083323D" w:rsidRPr="00260CEB" w:rsidRDefault="0083323D">
      <w:pPr>
        <w:spacing w:line="340" w:lineRule="exact"/>
        <w:ind w:leftChars="59" w:left="142"/>
        <w:rPr>
          <w:rFonts w:ascii="ＭＳ ゴシック" w:eastAsia="ＭＳ ゴシック" w:hAnsi="Times New Roman"/>
          <w:sz w:val="22"/>
        </w:rPr>
      </w:pPr>
      <w:r w:rsidRPr="00260CEB">
        <w:rPr>
          <w:rFonts w:ascii="ＭＳ ゴシック" w:eastAsia="ＭＳ ゴシック" w:hAnsi="Times New Roman" w:hint="eastAsia"/>
          <w:sz w:val="22"/>
        </w:rPr>
        <w:t>5)規定された来院スケジュールに試験実施医療機関への通院が可能な患者</w:t>
      </w:r>
    </w:p>
    <w:p w:rsidR="0083323D" w:rsidRPr="00260CEB" w:rsidRDefault="0083323D">
      <w:pPr>
        <w:spacing w:line="340" w:lineRule="exact"/>
        <w:ind w:leftChars="59" w:left="142"/>
        <w:rPr>
          <w:rFonts w:ascii="ＭＳ ゴシック" w:eastAsia="ＭＳ ゴシック" w:hAnsi="Times New Roman"/>
          <w:sz w:val="22"/>
        </w:rPr>
      </w:pPr>
      <w:r w:rsidRPr="00260CEB">
        <w:rPr>
          <w:rFonts w:ascii="ＭＳ ゴシック" w:eastAsia="ＭＳ ゴシック" w:hAnsi="Times New Roman" w:hint="eastAsia"/>
          <w:spacing w:val="2"/>
          <w:sz w:val="22"/>
        </w:rPr>
        <w:t>6)</w:t>
      </w:r>
      <w:r w:rsidRPr="00260CEB">
        <w:rPr>
          <w:rFonts w:ascii="ＭＳ ゴシック" w:eastAsia="ＭＳ ゴシック" w:hAnsi="Times New Roman" w:hint="eastAsia"/>
          <w:sz w:val="22"/>
        </w:rPr>
        <w:t>文書による本人（未成年者の場合は本人および代諾者）の同意が得られた患者</w:t>
      </w:r>
    </w:p>
    <w:p w:rsidR="0083323D" w:rsidRPr="00260CEB" w:rsidRDefault="0083323D">
      <w:pPr>
        <w:tabs>
          <w:tab w:val="right" w:leader="dot" w:pos="8200"/>
        </w:tabs>
        <w:spacing w:line="340" w:lineRule="exact"/>
        <w:ind w:firstLine="141"/>
        <w:rPr>
          <w:rFonts w:ascii="ＭＳ ゴシック" w:eastAsia="ＭＳ ゴシック" w:hAnsi="Arial"/>
          <w:sz w:val="22"/>
        </w:rPr>
      </w:pPr>
      <w:r w:rsidRPr="00260CEB">
        <w:rPr>
          <w:rFonts w:ascii="ＭＳ ゴシック" w:eastAsia="ＭＳ ゴシック" w:hAnsi="Times New Roman"/>
          <w:sz w:val="22"/>
        </w:rPr>
        <w:t>7)</w:t>
      </w:r>
      <w:r w:rsidRPr="00260CEB">
        <w:rPr>
          <w:rFonts w:ascii="ＭＳ ゴシック" w:eastAsia="ＭＳ ゴシック" w:hAnsi="Times New Roman" w:hint="eastAsia"/>
          <w:sz w:val="22"/>
        </w:rPr>
        <w:t>なお、</w:t>
      </w:r>
      <w:r w:rsidRPr="00260CEB">
        <w:rPr>
          <w:rFonts w:ascii="ＭＳ ゴシック" w:eastAsia="ＭＳ ゴシック" w:hAnsi="ＭＳ Ｐゴシック" w:hint="eastAsia"/>
          <w:sz w:val="22"/>
        </w:rPr>
        <w:t>0.6.</w:t>
      </w: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に記載する</w:t>
      </w:r>
      <w:r w:rsidRPr="00260CEB">
        <w:rPr>
          <w:rFonts w:ascii="ＭＳ ゴシック" w:eastAsia="ＭＳ ゴシック" w:hAnsi="Times New Roman" w:hint="eastAsia"/>
          <w:sz w:val="22"/>
        </w:rPr>
        <w:t>探索的</w:t>
      </w:r>
      <w:r w:rsidRPr="00260CEB">
        <w:rPr>
          <w:rFonts w:ascii="ＭＳ ゴシック" w:eastAsia="ＭＳ ゴシック" w:hAnsi="ＭＳ Ｐゴシック" w:hint="eastAsia"/>
          <w:sz w:val="22"/>
        </w:rPr>
        <w:t>エンドポイントである、②</w:t>
      </w:r>
      <w:r w:rsidRPr="00260CEB">
        <w:rPr>
          <w:rFonts w:ascii="ＭＳ ゴシック" w:eastAsia="ＭＳ ゴシック" w:hAnsi="Arial"/>
          <w:sz w:val="22"/>
        </w:rPr>
        <w:t>CML</w:t>
      </w:r>
      <w:r w:rsidRPr="00260CEB">
        <w:rPr>
          <w:rFonts w:ascii="ＭＳ ゴシック" w:eastAsia="ＭＳ ゴシック" w:hAnsi="Arial" w:hint="eastAsia"/>
          <w:sz w:val="22"/>
        </w:rPr>
        <w:t>細胞における網羅</w:t>
      </w:r>
    </w:p>
    <w:p w:rsidR="0083323D" w:rsidRPr="00260CEB" w:rsidRDefault="0083323D">
      <w:pPr>
        <w:tabs>
          <w:tab w:val="right" w:leader="dot" w:pos="8200"/>
        </w:tabs>
        <w:spacing w:line="340" w:lineRule="exact"/>
        <w:ind w:firstLine="141"/>
        <w:rPr>
          <w:rFonts w:ascii="ＭＳ ゴシック" w:eastAsia="ＭＳ ゴシック" w:hAnsi="Arial"/>
          <w:sz w:val="22"/>
        </w:rPr>
      </w:pPr>
      <w:r w:rsidRPr="00260CEB">
        <w:rPr>
          <w:rFonts w:ascii="ＭＳ ゴシック" w:eastAsia="ＭＳ ゴシック" w:hAnsi="Arial" w:hint="eastAsia"/>
          <w:sz w:val="22"/>
        </w:rPr>
        <w:t xml:space="preserve">　的遺伝子発現解析、全ゲノム</w:t>
      </w:r>
      <w:r w:rsidRPr="00260CEB">
        <w:rPr>
          <w:rFonts w:ascii="ＭＳ ゴシック" w:eastAsia="ＭＳ ゴシック" w:hAnsi="Arial"/>
          <w:sz w:val="22"/>
        </w:rPr>
        <w:t>(</w:t>
      </w:r>
      <w:r w:rsidRPr="00260CEB">
        <w:rPr>
          <w:rFonts w:ascii="ＭＳ ゴシック" w:eastAsia="ＭＳ ゴシック" w:hAnsi="Arial" w:hint="eastAsia"/>
          <w:sz w:val="22"/>
        </w:rPr>
        <w:t>あるいは全エクソン</w:t>
      </w:r>
      <w:r w:rsidRPr="00260CEB">
        <w:rPr>
          <w:rFonts w:ascii="ＭＳ ゴシック" w:eastAsia="ＭＳ ゴシック" w:hAnsi="Arial"/>
          <w:sz w:val="22"/>
        </w:rPr>
        <w:t>)</w:t>
      </w:r>
      <w:r w:rsidRPr="00260CEB">
        <w:rPr>
          <w:rFonts w:ascii="ＭＳ ゴシック" w:eastAsia="ＭＳ ゴシック" w:hAnsi="Arial" w:hint="eastAsia"/>
          <w:sz w:val="22"/>
        </w:rPr>
        <w:t>の塩基配列解析などによる異</w:t>
      </w:r>
    </w:p>
    <w:p w:rsidR="0083323D" w:rsidRPr="00260CEB" w:rsidRDefault="0083323D">
      <w:pPr>
        <w:tabs>
          <w:tab w:val="right" w:leader="dot" w:pos="8200"/>
        </w:tabs>
        <w:spacing w:line="340" w:lineRule="exact"/>
        <w:ind w:leftChars="150" w:left="360"/>
        <w:rPr>
          <w:rFonts w:ascii="ＭＳ ゴシック" w:eastAsia="ＭＳ ゴシック" w:hAnsi="Times New Roman"/>
          <w:sz w:val="22"/>
        </w:rPr>
      </w:pPr>
      <w:r w:rsidRPr="00260CEB">
        <w:rPr>
          <w:rFonts w:ascii="ＭＳ ゴシック" w:eastAsia="ＭＳ ゴシック" w:hAnsi="Arial" w:hint="eastAsia"/>
          <w:sz w:val="22"/>
        </w:rPr>
        <w:t>常の有無と治療反応性の関係、③正常細胞のゲノム</w:t>
      </w:r>
      <w:r w:rsidRPr="00260CEB">
        <w:rPr>
          <w:rFonts w:ascii="ＭＳ ゴシック" w:eastAsia="ＭＳ ゴシック" w:hAnsi="Arial"/>
          <w:sz w:val="22"/>
        </w:rPr>
        <w:t>DNA</w:t>
      </w:r>
      <w:r w:rsidRPr="00260CEB">
        <w:rPr>
          <w:rFonts w:ascii="ＭＳ ゴシック" w:eastAsia="ＭＳ ゴシック" w:hAnsi="Arial" w:hint="eastAsia"/>
          <w:sz w:val="22"/>
        </w:rPr>
        <w:t>における治療抵抗性の背景となる異常や一塩基多型</w:t>
      </w:r>
      <w:r w:rsidRPr="00260CEB">
        <w:rPr>
          <w:rFonts w:ascii="ＭＳ ゴシック" w:eastAsia="ＭＳ ゴシック" w:hAnsi="Arial"/>
          <w:sz w:val="22"/>
        </w:rPr>
        <w:t>(Single Nucleotide Polymorphism, SNP)</w:t>
      </w:r>
      <w:r w:rsidRPr="00260CEB">
        <w:rPr>
          <w:rFonts w:ascii="ＭＳ ゴシック" w:eastAsia="ＭＳ ゴシック" w:hAnsi="Arial" w:hint="eastAsia"/>
          <w:sz w:val="22"/>
        </w:rPr>
        <w:t>などについての全ゲノム（あるいは全エクソン）の塩基配列などの網羅的解析、および、</w:t>
      </w:r>
      <w:r w:rsidRPr="00260CEB">
        <w:rPr>
          <w:rFonts w:ascii="ＭＳ ゴシック" w:eastAsia="ＭＳ ゴシック" w:hint="eastAsia"/>
          <w:sz w:val="22"/>
        </w:rPr>
        <w:t>12.将来の研究のための試料の保存</w:t>
      </w:r>
      <w:r w:rsidRPr="00260CEB">
        <w:rPr>
          <w:rFonts w:ascii="ＭＳ ゴシック" w:eastAsia="ＭＳ ゴシック" w:hAnsi="Arial" w:hint="eastAsia"/>
          <w:sz w:val="22"/>
        </w:rPr>
        <w:t xml:space="preserve">　についての同意が得られなかった症例についても本試験への登録は可とする。</w:t>
      </w:r>
    </w:p>
    <w:p w:rsidR="0083323D" w:rsidRPr="00260CEB" w:rsidRDefault="0083323D">
      <w:pPr>
        <w:tabs>
          <w:tab w:val="right" w:leader="dot" w:pos="8200"/>
        </w:tabs>
        <w:spacing w:line="340" w:lineRule="exact"/>
        <w:rPr>
          <w:rFonts w:ascii="ＭＳ ゴシック" w:eastAsia="ＭＳ ゴシック" w:hAnsi="Times New Roman"/>
          <w:sz w:val="22"/>
        </w:rPr>
      </w:pPr>
    </w:p>
    <w:p w:rsidR="0083323D" w:rsidRPr="00260CEB" w:rsidRDefault="0083323D">
      <w:pPr>
        <w:pStyle w:val="11"/>
      </w:pPr>
      <w:bookmarkStart w:id="525" w:name="_Toc175910895"/>
      <w:bookmarkStart w:id="526" w:name="_Toc182927539"/>
      <w:bookmarkStart w:id="527" w:name="_Toc182927832"/>
      <w:bookmarkStart w:id="528" w:name="_Toc187137758"/>
      <w:bookmarkStart w:id="529" w:name="_Toc187284694"/>
      <w:bookmarkStart w:id="530" w:name="_Toc9326083"/>
      <w:bookmarkStart w:id="531" w:name="_Toc189889925"/>
      <w:bookmarkStart w:id="532" w:name="_Toc190265763"/>
      <w:bookmarkStart w:id="533" w:name="_Toc192790715"/>
      <w:bookmarkStart w:id="534" w:name="_Toc192791023"/>
      <w:bookmarkStart w:id="535" w:name="_Toc194921848"/>
      <w:bookmarkStart w:id="536" w:name="_Toc195766714"/>
      <w:bookmarkStart w:id="537" w:name="_Toc211440555"/>
      <w:bookmarkStart w:id="538" w:name="_Toc226812921"/>
      <w:bookmarkStart w:id="539" w:name="_Toc231208650"/>
      <w:bookmarkStart w:id="540" w:name="_Toc255679615"/>
      <w:r w:rsidRPr="00260CEB">
        <w:rPr>
          <w:rFonts w:hint="eastAsia"/>
        </w:rPr>
        <w:t>5.2</w:t>
      </w:r>
      <w:r w:rsidRPr="00260CEB">
        <w:t>.</w:t>
      </w:r>
      <w:r w:rsidRPr="00260CEB">
        <w:rPr>
          <w:rFonts w:hint="eastAsia"/>
        </w:rPr>
        <w:t>除外基準</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83323D" w:rsidRPr="00260CEB" w:rsidRDefault="0083323D">
      <w:pPr>
        <w:pStyle w:val="Text"/>
        <w:spacing w:before="0" w:line="340" w:lineRule="exact"/>
        <w:ind w:leftChars="75" w:left="180"/>
        <w:rPr>
          <w:rFonts w:ascii="ＭＳ ゴシック" w:eastAsia="ＭＳ ゴシック"/>
          <w:sz w:val="22"/>
        </w:rPr>
      </w:pPr>
      <w:r w:rsidRPr="00260CEB">
        <w:rPr>
          <w:rFonts w:ascii="ＭＳ ゴシック" w:eastAsia="ＭＳ ゴシック" w:hint="eastAsia"/>
          <w:sz w:val="22"/>
        </w:rPr>
        <w:t>1)イマチニブ以外のチロシンキナーゼ阻害薬の投与を受けた経験のある患者</w:t>
      </w:r>
    </w:p>
    <w:p w:rsidR="0083323D" w:rsidRPr="00260CEB" w:rsidRDefault="0083323D">
      <w:pPr>
        <w:pStyle w:val="Text"/>
        <w:spacing w:before="0" w:line="340" w:lineRule="exact"/>
        <w:ind w:leftChars="75" w:left="180"/>
        <w:rPr>
          <w:rFonts w:ascii="ＭＳ ゴシック" w:eastAsia="ＭＳ ゴシック"/>
          <w:sz w:val="22"/>
        </w:rPr>
      </w:pPr>
      <w:r w:rsidRPr="00260CEB">
        <w:rPr>
          <w:rFonts w:ascii="ＭＳ ゴシック" w:eastAsia="ＭＳ ゴシック"/>
          <w:sz w:val="22"/>
        </w:rPr>
        <w:t>2)</w:t>
      </w:r>
      <w:r w:rsidRPr="00260CEB">
        <w:rPr>
          <w:rFonts w:ascii="ＭＳ ゴシック" w:eastAsia="ＭＳ ゴシック" w:hint="eastAsia"/>
          <w:sz w:val="22"/>
        </w:rPr>
        <w:t>新</w:t>
      </w:r>
      <w:r w:rsidRPr="00260CEB">
        <w:rPr>
          <w:rFonts w:ascii="ＭＳ ゴシック" w:eastAsia="ＭＳ ゴシック"/>
          <w:sz w:val="22"/>
        </w:rPr>
        <w:t>TARGET</w:t>
      </w:r>
      <w:r w:rsidRPr="00260CEB">
        <w:rPr>
          <w:rFonts w:ascii="ＭＳ ゴシック" w:eastAsia="ＭＳ ゴシック" w:hint="eastAsia"/>
          <w:sz w:val="22"/>
        </w:rPr>
        <w:t>以外の他の臨床試験に参加中あるいは参加予定の患者</w:t>
      </w:r>
    </w:p>
    <w:p w:rsidR="0083323D" w:rsidRPr="00260CEB" w:rsidRDefault="0083323D">
      <w:pPr>
        <w:pStyle w:val="Text"/>
        <w:spacing w:before="0" w:line="340" w:lineRule="exact"/>
        <w:ind w:leftChars="75" w:left="180"/>
        <w:rPr>
          <w:rFonts w:ascii="ＭＳ ゴシック" w:eastAsia="ＭＳ ゴシック"/>
          <w:sz w:val="22"/>
        </w:rPr>
      </w:pPr>
      <w:r w:rsidRPr="00260CEB">
        <w:rPr>
          <w:rFonts w:ascii="ＭＳ ゴシック" w:eastAsia="ＭＳ ゴシック"/>
          <w:sz w:val="22"/>
        </w:rPr>
        <w:t>3</w:t>
      </w:r>
      <w:r w:rsidRPr="00260CEB">
        <w:rPr>
          <w:rFonts w:ascii="ＭＳ ゴシック" w:eastAsia="ＭＳ ゴシック"/>
          <w:i/>
          <w:sz w:val="22"/>
        </w:rPr>
        <w:t>)</w:t>
      </w:r>
      <w:r w:rsidRPr="00260CEB">
        <w:rPr>
          <w:rFonts w:ascii="ＭＳ ゴシック" w:eastAsia="ＭＳ ゴシック" w:hint="eastAsia"/>
          <w:i/>
          <w:sz w:val="22"/>
        </w:rPr>
        <w:t>BCR-ABL</w:t>
      </w:r>
      <w:r w:rsidRPr="00260CEB">
        <w:rPr>
          <w:rFonts w:ascii="ＭＳ ゴシック" w:eastAsia="ＭＳ ゴシック" w:hint="eastAsia"/>
          <w:sz w:val="22"/>
        </w:rPr>
        <w:t>点突然変異T315Iが既に判明している患者</w:t>
      </w:r>
    </w:p>
    <w:p w:rsidR="0083323D" w:rsidRPr="00260CEB" w:rsidRDefault="0083323D">
      <w:pPr>
        <w:pStyle w:val="Text"/>
        <w:spacing w:before="0" w:line="340" w:lineRule="exact"/>
        <w:ind w:leftChars="75" w:left="180"/>
        <w:rPr>
          <w:rFonts w:ascii="ＭＳ ゴシック" w:eastAsia="ＭＳ ゴシック"/>
          <w:sz w:val="22"/>
        </w:rPr>
      </w:pPr>
      <w:r w:rsidRPr="00260CEB">
        <w:rPr>
          <w:rFonts w:ascii="ＭＳ ゴシック" w:eastAsia="ＭＳ ゴシック"/>
          <w:sz w:val="22"/>
        </w:rPr>
        <w:t>4)</w:t>
      </w:r>
      <w:r w:rsidRPr="00260CEB">
        <w:rPr>
          <w:rFonts w:ascii="ＭＳ ゴシック" w:eastAsia="ＭＳ ゴシック" w:hint="eastAsia"/>
          <w:sz w:val="22"/>
        </w:rPr>
        <w:t>造血幹細胞移植歴のある患者</w:t>
      </w:r>
    </w:p>
    <w:p w:rsidR="0083323D" w:rsidRPr="00260CEB" w:rsidRDefault="0083323D">
      <w:pPr>
        <w:pStyle w:val="Text"/>
        <w:spacing w:before="0" w:line="340" w:lineRule="exact"/>
        <w:ind w:leftChars="75" w:left="180"/>
        <w:rPr>
          <w:rFonts w:ascii="ＭＳ ゴシック" w:eastAsia="ＭＳ ゴシック"/>
          <w:sz w:val="22"/>
        </w:rPr>
      </w:pPr>
      <w:r w:rsidRPr="00260CEB">
        <w:rPr>
          <w:rFonts w:ascii="ＭＳ ゴシック" w:eastAsia="ＭＳ ゴシック"/>
          <w:sz w:val="22"/>
        </w:rPr>
        <w:t>5)</w:t>
      </w:r>
      <w:r w:rsidRPr="00260CEB">
        <w:rPr>
          <w:rFonts w:ascii="ＭＳ ゴシック" w:eastAsia="ＭＳ ゴシック" w:hint="eastAsia"/>
          <w:sz w:val="22"/>
        </w:rPr>
        <w:t>以下のいずれかを含む心機能障害を認める患者</w:t>
      </w:r>
    </w:p>
    <w:p w:rsidR="0083323D" w:rsidRPr="00260CEB" w:rsidRDefault="0083323D">
      <w:pPr>
        <w:pStyle w:val="JPListlevel2"/>
        <w:numPr>
          <w:ilvl w:val="0"/>
          <w:numId w:val="11"/>
        </w:numPr>
        <w:tabs>
          <w:tab w:val="num" w:pos="720"/>
          <w:tab w:val="num" w:pos="1260"/>
        </w:tabs>
        <w:spacing w:before="0" w:after="0" w:line="340" w:lineRule="exact"/>
        <w:rPr>
          <w:rFonts w:ascii="ＭＳ ゴシック" w:eastAsia="ＭＳ ゴシック"/>
          <w:sz w:val="22"/>
        </w:rPr>
      </w:pPr>
      <w:r w:rsidRPr="00260CEB">
        <w:rPr>
          <w:rFonts w:ascii="ＭＳ ゴシック" w:eastAsia="ＭＳ ゴシック" w:hint="eastAsia"/>
          <w:sz w:val="22"/>
        </w:rPr>
        <w:t>心電図検査でQT間隔の測定が不可</w:t>
      </w:r>
    </w:p>
    <w:p w:rsidR="0083323D" w:rsidRPr="00260CEB" w:rsidRDefault="0083323D">
      <w:pPr>
        <w:pStyle w:val="JPListlevel2"/>
        <w:numPr>
          <w:ilvl w:val="0"/>
          <w:numId w:val="11"/>
        </w:numPr>
        <w:tabs>
          <w:tab w:val="num" w:pos="540"/>
          <w:tab w:val="num" w:pos="720"/>
          <w:tab w:val="num" w:pos="1260"/>
        </w:tabs>
        <w:spacing w:before="0" w:after="0" w:line="340" w:lineRule="exact"/>
        <w:ind w:leftChars="75" w:left="180" w:firstLine="187"/>
        <w:rPr>
          <w:rFonts w:ascii="ＭＳ ゴシック" w:eastAsia="ＭＳ ゴシック"/>
          <w:sz w:val="22"/>
        </w:rPr>
      </w:pPr>
      <w:r w:rsidRPr="00260CEB">
        <w:rPr>
          <w:rFonts w:ascii="ＭＳ ゴシック" w:eastAsia="ＭＳ ゴシック" w:hint="eastAsia"/>
          <w:sz w:val="22"/>
        </w:rPr>
        <w:t>完全左脚ブロック</w:t>
      </w:r>
    </w:p>
    <w:p w:rsidR="0083323D" w:rsidRPr="00260CEB" w:rsidRDefault="0083323D">
      <w:pPr>
        <w:pStyle w:val="JPListlevel2"/>
        <w:numPr>
          <w:ilvl w:val="0"/>
          <w:numId w:val="11"/>
        </w:numPr>
        <w:tabs>
          <w:tab w:val="num" w:pos="540"/>
          <w:tab w:val="num" w:pos="720"/>
          <w:tab w:val="num" w:pos="1260"/>
        </w:tabs>
        <w:spacing w:before="0" w:after="0" w:line="340" w:lineRule="exact"/>
        <w:ind w:leftChars="75" w:left="180" w:firstLine="187"/>
        <w:rPr>
          <w:rFonts w:ascii="ＭＳ ゴシック" w:eastAsia="ＭＳ ゴシック"/>
          <w:sz w:val="22"/>
        </w:rPr>
      </w:pPr>
      <w:r w:rsidRPr="00260CEB">
        <w:rPr>
          <w:rFonts w:ascii="ＭＳ ゴシック" w:eastAsia="ＭＳ ゴシック" w:hint="eastAsia"/>
          <w:sz w:val="22"/>
        </w:rPr>
        <w:t>心室ペースメーカーの使用</w:t>
      </w:r>
    </w:p>
    <w:p w:rsidR="0083323D" w:rsidRPr="00260CEB" w:rsidRDefault="0083323D">
      <w:pPr>
        <w:pStyle w:val="JPListlevel2"/>
        <w:numPr>
          <w:ilvl w:val="0"/>
          <w:numId w:val="11"/>
        </w:numPr>
        <w:tabs>
          <w:tab w:val="num" w:pos="540"/>
          <w:tab w:val="num" w:pos="720"/>
          <w:tab w:val="num" w:pos="1260"/>
        </w:tabs>
        <w:spacing w:before="0" w:after="0" w:line="340" w:lineRule="exact"/>
        <w:ind w:leftChars="75" w:left="180" w:firstLine="187"/>
        <w:rPr>
          <w:rFonts w:ascii="ＭＳ ゴシック" w:eastAsia="ＭＳ ゴシック"/>
          <w:sz w:val="22"/>
        </w:rPr>
      </w:pPr>
      <w:r w:rsidRPr="00260CEB">
        <w:rPr>
          <w:rFonts w:ascii="ＭＳ ゴシック" w:eastAsia="ＭＳ ゴシック" w:hint="eastAsia"/>
          <w:sz w:val="22"/>
        </w:rPr>
        <w:t>先天的QT間隔延長症候群又はQT間隔延長症候群の家族歴</w:t>
      </w:r>
    </w:p>
    <w:p w:rsidR="0083323D" w:rsidRPr="00260CEB" w:rsidRDefault="0083323D">
      <w:pPr>
        <w:pStyle w:val="JPListlevel2"/>
        <w:numPr>
          <w:ilvl w:val="0"/>
          <w:numId w:val="11"/>
        </w:numPr>
        <w:tabs>
          <w:tab w:val="num" w:pos="540"/>
          <w:tab w:val="num" w:pos="720"/>
          <w:tab w:val="num" w:pos="1260"/>
        </w:tabs>
        <w:spacing w:before="0" w:after="0" w:line="340" w:lineRule="exact"/>
        <w:ind w:leftChars="75" w:left="180" w:firstLine="187"/>
        <w:rPr>
          <w:rFonts w:ascii="ＭＳ ゴシック" w:eastAsia="ＭＳ ゴシック"/>
          <w:sz w:val="22"/>
        </w:rPr>
      </w:pPr>
      <w:r w:rsidRPr="00260CEB">
        <w:rPr>
          <w:rFonts w:ascii="ＭＳ ゴシック" w:eastAsia="ＭＳ ゴシック" w:hint="eastAsia"/>
          <w:sz w:val="22"/>
        </w:rPr>
        <w:t>重大な心室性又は心房性頻脈の既往又は合併</w:t>
      </w:r>
    </w:p>
    <w:p w:rsidR="0083323D" w:rsidRPr="00260CEB" w:rsidRDefault="0083323D">
      <w:pPr>
        <w:pStyle w:val="JPListlevel2"/>
        <w:numPr>
          <w:ilvl w:val="0"/>
          <w:numId w:val="11"/>
        </w:numPr>
        <w:tabs>
          <w:tab w:val="num" w:pos="540"/>
          <w:tab w:val="num" w:pos="720"/>
          <w:tab w:val="num" w:pos="1260"/>
        </w:tabs>
        <w:spacing w:before="0" w:after="0" w:line="340" w:lineRule="exact"/>
        <w:ind w:leftChars="75" w:left="180" w:firstLine="187"/>
        <w:rPr>
          <w:rFonts w:ascii="ＭＳ ゴシック" w:eastAsia="ＭＳ ゴシック"/>
          <w:sz w:val="22"/>
        </w:rPr>
      </w:pPr>
      <w:r w:rsidRPr="00260CEB">
        <w:rPr>
          <w:rFonts w:ascii="ＭＳ ゴシック" w:eastAsia="ＭＳ ゴシック" w:hint="eastAsia"/>
          <w:sz w:val="22"/>
        </w:rPr>
        <w:t>臨床的に重大な安静時徐脈 (</w:t>
      </w:r>
      <w:r w:rsidRPr="00260CEB">
        <w:rPr>
          <w:rFonts w:ascii="ＭＳ ゴシック" w:eastAsia="ＭＳ ゴシック"/>
          <w:sz w:val="22"/>
        </w:rPr>
        <w:t>&lt;50</w:t>
      </w:r>
      <w:r w:rsidRPr="00260CEB">
        <w:rPr>
          <w:rFonts w:ascii="ＭＳ ゴシック" w:eastAsia="ＭＳ ゴシック" w:hint="eastAsia"/>
          <w:sz w:val="22"/>
        </w:rPr>
        <w:t xml:space="preserve"> bpm)</w:t>
      </w:r>
    </w:p>
    <w:p w:rsidR="0083323D" w:rsidRPr="00260CEB" w:rsidRDefault="0083323D">
      <w:pPr>
        <w:pStyle w:val="JPListlevel2"/>
        <w:numPr>
          <w:ilvl w:val="0"/>
          <w:numId w:val="11"/>
        </w:numPr>
        <w:tabs>
          <w:tab w:val="num" w:pos="540"/>
          <w:tab w:val="num" w:pos="720"/>
          <w:tab w:val="num" w:pos="1260"/>
        </w:tabs>
        <w:spacing w:before="0" w:after="0" w:line="340" w:lineRule="exact"/>
        <w:ind w:leftChars="75" w:left="180" w:firstLine="187"/>
        <w:rPr>
          <w:rFonts w:ascii="ＭＳ ゴシック" w:eastAsia="ＭＳ ゴシック"/>
          <w:sz w:val="22"/>
        </w:rPr>
      </w:pPr>
      <w:r w:rsidRPr="00260CEB">
        <w:rPr>
          <w:rFonts w:ascii="ＭＳ ゴシック" w:eastAsia="ＭＳ ゴシック" w:hint="eastAsia"/>
          <w:sz w:val="22"/>
        </w:rPr>
        <w:t>臨床的に診断された心筋梗塞の既往</w:t>
      </w:r>
    </w:p>
    <w:p w:rsidR="0083323D" w:rsidRPr="00260CEB" w:rsidRDefault="0083323D">
      <w:pPr>
        <w:pStyle w:val="JPListlevel2"/>
        <w:numPr>
          <w:ilvl w:val="0"/>
          <w:numId w:val="11"/>
        </w:numPr>
        <w:tabs>
          <w:tab w:val="num" w:pos="540"/>
          <w:tab w:val="num" w:pos="720"/>
          <w:tab w:val="num" w:pos="1260"/>
        </w:tabs>
        <w:spacing w:before="0" w:after="0" w:line="340" w:lineRule="exact"/>
        <w:ind w:leftChars="75" w:left="180" w:firstLine="187"/>
        <w:rPr>
          <w:rFonts w:ascii="ＭＳ ゴシック" w:eastAsia="ＭＳ ゴシック"/>
          <w:sz w:val="22"/>
        </w:rPr>
      </w:pPr>
      <w:r w:rsidRPr="00260CEB">
        <w:rPr>
          <w:rFonts w:ascii="ＭＳ ゴシック" w:eastAsia="ＭＳ ゴシック" w:hint="eastAsia"/>
          <w:sz w:val="22"/>
        </w:rPr>
        <w:t>試験開始前12ヶ月以内の不安定狭心症の既往</w:t>
      </w:r>
    </w:p>
    <w:p w:rsidR="0083323D" w:rsidRPr="00260CEB" w:rsidRDefault="0083323D">
      <w:pPr>
        <w:pStyle w:val="JPListlevel2"/>
        <w:numPr>
          <w:ilvl w:val="0"/>
          <w:numId w:val="11"/>
        </w:numPr>
        <w:tabs>
          <w:tab w:val="num" w:pos="540"/>
          <w:tab w:val="num" w:pos="720"/>
          <w:tab w:val="num" w:pos="1260"/>
        </w:tabs>
        <w:spacing w:before="0" w:after="0" w:line="340" w:lineRule="exact"/>
        <w:ind w:leftChars="75" w:left="180" w:firstLine="187"/>
        <w:rPr>
          <w:rFonts w:ascii="ＭＳ ゴシック" w:eastAsia="ＭＳ ゴシック"/>
          <w:sz w:val="22"/>
        </w:rPr>
      </w:pPr>
      <w:r w:rsidRPr="00260CEB">
        <w:rPr>
          <w:rFonts w:ascii="ＭＳ ゴシック" w:eastAsia="ＭＳ ゴシック" w:hint="eastAsia"/>
          <w:sz w:val="22"/>
        </w:rPr>
        <w:t>胸部</w:t>
      </w:r>
      <w:r w:rsidRPr="00260CEB">
        <w:rPr>
          <w:rFonts w:ascii="ＭＳ ゴシック" w:eastAsia="ＭＳ ゴシック"/>
          <w:sz w:val="22"/>
        </w:rPr>
        <w:t>X</w:t>
      </w:r>
      <w:r w:rsidRPr="00260CEB">
        <w:rPr>
          <w:rFonts w:ascii="ＭＳ ゴシック" w:eastAsia="ＭＳ ゴシック" w:hint="eastAsia"/>
          <w:sz w:val="22"/>
        </w:rPr>
        <w:t>線で心拡大が認められ、心エコー検査で左室駆出率(LVEF)45%未満の患者</w:t>
      </w:r>
    </w:p>
    <w:p w:rsidR="0083323D" w:rsidRPr="00260CEB" w:rsidRDefault="0083323D">
      <w:pPr>
        <w:pStyle w:val="JPListlevel2"/>
        <w:numPr>
          <w:ilvl w:val="0"/>
          <w:numId w:val="11"/>
        </w:numPr>
        <w:tabs>
          <w:tab w:val="num" w:pos="540"/>
          <w:tab w:val="num" w:pos="720"/>
          <w:tab w:val="num" w:pos="1260"/>
        </w:tabs>
        <w:spacing w:before="0" w:after="0" w:line="340" w:lineRule="exact"/>
        <w:ind w:leftChars="75" w:left="180" w:firstLine="187"/>
        <w:rPr>
          <w:rFonts w:ascii="ＭＳ ゴシック" w:eastAsia="ＭＳ ゴシック"/>
          <w:sz w:val="22"/>
        </w:rPr>
      </w:pPr>
      <w:r w:rsidRPr="00260CEB">
        <w:rPr>
          <w:rFonts w:ascii="ＭＳ ゴシック" w:eastAsia="ＭＳ ゴシック" w:hint="eastAsia"/>
          <w:sz w:val="22"/>
        </w:rPr>
        <w:t>その他臨床的に重大な心疾患を合併している患者</w:t>
      </w:r>
    </w:p>
    <w:p w:rsidR="0083323D" w:rsidRPr="00260CEB" w:rsidRDefault="0083323D">
      <w:pPr>
        <w:pStyle w:val="Text"/>
        <w:spacing w:before="0" w:line="340" w:lineRule="exact"/>
        <w:ind w:leftChars="75" w:left="180"/>
        <w:rPr>
          <w:rFonts w:ascii="ＭＳ ゴシック" w:eastAsia="ＭＳ ゴシック" w:hAnsi="ＭＳ Ｐゴシック"/>
          <w:sz w:val="22"/>
        </w:rPr>
      </w:pPr>
      <w:r w:rsidRPr="00260CEB">
        <w:rPr>
          <w:rFonts w:ascii="ＭＳ ゴシック" w:eastAsia="ＭＳ ゴシック"/>
          <w:sz w:val="22"/>
        </w:rPr>
        <w:t>6)</w:t>
      </w:r>
      <w:r w:rsidRPr="00260CEB">
        <w:rPr>
          <w:rFonts w:ascii="ＭＳ ゴシック" w:eastAsia="ＭＳ ゴシック" w:hint="eastAsia"/>
          <w:sz w:val="22"/>
        </w:rPr>
        <w:t>活動性の重複がんを合併しているあるいは</w:t>
      </w:r>
      <w:r w:rsidRPr="00260CEB">
        <w:rPr>
          <w:rFonts w:ascii="ＭＳ ゴシック" w:eastAsia="ＭＳ ゴシック" w:hAnsi="ＭＳ Ｐゴシック" w:hint="eastAsia"/>
          <w:sz w:val="22"/>
        </w:rPr>
        <w:t>試験開始前5年間以内に浸潤性の重複癌を</w:t>
      </w:r>
    </w:p>
    <w:p w:rsidR="0083323D" w:rsidRPr="00260CEB" w:rsidRDefault="0083323D">
      <w:pPr>
        <w:pStyle w:val="Text"/>
        <w:spacing w:before="0" w:line="340" w:lineRule="exact"/>
        <w:ind w:leftChars="75" w:left="180"/>
        <w:rPr>
          <w:rFonts w:ascii="ＭＳ ゴシック" w:eastAsia="ＭＳ ゴシック"/>
          <w:sz w:val="22"/>
        </w:rPr>
      </w:pPr>
      <w:r w:rsidRPr="00260CEB">
        <w:rPr>
          <w:rFonts w:ascii="ＭＳ ゴシック" w:eastAsia="ＭＳ ゴシック" w:hAnsi="ＭＳ Ｐゴシック" w:hint="eastAsia"/>
          <w:sz w:val="22"/>
        </w:rPr>
        <w:t xml:space="preserve">　認めた患者</w:t>
      </w:r>
    </w:p>
    <w:p w:rsidR="0083323D" w:rsidRPr="00260CEB" w:rsidRDefault="0083323D">
      <w:pPr>
        <w:pStyle w:val="Text"/>
        <w:spacing w:before="0" w:line="340" w:lineRule="exact"/>
        <w:ind w:leftChars="75" w:left="180"/>
        <w:rPr>
          <w:rFonts w:ascii="ＭＳ ゴシック" w:eastAsia="ＭＳ ゴシック"/>
          <w:sz w:val="22"/>
        </w:rPr>
      </w:pPr>
      <w:r w:rsidRPr="00260CEB">
        <w:rPr>
          <w:rFonts w:ascii="ＭＳ ゴシック" w:eastAsia="ＭＳ ゴシック" w:hint="eastAsia"/>
          <w:sz w:val="22"/>
        </w:rPr>
        <w:t>7)抗生物質、抗真菌剤、抗ウイルス剤などの投与を必要とする活動性の感染症を</w:t>
      </w:r>
    </w:p>
    <w:p w:rsidR="0083323D" w:rsidRPr="00260CEB" w:rsidRDefault="0083323D">
      <w:pPr>
        <w:pStyle w:val="Text"/>
        <w:spacing w:before="0" w:line="340" w:lineRule="exact"/>
        <w:ind w:leftChars="75" w:left="180"/>
        <w:rPr>
          <w:rFonts w:ascii="ＭＳ ゴシック" w:eastAsia="ＭＳ ゴシック"/>
          <w:sz w:val="22"/>
        </w:rPr>
      </w:pPr>
      <w:r w:rsidRPr="00260CEB">
        <w:rPr>
          <w:rFonts w:ascii="ＭＳ ゴシック" w:eastAsia="ＭＳ ゴシック" w:hint="eastAsia"/>
          <w:sz w:val="22"/>
        </w:rPr>
        <w:t xml:space="preserve">　有する患者</w:t>
      </w:r>
    </w:p>
    <w:p w:rsidR="0083323D" w:rsidRPr="00260CEB" w:rsidRDefault="0083323D">
      <w:pPr>
        <w:pStyle w:val="Text"/>
        <w:spacing w:before="0" w:line="340" w:lineRule="exact"/>
        <w:ind w:leftChars="75" w:left="180"/>
        <w:rPr>
          <w:rFonts w:ascii="ＭＳ ゴシック" w:eastAsia="ＭＳ ゴシック"/>
          <w:sz w:val="22"/>
        </w:rPr>
      </w:pPr>
      <w:r w:rsidRPr="00260CEB">
        <w:rPr>
          <w:rFonts w:ascii="ＭＳ ゴシック" w:eastAsia="ＭＳ ゴシック" w:hint="eastAsia"/>
          <w:sz w:val="22"/>
        </w:rPr>
        <w:t>8)治療薬の吸収に変化を及ぼす可能性のある消化管機能障害または消化器疾患のある患者</w:t>
      </w:r>
    </w:p>
    <w:p w:rsidR="0083323D" w:rsidRPr="00260CEB" w:rsidRDefault="0083323D">
      <w:pPr>
        <w:pStyle w:val="Text"/>
        <w:spacing w:before="0" w:line="340" w:lineRule="exact"/>
        <w:ind w:leftChars="75" w:left="180"/>
        <w:rPr>
          <w:rFonts w:ascii="ＭＳ ゴシック" w:eastAsia="ＭＳ ゴシック" w:hAnsi="ＭＳ Ｐゴシック"/>
          <w:sz w:val="22"/>
          <w:lang w:val="it-IT"/>
        </w:rPr>
      </w:pPr>
      <w:r w:rsidRPr="00260CEB">
        <w:rPr>
          <w:rFonts w:ascii="ＭＳ ゴシック" w:eastAsia="ＭＳ ゴシック" w:hint="eastAsia"/>
          <w:sz w:val="22"/>
          <w:lang w:val="it-IT"/>
        </w:rPr>
        <w:t>9)妊娠又は妊娠している可能のある</w:t>
      </w:r>
      <w:r w:rsidRPr="00260CEB">
        <w:rPr>
          <w:rFonts w:ascii="ＭＳ ゴシック" w:eastAsia="ＭＳ ゴシック" w:hAnsi="ＭＳ Ｐゴシック" w:hint="eastAsia"/>
          <w:sz w:val="22"/>
          <w:lang w:val="it-IT"/>
        </w:rPr>
        <w:t>患者、授乳中の患者及び</w:t>
      </w:r>
      <w:r w:rsidRPr="00260CEB">
        <w:rPr>
          <w:rFonts w:ascii="ＭＳ ゴシック" w:eastAsia="ＭＳ ゴシック" w:hAnsi="ＭＳ ゴシック" w:hint="eastAsia"/>
          <w:sz w:val="22"/>
          <w:lang w:val="it-IT"/>
        </w:rPr>
        <w:t>試験中に</w:t>
      </w:r>
      <w:r w:rsidRPr="00260CEB">
        <w:rPr>
          <w:rFonts w:ascii="ＭＳ ゴシック" w:eastAsia="ＭＳ ゴシック" w:hAnsi="ＭＳ Ｐゴシック" w:hint="eastAsia"/>
          <w:sz w:val="22"/>
          <w:lang w:val="it-IT"/>
        </w:rPr>
        <w:t>出子計画のある患者</w:t>
      </w:r>
    </w:p>
    <w:p w:rsidR="0083323D" w:rsidRPr="00260CEB" w:rsidRDefault="0083323D">
      <w:pPr>
        <w:pStyle w:val="Text"/>
        <w:spacing w:before="0" w:line="340" w:lineRule="exact"/>
        <w:ind w:leftChars="75" w:left="180"/>
        <w:rPr>
          <w:rFonts w:ascii="ＭＳ ゴシック" w:eastAsia="ＭＳ ゴシック" w:hAnsi="ＭＳ Ｐゴシック"/>
          <w:sz w:val="22"/>
        </w:rPr>
      </w:pPr>
      <w:r w:rsidRPr="00260CEB">
        <w:rPr>
          <w:rFonts w:ascii="ＭＳ ゴシック" w:eastAsia="ＭＳ ゴシック" w:hAnsi="ＭＳ Ｐゴシック"/>
          <w:sz w:val="22"/>
        </w:rPr>
        <w:t>10)</w:t>
      </w:r>
      <w:r w:rsidRPr="00260CEB">
        <w:rPr>
          <w:rFonts w:ascii="ＭＳ ゴシック" w:eastAsia="ＭＳ ゴシック" w:hAnsi="ＭＳ Ｐゴシック" w:hint="eastAsia"/>
          <w:sz w:val="22"/>
        </w:rPr>
        <w:t>精神病、精神症状または認知障害を有しており試験への参加が困難と判断される患者</w:t>
      </w:r>
    </w:p>
    <w:p w:rsidR="0083323D" w:rsidRPr="00260CEB" w:rsidRDefault="0083323D">
      <w:pPr>
        <w:pStyle w:val="Text"/>
        <w:spacing w:before="0" w:line="340" w:lineRule="exact"/>
        <w:ind w:leftChars="75" w:left="180"/>
        <w:rPr>
          <w:rFonts w:ascii="ＭＳ ゴシック" w:eastAsia="ＭＳ ゴシック" w:hAnsi="ＭＳ Ｐゴシック"/>
          <w:sz w:val="22"/>
        </w:rPr>
      </w:pPr>
      <w:r w:rsidRPr="00260CEB">
        <w:rPr>
          <w:rFonts w:ascii="ＭＳ ゴシック" w:eastAsia="ＭＳ ゴシック" w:hint="eastAsia"/>
          <w:sz w:val="22"/>
        </w:rPr>
        <w:t>11)</w:t>
      </w:r>
      <w:r w:rsidRPr="00260CEB">
        <w:rPr>
          <w:rFonts w:ascii="ＭＳ ゴシック" w:eastAsia="ＭＳ ゴシック" w:hAnsi="ＭＳ Ｐゴシック" w:hint="eastAsia"/>
          <w:sz w:val="22"/>
        </w:rPr>
        <w:t>重篤またはコントロール不能の合併症を有する患者</w:t>
      </w:r>
    </w:p>
    <w:p w:rsidR="0083323D" w:rsidRPr="00260CEB" w:rsidRDefault="0083323D">
      <w:pPr>
        <w:pStyle w:val="Text"/>
        <w:spacing w:before="0" w:line="340" w:lineRule="exact"/>
        <w:ind w:leftChars="75" w:left="180"/>
        <w:rPr>
          <w:rFonts w:ascii="ＭＳ ゴシック" w:eastAsia="ＭＳ ゴシック" w:hAnsi="ＭＳ Ｐゴシック"/>
          <w:sz w:val="22"/>
        </w:rPr>
      </w:pPr>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w:t>
      </w:r>
      <w:r w:rsidRPr="00260CEB">
        <w:rPr>
          <w:rFonts w:ascii="ＭＳ ゴシック" w:eastAsia="ＭＳ ゴシック" w:hint="eastAsia"/>
          <w:sz w:val="22"/>
        </w:rPr>
        <w:t>治療によっても空腹時血糖が200mg/dl以上ある場合など）</w:t>
      </w:r>
    </w:p>
    <w:p w:rsidR="0083323D" w:rsidRPr="00260CEB" w:rsidRDefault="0083323D">
      <w:pPr>
        <w:pStyle w:val="Text"/>
        <w:spacing w:before="0" w:line="340" w:lineRule="exact"/>
        <w:ind w:leftChars="75" w:left="180"/>
        <w:rPr>
          <w:rFonts w:ascii="ＭＳ ゴシック" w:eastAsia="ＭＳ ゴシック" w:hAnsi="ＭＳ Ｐゴシック"/>
          <w:sz w:val="22"/>
        </w:rPr>
      </w:pPr>
      <w:r w:rsidRPr="00260CEB">
        <w:rPr>
          <w:rFonts w:ascii="ＭＳ ゴシック" w:eastAsia="ＭＳ ゴシック" w:hAnsi="ＭＳ Ｐゴシック"/>
          <w:sz w:val="22"/>
        </w:rPr>
        <w:t>12)</w:t>
      </w:r>
      <w:r w:rsidRPr="00260CEB">
        <w:rPr>
          <w:rFonts w:ascii="ＭＳ ゴシック" w:eastAsia="ＭＳ ゴシック" w:hAnsi="ＭＳ Ｐゴシック" w:hint="eastAsia"/>
          <w:sz w:val="22"/>
        </w:rPr>
        <w:t>その他、試験への参加が困難と担当医師が判断した患者</w:t>
      </w:r>
    </w:p>
    <w:p w:rsidR="0083323D" w:rsidRPr="00260CEB" w:rsidRDefault="0083323D">
      <w:pPr>
        <w:tabs>
          <w:tab w:val="right" w:leader="dot" w:pos="8200"/>
        </w:tabs>
        <w:spacing w:line="300" w:lineRule="exact"/>
        <w:rPr>
          <w:rFonts w:ascii="ＭＳ ゴシック" w:eastAsia="ＭＳ ゴシック" w:hAnsi="Times New Roman"/>
          <w:sz w:val="22"/>
        </w:rPr>
      </w:pPr>
    </w:p>
    <w:p w:rsidR="0083323D" w:rsidRPr="00260CEB" w:rsidRDefault="0083323D">
      <w:pPr>
        <w:pStyle w:val="11"/>
      </w:pPr>
      <w:bookmarkStart w:id="541" w:name="_Toc175910896"/>
      <w:bookmarkStart w:id="542" w:name="_Toc182927540"/>
      <w:bookmarkStart w:id="543" w:name="_Toc182927833"/>
      <w:bookmarkStart w:id="544" w:name="_Toc187137759"/>
      <w:bookmarkStart w:id="545" w:name="_Toc187284695"/>
      <w:bookmarkStart w:id="546" w:name="_Toc9326084"/>
      <w:bookmarkStart w:id="547" w:name="_Toc189889926"/>
      <w:bookmarkStart w:id="548" w:name="_Toc190265764"/>
      <w:bookmarkStart w:id="549" w:name="_Toc192790716"/>
      <w:bookmarkStart w:id="550" w:name="_Toc192791024"/>
      <w:bookmarkStart w:id="551" w:name="_Toc194921849"/>
      <w:bookmarkStart w:id="552" w:name="_Toc195766715"/>
      <w:bookmarkStart w:id="553" w:name="_Toc211440556"/>
      <w:bookmarkStart w:id="554" w:name="_Toc226812922"/>
      <w:bookmarkStart w:id="555" w:name="_Toc231208651"/>
      <w:bookmarkStart w:id="556" w:name="_Toc255679616"/>
      <w:r w:rsidRPr="00260CEB">
        <w:lastRenderedPageBreak/>
        <w:t>6.</w:t>
      </w:r>
      <w:r w:rsidRPr="00260CEB">
        <w:rPr>
          <w:rFonts w:hint="eastAsia"/>
        </w:rPr>
        <w:t>登録・割付</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rsidR="0083323D" w:rsidRPr="00260CEB" w:rsidRDefault="0083323D">
      <w:pPr>
        <w:tabs>
          <w:tab w:val="right" w:leader="dot" w:pos="8200"/>
        </w:tabs>
        <w:spacing w:line="340" w:lineRule="exact"/>
        <w:rPr>
          <w:rFonts w:ascii="ＭＳ ゴシック" w:eastAsia="ＭＳ ゴシック" w:hAnsi="Times New Roman"/>
          <w:sz w:val="22"/>
        </w:rPr>
      </w:pPr>
    </w:p>
    <w:p w:rsidR="0083323D" w:rsidRPr="00260CEB" w:rsidRDefault="0083323D">
      <w:pPr>
        <w:pStyle w:val="11"/>
      </w:pPr>
      <w:bookmarkStart w:id="557" w:name="_Toc175910897"/>
      <w:bookmarkStart w:id="558" w:name="_Toc182927541"/>
      <w:bookmarkStart w:id="559" w:name="_Toc182927834"/>
      <w:bookmarkStart w:id="560" w:name="_Toc187137760"/>
      <w:bookmarkStart w:id="561" w:name="_Toc187284696"/>
      <w:bookmarkStart w:id="562" w:name="_Toc9326085"/>
      <w:bookmarkStart w:id="563" w:name="_Toc189889927"/>
      <w:bookmarkStart w:id="564" w:name="_Toc190265765"/>
      <w:bookmarkStart w:id="565" w:name="_Toc192790717"/>
      <w:bookmarkStart w:id="566" w:name="_Toc192791025"/>
      <w:bookmarkStart w:id="567" w:name="_Toc194921850"/>
      <w:bookmarkStart w:id="568" w:name="_Toc195766716"/>
      <w:bookmarkStart w:id="569" w:name="_Toc211440557"/>
      <w:bookmarkStart w:id="570" w:name="_Toc226812923"/>
      <w:bookmarkStart w:id="571" w:name="_Toc231208652"/>
      <w:bookmarkStart w:id="572" w:name="_Toc255679617"/>
      <w:r w:rsidRPr="00260CEB">
        <w:t>6</w:t>
      </w:r>
      <w:r w:rsidRPr="00260CEB">
        <w:rPr>
          <w:rFonts w:hint="eastAsia"/>
        </w:rPr>
        <w:t>.1.登録方式</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83323D" w:rsidRPr="00260CEB" w:rsidRDefault="0083323D">
      <w:pPr>
        <w:widowControl/>
        <w:autoSpaceDE w:val="0"/>
        <w:autoSpaceDN w:val="0"/>
        <w:adjustRightInd w:val="0"/>
        <w:spacing w:line="340" w:lineRule="exact"/>
        <w:ind w:leftChars="75" w:left="180"/>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中央登録方式とする。</w:t>
      </w:r>
    </w:p>
    <w:p w:rsidR="0083323D" w:rsidRPr="00260CEB" w:rsidRDefault="0083323D">
      <w:pPr>
        <w:tabs>
          <w:tab w:val="right" w:leader="dot" w:pos="8200"/>
        </w:tabs>
        <w:spacing w:line="340" w:lineRule="exact"/>
        <w:rPr>
          <w:rFonts w:ascii="ＭＳ ゴシック" w:eastAsia="ＭＳ ゴシック" w:hAnsi="Times New Roman"/>
          <w:sz w:val="22"/>
        </w:rPr>
      </w:pPr>
    </w:p>
    <w:p w:rsidR="0083323D" w:rsidRPr="00260CEB" w:rsidRDefault="0083323D">
      <w:pPr>
        <w:pStyle w:val="11"/>
      </w:pPr>
      <w:bookmarkStart w:id="573" w:name="_Toc175910898"/>
      <w:bookmarkStart w:id="574" w:name="_Toc182927542"/>
      <w:bookmarkStart w:id="575" w:name="_Toc182927835"/>
      <w:bookmarkStart w:id="576" w:name="_Toc187137761"/>
      <w:bookmarkStart w:id="577" w:name="_Toc187284697"/>
      <w:bookmarkStart w:id="578" w:name="_Toc9326086"/>
      <w:bookmarkStart w:id="579" w:name="_Toc189889928"/>
      <w:bookmarkStart w:id="580" w:name="_Toc190265766"/>
      <w:bookmarkStart w:id="581" w:name="_Toc192790718"/>
      <w:bookmarkStart w:id="582" w:name="_Toc192791026"/>
      <w:bookmarkStart w:id="583" w:name="_Toc194921851"/>
      <w:bookmarkStart w:id="584" w:name="_Toc195766717"/>
      <w:bookmarkStart w:id="585" w:name="_Toc211440558"/>
      <w:bookmarkStart w:id="586" w:name="_Toc226812924"/>
      <w:bookmarkStart w:id="587" w:name="_Toc231208653"/>
      <w:bookmarkStart w:id="588" w:name="_Toc255679618"/>
      <w:r w:rsidRPr="00260CEB">
        <w:t>6.2.</w:t>
      </w:r>
      <w:r w:rsidRPr="00260CEB">
        <w:rPr>
          <w:rFonts w:hint="eastAsia"/>
        </w:rPr>
        <w:t>登録の手順</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rsidR="0083323D" w:rsidRPr="00260CEB" w:rsidRDefault="0083323D">
      <w:pPr>
        <w:widowControl/>
        <w:autoSpaceDE w:val="0"/>
        <w:autoSpaceDN w:val="0"/>
        <w:adjustRightInd w:val="0"/>
        <w:spacing w:line="340" w:lineRule="exact"/>
        <w:jc w:val="left"/>
        <w:rPr>
          <w:rFonts w:ascii="ＭＳ ゴシック" w:eastAsia="ＭＳ ゴシック" w:hAnsi="ＭＳ Ｐ明朝"/>
          <w:kern w:val="0"/>
          <w:sz w:val="22"/>
        </w:rPr>
      </w:pPr>
    </w:p>
    <w:p w:rsidR="0083323D" w:rsidRPr="00260CEB" w:rsidRDefault="0083323D">
      <w:pPr>
        <w:widowControl/>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6.2.1.施設登録</w:t>
      </w:r>
    </w:p>
    <w:p w:rsidR="0083323D" w:rsidRPr="00260CEB" w:rsidRDefault="0083323D">
      <w:pPr>
        <w:widowControl/>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1)新</w:t>
      </w:r>
      <w:r w:rsidRPr="00260CEB">
        <w:rPr>
          <w:rFonts w:ascii="ＭＳ ゴシック" w:eastAsia="ＭＳ ゴシック" w:hAnsi="ＭＳ Ｐ明朝"/>
          <w:kern w:val="0"/>
          <w:sz w:val="22"/>
        </w:rPr>
        <w:t>TARGET</w:t>
      </w:r>
      <w:r w:rsidRPr="00260CEB">
        <w:rPr>
          <w:rFonts w:ascii="ＭＳ ゴシック" w:eastAsia="ＭＳ ゴシック" w:hAnsi="ＭＳ Ｐ明朝" w:hint="eastAsia"/>
          <w:kern w:val="0"/>
          <w:sz w:val="22"/>
        </w:rPr>
        <w:t>への施設登録</w:t>
      </w:r>
      <w:r w:rsidRPr="00260CEB">
        <w:rPr>
          <w:rFonts w:ascii="ＭＳ ゴシック" w:eastAsia="ＭＳ ゴシック" w:hAnsi="ＭＳ Ｐ明朝"/>
          <w:kern w:val="0"/>
          <w:sz w:val="22"/>
          <w:vertAlign w:val="superscript"/>
        </w:rPr>
        <w:t>*</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ind w:leftChars="75" w:left="180"/>
        <w:rPr>
          <w:rFonts w:ascii="ＭＳ ゴシック" w:eastAsia="ＭＳ ゴシック" w:hAnsi="Helvetica"/>
          <w:sz w:val="22"/>
        </w:rPr>
      </w:pPr>
      <w:r w:rsidRPr="00260CEB">
        <w:rPr>
          <w:rFonts w:ascii="ＭＳ ゴシック" w:eastAsia="ＭＳ ゴシック" w:hAnsi="Helvetica"/>
          <w:sz w:val="22"/>
        </w:rPr>
        <w:t>1.各施設は</w:t>
      </w:r>
      <w:r w:rsidRPr="00260CEB">
        <w:rPr>
          <w:rFonts w:ascii="ＭＳ ゴシック" w:eastAsia="ＭＳ ゴシック" w:hAnsi="Helvetica" w:hint="eastAsia"/>
          <w:sz w:val="22"/>
        </w:rPr>
        <w:t>新</w:t>
      </w:r>
      <w:r w:rsidRPr="00260CEB">
        <w:rPr>
          <w:rFonts w:ascii="ＭＳ ゴシック" w:eastAsia="ＭＳ ゴシック" w:hAnsi="Helvetica"/>
          <w:sz w:val="22"/>
        </w:rPr>
        <w:t>TARGET</w:t>
      </w:r>
      <w:r w:rsidRPr="00260CEB">
        <w:rPr>
          <w:rFonts w:ascii="ＭＳ ゴシック" w:eastAsia="ＭＳ ゴシック" w:hAnsi="Helvetica" w:hint="eastAsia"/>
          <w:sz w:val="22"/>
        </w:rPr>
        <w:t>の観察研究1について</w:t>
      </w:r>
      <w:r w:rsidRPr="00260CEB">
        <w:rPr>
          <w:rFonts w:ascii="ＭＳ ゴシック" w:eastAsia="ＭＳ ゴシック" w:hAnsi="Helvetica"/>
          <w:sz w:val="22"/>
        </w:rPr>
        <w:t>施設の倫理委員会に提出し、承認を得る。</w:t>
      </w:r>
      <w:r w:rsidRPr="00260CEB">
        <w:rPr>
          <w:rFonts w:ascii="ＭＳ ゴシック" w:eastAsia="ＭＳ ゴシック" w:hAnsi="ArialMS"/>
          <w:sz w:val="22"/>
        </w:rPr>
        <w:t xml:space="preserve"> </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ind w:leftChars="75" w:left="379" w:hanging="199"/>
        <w:rPr>
          <w:rFonts w:ascii="ＭＳ ゴシック" w:eastAsia="ＭＳ ゴシック" w:hAnsi="ArialMS"/>
          <w:sz w:val="22"/>
        </w:rPr>
      </w:pPr>
      <w:r w:rsidRPr="00260CEB">
        <w:rPr>
          <w:rFonts w:ascii="ＭＳ ゴシック" w:eastAsia="ＭＳ ゴシック" w:hAnsi="Helvetica"/>
          <w:sz w:val="22"/>
        </w:rPr>
        <w:t>2.</w:t>
      </w:r>
      <w:r w:rsidRPr="00260CEB">
        <w:rPr>
          <w:rFonts w:ascii="Times-Roman" w:eastAsia="ＭＳ ゴシック" w:hAnsi="Times-Roman"/>
          <w:sz w:val="22"/>
        </w:rPr>
        <w:t>「新規施設情報申請書」</w:t>
      </w:r>
      <w:r w:rsidRPr="00260CEB">
        <w:rPr>
          <w:rFonts w:ascii="ＭＳ ゴシック" w:eastAsia="ＭＳ ゴシック" w:hAnsi="Helvetica"/>
          <w:sz w:val="22"/>
        </w:rPr>
        <w:t>に必要事項</w:t>
      </w:r>
      <w:r w:rsidRPr="00260CEB">
        <w:rPr>
          <w:rFonts w:ascii="ＭＳ ゴシック" w:eastAsia="ＭＳ ゴシック" w:hAnsi="Helvetica" w:hint="eastAsia"/>
          <w:sz w:val="22"/>
        </w:rPr>
        <w:t>（</w:t>
      </w:r>
      <w:r w:rsidRPr="00260CEB">
        <w:rPr>
          <w:rFonts w:ascii="ＭＳ ゴシック" w:eastAsia="ＭＳ ゴシック" w:hAnsi="Helvetica"/>
          <w:sz w:val="22"/>
        </w:rPr>
        <w:t>倫理審査委員会の承認</w:t>
      </w:r>
      <w:r w:rsidRPr="00260CEB">
        <w:rPr>
          <w:rFonts w:ascii="ＭＳ ゴシック" w:eastAsia="ＭＳ ゴシック" w:hAnsi="Helvetica" w:hint="eastAsia"/>
          <w:sz w:val="22"/>
        </w:rPr>
        <w:t>日の記入が必要）</w:t>
      </w:r>
      <w:r w:rsidRPr="00260CEB">
        <w:rPr>
          <w:rFonts w:ascii="ＭＳ ゴシック" w:eastAsia="ＭＳ ゴシック" w:hAnsi="Helvetica"/>
          <w:sz w:val="22"/>
        </w:rPr>
        <w:t>を記入し、</w:t>
      </w:r>
      <w:r w:rsidRPr="00260CEB">
        <w:rPr>
          <w:rFonts w:ascii="ＭＳ ゴシック" w:eastAsia="ＭＳ ゴシック" w:hAnsi="ArialMS"/>
          <w:sz w:val="22"/>
        </w:rPr>
        <w:t>PDF</w:t>
      </w:r>
      <w:r w:rsidRPr="00260CEB">
        <w:rPr>
          <w:rFonts w:ascii="ＭＳ ゴシック" w:eastAsia="ＭＳ ゴシック" w:hAnsi="Helvetica"/>
          <w:sz w:val="22"/>
        </w:rPr>
        <w:t>ファイルとして</w:t>
      </w:r>
      <w:r w:rsidRPr="00260CEB">
        <w:rPr>
          <w:rFonts w:ascii="ＭＳ ゴシック" w:eastAsia="ＭＳ ゴシック" w:hAnsi="Helvetica" w:hint="eastAsia"/>
          <w:sz w:val="22"/>
        </w:rPr>
        <w:t>新</w:t>
      </w:r>
      <w:r w:rsidRPr="00260CEB">
        <w:rPr>
          <w:rFonts w:ascii="ＭＳ ゴシック" w:eastAsia="ＭＳ ゴシック" w:hAnsi="Helvetica"/>
          <w:sz w:val="22"/>
        </w:rPr>
        <w:t>TARGET</w:t>
      </w:r>
      <w:r w:rsidRPr="00260CEB">
        <w:rPr>
          <w:rFonts w:ascii="ＭＳ ゴシック" w:eastAsia="ＭＳ ゴシック" w:hAnsi="Helvetica" w:hint="eastAsia"/>
          <w:sz w:val="22"/>
        </w:rPr>
        <w:t>の</w:t>
      </w:r>
      <w:r w:rsidRPr="00260CEB">
        <w:rPr>
          <w:rFonts w:ascii="ＭＳ ゴシック" w:eastAsia="ＭＳ ゴシック" w:hAnsi="Helvetica"/>
          <w:sz w:val="22"/>
        </w:rPr>
        <w:t>Web</w:t>
      </w:r>
      <w:r w:rsidRPr="00260CEB">
        <w:rPr>
          <w:rFonts w:ascii="ＭＳ ゴシック" w:eastAsia="ＭＳ ゴシック" w:hAnsi="Helvetica" w:hint="eastAsia"/>
          <w:sz w:val="22"/>
        </w:rPr>
        <w:t>サイトにアップロード</w:t>
      </w:r>
      <w:r w:rsidRPr="00260CEB">
        <w:rPr>
          <w:rFonts w:ascii="ＭＳ ゴシック" w:eastAsia="ＭＳ ゴシック" w:hAnsi="Helvetica"/>
          <w:sz w:val="22"/>
        </w:rPr>
        <w:t>する。</w:t>
      </w:r>
      <w:r w:rsidRPr="00260CEB">
        <w:rPr>
          <w:rFonts w:ascii="ＭＳ ゴシック" w:eastAsia="ＭＳ ゴシック" w:hAnsi="ArialMS"/>
          <w:sz w:val="22"/>
        </w:rPr>
        <w:t xml:space="preserve"> </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rPr>
          <w:rFonts w:ascii="ＭＳ ゴシック" w:eastAsia="ＭＳ ゴシック" w:hAnsi="ArialMS"/>
          <w:sz w:val="22"/>
        </w:rPr>
      </w:pPr>
      <w:r w:rsidRPr="00260CEB">
        <w:rPr>
          <w:rFonts w:ascii="ＭＳ ゴシック" w:eastAsia="ＭＳ ゴシック" w:hAnsi="Helvetica" w:hint="eastAsia"/>
          <w:sz w:val="22"/>
        </w:rPr>
        <w:t xml:space="preserve">　　その際、新</w:t>
      </w:r>
      <w:r w:rsidRPr="00260CEB">
        <w:rPr>
          <w:rFonts w:ascii="ＭＳ ゴシック" w:eastAsia="ＭＳ ゴシック" w:hAnsi="Helvetica"/>
          <w:sz w:val="22"/>
        </w:rPr>
        <w:t>TARGET</w:t>
      </w:r>
      <w:r w:rsidRPr="00260CEB">
        <w:rPr>
          <w:rFonts w:ascii="ＭＳ ゴシック" w:eastAsia="ＭＳ ゴシック" w:hAnsi="Helvetica" w:hint="eastAsia"/>
          <w:sz w:val="22"/>
        </w:rPr>
        <w:t>の</w:t>
      </w:r>
      <w:r w:rsidRPr="00260CEB">
        <w:rPr>
          <w:rFonts w:ascii="ＭＳ ゴシック" w:eastAsia="ＭＳ ゴシック" w:hAnsi="Helvetica"/>
          <w:sz w:val="22"/>
        </w:rPr>
        <w:t>Web</w:t>
      </w:r>
      <w:r w:rsidRPr="00260CEB">
        <w:rPr>
          <w:rFonts w:ascii="ＭＳ ゴシック" w:eastAsia="ＭＳ ゴシック" w:hAnsi="Helvetica" w:hint="eastAsia"/>
          <w:sz w:val="22"/>
        </w:rPr>
        <w:t>サイトには血液学会の会員番号とパスワードにてログインする。</w:t>
      </w:r>
    </w:p>
    <w:p w:rsidR="0083323D" w:rsidRPr="00260CEB" w:rsidRDefault="0083323D">
      <w:pPr>
        <w:widowControl/>
        <w:autoSpaceDE w:val="0"/>
        <w:autoSpaceDN w:val="0"/>
        <w:adjustRightInd w:val="0"/>
        <w:spacing w:line="340" w:lineRule="exact"/>
        <w:ind w:left="199" w:hanging="199"/>
        <w:jc w:val="left"/>
        <w:rPr>
          <w:rFonts w:ascii="ＭＳ ゴシック" w:eastAsia="ＭＳ ゴシック" w:hAnsi="Helvetica"/>
          <w:sz w:val="22"/>
        </w:rPr>
      </w:pPr>
      <w:r w:rsidRPr="00260CEB">
        <w:rPr>
          <w:rFonts w:ascii="ＭＳ ゴシック" w:eastAsia="ＭＳ ゴシック" w:hAnsi="Times-Roman"/>
          <w:sz w:val="22"/>
        </w:rPr>
        <w:t xml:space="preserve"> 3.</w:t>
      </w:r>
      <w:r w:rsidRPr="00260CEB">
        <w:rPr>
          <w:rFonts w:ascii="ＭＳ ゴシック" w:eastAsia="ＭＳ ゴシック" w:hAnsi="Times-Roman" w:hint="eastAsia"/>
          <w:sz w:val="22"/>
        </w:rPr>
        <w:t>施設登録</w:t>
      </w:r>
      <w:r w:rsidRPr="00260CEB">
        <w:rPr>
          <w:rFonts w:ascii="ＭＳ ゴシック" w:eastAsia="ＭＳ ゴシック" w:hAnsi="Times-Roman"/>
          <w:sz w:val="22"/>
        </w:rPr>
        <w:t>後、新TARGETシステム（症例登録、検査オーダー、症例報告等）ログイン用のパスワード</w:t>
      </w:r>
      <w:r w:rsidRPr="00260CEB">
        <w:rPr>
          <w:rFonts w:ascii="ＭＳ ゴシック" w:eastAsia="ＭＳ ゴシック" w:hAnsi="Times-Roman" w:hint="eastAsia"/>
          <w:sz w:val="22"/>
        </w:rPr>
        <w:t>が申請者にメールで</w:t>
      </w:r>
      <w:r w:rsidRPr="00260CEB">
        <w:rPr>
          <w:rFonts w:ascii="ＭＳ ゴシック" w:eastAsia="ＭＳ ゴシック" w:hAnsi="Times-Roman"/>
          <w:sz w:val="22"/>
        </w:rPr>
        <w:t>発行</w:t>
      </w:r>
      <w:r w:rsidRPr="00260CEB">
        <w:rPr>
          <w:rFonts w:ascii="ＭＳ ゴシック" w:eastAsia="ＭＳ ゴシック" w:hAnsi="Times-Roman" w:hint="eastAsia"/>
          <w:sz w:val="22"/>
        </w:rPr>
        <w:t>され、</w:t>
      </w:r>
      <w:r w:rsidRPr="00260CEB">
        <w:rPr>
          <w:rFonts w:ascii="ＭＳ ゴシック" w:eastAsia="ＭＳ ゴシック" w:hAnsi="Helvetica"/>
          <w:sz w:val="22"/>
        </w:rPr>
        <w:t>インターネット上</w:t>
      </w:r>
      <w:r w:rsidRPr="00260CEB">
        <w:rPr>
          <w:rFonts w:ascii="ＭＳ ゴシック" w:eastAsia="ＭＳ ゴシック" w:hAnsi="Helvetica" w:hint="eastAsia"/>
          <w:sz w:val="22"/>
        </w:rPr>
        <w:t>で</w:t>
      </w:r>
      <w:r w:rsidRPr="00260CEB">
        <w:rPr>
          <w:rFonts w:ascii="ＭＳ ゴシック" w:eastAsia="ＭＳ ゴシック" w:hAnsi="Helvetica"/>
          <w:sz w:val="22"/>
        </w:rPr>
        <w:t>の</w:t>
      </w:r>
      <w:r w:rsidRPr="00260CEB">
        <w:rPr>
          <w:rFonts w:ascii="ＭＳ ゴシック" w:eastAsia="ＭＳ ゴシック" w:hAnsi="Helvetica" w:hint="eastAsia"/>
          <w:sz w:val="22"/>
        </w:rPr>
        <w:t>症例</w:t>
      </w:r>
      <w:r w:rsidRPr="00260CEB">
        <w:rPr>
          <w:rFonts w:ascii="ＭＳ ゴシック" w:eastAsia="ＭＳ ゴシック" w:hAnsi="Helvetica"/>
          <w:sz w:val="22"/>
        </w:rPr>
        <w:t>登録</w:t>
      </w:r>
      <w:r w:rsidRPr="00260CEB">
        <w:rPr>
          <w:rFonts w:ascii="ＭＳ ゴシック" w:eastAsia="ＭＳ ゴシック" w:hAnsi="Helvetica" w:hint="eastAsia"/>
          <w:sz w:val="22"/>
        </w:rPr>
        <w:t>、その後に保険適応外検査のオーダーが</w:t>
      </w:r>
      <w:r w:rsidRPr="00260CEB">
        <w:rPr>
          <w:rFonts w:ascii="ＭＳ ゴシック" w:eastAsia="ＭＳ ゴシック" w:hAnsi="Helvetica"/>
          <w:sz w:val="22"/>
        </w:rPr>
        <w:t>可能となる</w:t>
      </w:r>
      <w:r w:rsidRPr="00260CEB">
        <w:rPr>
          <w:rFonts w:ascii="ＭＳ ゴシック" w:eastAsia="ＭＳ ゴシック" w:hAnsi="Helvetica" w:hint="eastAsia"/>
          <w:sz w:val="22"/>
        </w:rPr>
        <w:t>（付表：新</w:t>
      </w:r>
      <w:r w:rsidRPr="00260CEB">
        <w:rPr>
          <w:rFonts w:ascii="ＭＳ ゴシック" w:eastAsia="ＭＳ ゴシック" w:hAnsi="Helvetica"/>
          <w:sz w:val="22"/>
        </w:rPr>
        <w:t>TARGET</w:t>
      </w:r>
      <w:r w:rsidRPr="00260CEB">
        <w:rPr>
          <w:rFonts w:ascii="ＭＳ ゴシック" w:eastAsia="ＭＳ ゴシック" w:hAnsi="Helvetica" w:hint="eastAsia"/>
          <w:sz w:val="22"/>
        </w:rPr>
        <w:t>への施設登録、症例登録、データ入力についての項を参照）</w:t>
      </w:r>
    </w:p>
    <w:p w:rsidR="0083323D" w:rsidRPr="00260CEB" w:rsidRDefault="0083323D">
      <w:pPr>
        <w:widowControl/>
        <w:autoSpaceDE w:val="0"/>
        <w:autoSpaceDN w:val="0"/>
        <w:adjustRightInd w:val="0"/>
        <w:spacing w:line="340" w:lineRule="exact"/>
        <w:jc w:val="left"/>
        <w:rPr>
          <w:rFonts w:ascii="ＭＳ ゴシック" w:eastAsia="ＭＳ ゴシック" w:hAnsi="Helvetica"/>
          <w:sz w:val="22"/>
        </w:rPr>
      </w:pPr>
      <w:r w:rsidRPr="00260CEB">
        <w:rPr>
          <w:rFonts w:ascii="ＭＳ ゴシック" w:eastAsia="ＭＳ ゴシック" w:hAnsi="Helvetica" w:hint="eastAsia"/>
          <w:sz w:val="22"/>
        </w:rPr>
        <w:t xml:space="preserve">　</w:t>
      </w:r>
      <w:r w:rsidRPr="00260CEB">
        <w:rPr>
          <w:rFonts w:ascii="ＭＳ ゴシック" w:eastAsia="ＭＳ ゴシック" w:hAnsi="ＭＳ Ｐ明朝"/>
          <w:kern w:val="0"/>
          <w:sz w:val="22"/>
          <w:vertAlign w:val="superscript"/>
        </w:rPr>
        <w:t>*</w:t>
      </w:r>
      <w:r w:rsidRPr="00260CEB">
        <w:rPr>
          <w:rFonts w:ascii="ＭＳ ゴシック" w:eastAsia="ＭＳ ゴシック" w:hAnsi="ＭＳ Ｐ明朝" w:hint="eastAsia"/>
          <w:kern w:val="0"/>
          <w:sz w:val="22"/>
        </w:rPr>
        <w:t>本ステップは</w:t>
      </w:r>
      <w:r w:rsidRPr="00260CEB">
        <w:rPr>
          <w:rFonts w:ascii="ＭＳ ゴシック" w:eastAsia="ＭＳ ゴシック" w:hAnsi="Helvetica" w:hint="eastAsia"/>
          <w:sz w:val="22"/>
        </w:rPr>
        <w:t>新</w:t>
      </w:r>
      <w:r w:rsidRPr="00260CEB">
        <w:rPr>
          <w:rFonts w:ascii="ＭＳ ゴシック" w:eastAsia="ＭＳ ゴシック" w:hAnsi="Helvetica"/>
          <w:sz w:val="22"/>
        </w:rPr>
        <w:t>TARGET</w:t>
      </w:r>
      <w:r w:rsidRPr="00260CEB">
        <w:rPr>
          <w:rFonts w:ascii="ＭＳ ゴシック" w:eastAsia="ＭＳ ゴシック" w:hAnsi="Helvetica" w:hint="eastAsia"/>
          <w:sz w:val="22"/>
        </w:rPr>
        <w:t>の登録終了後に本試験に参加する場合は不要である。</w:t>
      </w:r>
    </w:p>
    <w:p w:rsidR="0083323D" w:rsidRPr="00260CEB" w:rsidRDefault="0083323D">
      <w:pPr>
        <w:widowControl/>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kern w:val="0"/>
          <w:sz w:val="22"/>
        </w:rPr>
        <w:t>2)</w:t>
      </w:r>
      <w:r w:rsidRPr="00260CEB">
        <w:rPr>
          <w:rFonts w:ascii="ＭＳ ゴシック" w:eastAsia="ＭＳ ゴシック" w:hAnsi="ＭＳ Ｐ明朝" w:hint="eastAsia"/>
          <w:kern w:val="0"/>
          <w:sz w:val="22"/>
        </w:rPr>
        <w:t>JALSG事務局での本試験への施設登録</w:t>
      </w:r>
    </w:p>
    <w:p w:rsidR="0083323D" w:rsidRPr="00260CEB" w:rsidRDefault="0083323D">
      <w:pPr>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rPr>
          <w:rFonts w:ascii="ＭＳ ゴシック" w:eastAsia="ＭＳ ゴシック" w:hAnsi="ArialMS"/>
          <w:sz w:val="22"/>
        </w:rPr>
      </w:pPr>
      <w:r w:rsidRPr="00260CEB">
        <w:rPr>
          <w:rFonts w:ascii="ＭＳ ゴシック" w:eastAsia="ＭＳ ゴシック" w:hAnsi="Helvetica"/>
          <w:sz w:val="22"/>
        </w:rPr>
        <w:t>各施設は</w:t>
      </w:r>
      <w:r w:rsidRPr="00260CEB">
        <w:rPr>
          <w:rFonts w:ascii="ＭＳ ゴシック" w:eastAsia="ＭＳ ゴシック" w:hAnsi="Helvetica" w:hint="eastAsia"/>
          <w:sz w:val="22"/>
        </w:rPr>
        <w:t>本プ</w:t>
      </w:r>
      <w:r w:rsidRPr="00260CEB">
        <w:rPr>
          <w:rFonts w:ascii="ＭＳ ゴシック" w:eastAsia="ＭＳ ゴシック" w:hAnsi="Helvetica"/>
          <w:sz w:val="22"/>
        </w:rPr>
        <w:t>ロトコールを施設の倫理委員会に提出し、承認を得る。</w:t>
      </w:r>
      <w:r w:rsidRPr="00260CEB">
        <w:rPr>
          <w:rFonts w:ascii="ＭＳ ゴシック" w:eastAsia="ＭＳ ゴシック" w:hAnsi="ArialMS"/>
          <w:sz w:val="22"/>
        </w:rPr>
        <w:t xml:space="preserve"> </w:t>
      </w:r>
    </w:p>
    <w:p w:rsidR="0083323D" w:rsidRPr="00260CEB" w:rsidRDefault="0083323D">
      <w:pPr>
        <w:tabs>
          <w:tab w:val="right" w:leader="dot" w:pos="8200"/>
        </w:tabs>
        <w:spacing w:line="340" w:lineRule="exact"/>
        <w:ind w:leftChars="75" w:left="180" w:firstLine="141"/>
        <w:rPr>
          <w:rFonts w:ascii="ＭＳ ゴシック" w:eastAsia="ＭＳ ゴシック" w:hAnsi="Arial"/>
          <w:sz w:val="22"/>
        </w:rPr>
      </w:pPr>
      <w:r w:rsidRPr="00260CEB">
        <w:rPr>
          <w:rFonts w:ascii="ＭＳ ゴシック" w:eastAsia="ＭＳ ゴシック" w:hAnsi="Helvetica" w:hint="eastAsia"/>
          <w:sz w:val="22"/>
        </w:rPr>
        <w:t>なお、3.</w:t>
      </w:r>
      <w:r w:rsidRPr="00260CEB">
        <w:rPr>
          <w:rFonts w:ascii="ＭＳ ゴシック" w:eastAsia="ＭＳ ゴシック" w:hAnsi="ＭＳ Ｐゴシック" w:hint="eastAsia"/>
          <w:sz w:val="22"/>
        </w:rPr>
        <w:t>3.</w:t>
      </w: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に記載する</w:t>
      </w:r>
      <w:r w:rsidRPr="00260CEB">
        <w:rPr>
          <w:rFonts w:ascii="ＭＳ ゴシック" w:eastAsia="ＭＳ ゴシック" w:hAnsi="Times New Roman" w:hint="eastAsia"/>
          <w:sz w:val="22"/>
        </w:rPr>
        <w:t>探索的</w:t>
      </w:r>
      <w:r w:rsidRPr="00260CEB">
        <w:rPr>
          <w:rFonts w:ascii="ＭＳ ゴシック" w:eastAsia="ＭＳ ゴシック" w:hAnsi="ＭＳ Ｐゴシック" w:hint="eastAsia"/>
          <w:sz w:val="22"/>
        </w:rPr>
        <w:t>エンドポイントである、②</w:t>
      </w:r>
      <w:r w:rsidRPr="00260CEB">
        <w:rPr>
          <w:rFonts w:ascii="ＭＳ ゴシック" w:eastAsia="ＭＳ ゴシック" w:hAnsi="Arial"/>
          <w:sz w:val="22"/>
        </w:rPr>
        <w:t>CML</w:t>
      </w:r>
      <w:r w:rsidRPr="00260CEB">
        <w:rPr>
          <w:rFonts w:ascii="ＭＳ ゴシック" w:eastAsia="ＭＳ ゴシック" w:hAnsi="Arial" w:hint="eastAsia"/>
          <w:sz w:val="22"/>
        </w:rPr>
        <w:t>細胞における網羅</w:t>
      </w:r>
    </w:p>
    <w:p w:rsidR="0083323D" w:rsidRPr="00260CEB" w:rsidRDefault="0083323D">
      <w:pPr>
        <w:tabs>
          <w:tab w:val="right" w:leader="dot" w:pos="8200"/>
        </w:tabs>
        <w:spacing w:line="340" w:lineRule="exact"/>
        <w:ind w:firstLine="141"/>
        <w:rPr>
          <w:rFonts w:ascii="ＭＳ ゴシック" w:eastAsia="ＭＳ ゴシック" w:hAnsi="Arial"/>
          <w:sz w:val="22"/>
        </w:rPr>
      </w:pPr>
      <w:r w:rsidRPr="00260CEB">
        <w:rPr>
          <w:rFonts w:ascii="ＭＳ ゴシック" w:eastAsia="ＭＳ ゴシック" w:hAnsi="Arial" w:hint="eastAsia"/>
          <w:sz w:val="22"/>
        </w:rPr>
        <w:t xml:space="preserve">　的遺伝子発現解析、全ゲノム</w:t>
      </w:r>
      <w:r w:rsidRPr="00260CEB">
        <w:rPr>
          <w:rFonts w:ascii="ＭＳ ゴシック" w:eastAsia="ＭＳ ゴシック" w:hAnsi="Arial"/>
          <w:sz w:val="22"/>
        </w:rPr>
        <w:t>(</w:t>
      </w:r>
      <w:r w:rsidRPr="00260CEB">
        <w:rPr>
          <w:rFonts w:ascii="ＭＳ ゴシック" w:eastAsia="ＭＳ ゴシック" w:hAnsi="Arial" w:hint="eastAsia"/>
          <w:sz w:val="22"/>
        </w:rPr>
        <w:t>あるいは全エクソン</w:t>
      </w:r>
      <w:r w:rsidRPr="00260CEB">
        <w:rPr>
          <w:rFonts w:ascii="ＭＳ ゴシック" w:eastAsia="ＭＳ ゴシック" w:hAnsi="Arial"/>
          <w:sz w:val="22"/>
        </w:rPr>
        <w:t>)</w:t>
      </w:r>
      <w:r w:rsidRPr="00260CEB">
        <w:rPr>
          <w:rFonts w:ascii="ＭＳ ゴシック" w:eastAsia="ＭＳ ゴシック" w:hAnsi="Arial" w:hint="eastAsia"/>
          <w:sz w:val="22"/>
        </w:rPr>
        <w:t>の塩基配列解析などによる異</w:t>
      </w:r>
    </w:p>
    <w:p w:rsidR="0083323D" w:rsidRPr="00260CEB" w:rsidRDefault="0083323D">
      <w:pPr>
        <w:tabs>
          <w:tab w:val="right" w:leader="dot" w:pos="8200"/>
        </w:tabs>
        <w:spacing w:line="340" w:lineRule="exact"/>
        <w:ind w:leftChars="150" w:left="360"/>
        <w:rPr>
          <w:rFonts w:ascii="ＭＳ ゴシック" w:eastAsia="ＭＳ ゴシック" w:hAnsi="Helvetica"/>
          <w:sz w:val="22"/>
        </w:rPr>
      </w:pPr>
      <w:r w:rsidRPr="00260CEB">
        <w:rPr>
          <w:rFonts w:ascii="ＭＳ ゴシック" w:eastAsia="ＭＳ ゴシック" w:hAnsi="Arial" w:hint="eastAsia"/>
          <w:sz w:val="22"/>
        </w:rPr>
        <w:t>常の有無と治療反応性の関係、③正常細胞のゲノム</w:t>
      </w:r>
      <w:r w:rsidRPr="00260CEB">
        <w:rPr>
          <w:rFonts w:ascii="ＭＳ ゴシック" w:eastAsia="ＭＳ ゴシック" w:hAnsi="Arial"/>
          <w:sz w:val="22"/>
        </w:rPr>
        <w:t>DNA</w:t>
      </w:r>
      <w:r w:rsidRPr="00260CEB">
        <w:rPr>
          <w:rFonts w:ascii="ＭＳ ゴシック" w:eastAsia="ＭＳ ゴシック" w:hAnsi="Arial" w:hint="eastAsia"/>
          <w:sz w:val="22"/>
        </w:rPr>
        <w:t>における治療抵抗性の背景となる異常や一塩基多型</w:t>
      </w:r>
      <w:r w:rsidRPr="00260CEB">
        <w:rPr>
          <w:rFonts w:ascii="ＭＳ ゴシック" w:eastAsia="ＭＳ ゴシック" w:hAnsi="Arial"/>
          <w:sz w:val="22"/>
        </w:rPr>
        <w:t>(Single Nucleotide Polymorphism, SNP)</w:t>
      </w:r>
      <w:r w:rsidRPr="00260CEB">
        <w:rPr>
          <w:rFonts w:ascii="ＭＳ ゴシック" w:eastAsia="ＭＳ ゴシック" w:hAnsi="Arial" w:hint="eastAsia"/>
          <w:sz w:val="22"/>
        </w:rPr>
        <w:t>などについての全ゲノム（あるいは全エクソン）の塩基配列などの網羅的解析、および、</w:t>
      </w:r>
      <w:r w:rsidRPr="00260CEB">
        <w:rPr>
          <w:rFonts w:ascii="ＭＳ ゴシック" w:eastAsia="ＭＳ ゴシック" w:hint="eastAsia"/>
          <w:sz w:val="22"/>
        </w:rPr>
        <w:t>12.将来の研究のための試料の保存</w:t>
      </w:r>
      <w:r w:rsidRPr="00260CEB">
        <w:rPr>
          <w:rFonts w:ascii="ＭＳ ゴシック" w:eastAsia="ＭＳ ゴシック" w:hAnsi="Arial" w:hint="eastAsia"/>
          <w:sz w:val="22"/>
        </w:rPr>
        <w:t xml:space="preserve">　について</w:t>
      </w:r>
      <w:r w:rsidRPr="00260CEB">
        <w:rPr>
          <w:rFonts w:ascii="ＭＳ ゴシック" w:eastAsia="ＭＳ ゴシック" w:hAnsi="Helvetica"/>
          <w:sz w:val="22"/>
        </w:rPr>
        <w:t>倫理委員会</w:t>
      </w:r>
      <w:r w:rsidRPr="00260CEB">
        <w:rPr>
          <w:rFonts w:ascii="ＭＳ ゴシック" w:eastAsia="ＭＳ ゴシック" w:hAnsi="Arial" w:hint="eastAsia"/>
          <w:sz w:val="22"/>
        </w:rPr>
        <w:t>の同意が得られなかった</w:t>
      </w:r>
      <w:r w:rsidRPr="00260CEB">
        <w:rPr>
          <w:rFonts w:ascii="ＭＳ ゴシック" w:eastAsia="ＭＳ ゴシック" w:hAnsi="Helvetica"/>
          <w:sz w:val="22"/>
        </w:rPr>
        <w:t>施設</w:t>
      </w:r>
      <w:r w:rsidRPr="00260CEB">
        <w:rPr>
          <w:rFonts w:ascii="ＭＳ ゴシック" w:eastAsia="ＭＳ ゴシック" w:hAnsi="Arial" w:hint="eastAsia"/>
          <w:sz w:val="22"/>
        </w:rPr>
        <w:t>についても、それ以外の内容についての承認が得られれば本試験への参加は可とする。</w:t>
      </w:r>
    </w:p>
    <w:p w:rsidR="00DE2471" w:rsidRPr="00260CEB" w:rsidRDefault="0083323D" w:rsidP="00DE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ind w:leftChars="75" w:left="379" w:hanging="199"/>
        <w:rPr>
          <w:rFonts w:ascii="ＭＳ ゴシック" w:eastAsia="ＭＳ ゴシック" w:hAnsi="Helvetica"/>
          <w:sz w:val="22"/>
        </w:rPr>
      </w:pPr>
      <w:r w:rsidRPr="00260CEB">
        <w:rPr>
          <w:rFonts w:ascii="ＭＳ ゴシック" w:eastAsia="ＭＳ ゴシック" w:hAnsi="Helvetica"/>
          <w:sz w:val="22"/>
        </w:rPr>
        <w:t>2.</w:t>
      </w:r>
      <w:r w:rsidR="00DE2471" w:rsidRPr="00260CEB">
        <w:rPr>
          <w:rFonts w:hint="eastAsia"/>
        </w:rPr>
        <w:t xml:space="preserve"> </w:t>
      </w:r>
      <w:r w:rsidR="00DE2471" w:rsidRPr="00260CEB">
        <w:rPr>
          <w:rFonts w:ascii="ＭＳ ゴシック" w:eastAsia="ＭＳ ゴシック" w:hAnsi="Helvetica" w:hint="eastAsia"/>
          <w:sz w:val="22"/>
        </w:rPr>
        <w:t xml:space="preserve">施設登録用紙(付表)に必要事項を記入し、倫理審査委員会の承認書の写しとともにPDFファイルとして電子メールにて金沢データセンターへ送付する。 </w:t>
      </w:r>
    </w:p>
    <w:p w:rsidR="00DE2471" w:rsidRPr="00260CEB" w:rsidRDefault="00DE2471" w:rsidP="00DE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ind w:leftChars="75" w:left="379" w:hanging="199"/>
        <w:rPr>
          <w:rFonts w:ascii="ＭＳ ゴシック" w:eastAsia="ＭＳ ゴシック" w:hAnsi="Helvetica"/>
          <w:sz w:val="22"/>
        </w:rPr>
      </w:pPr>
      <w:r w:rsidRPr="00260CEB">
        <w:rPr>
          <w:rFonts w:ascii="ＭＳ ゴシック" w:eastAsia="ＭＳ ゴシック" w:hAnsi="Helvetica" w:hint="eastAsia"/>
          <w:sz w:val="22"/>
        </w:rPr>
        <w:t xml:space="preserve">　送付先:金沢データセンター  </w:t>
      </w:r>
    </w:p>
    <w:p w:rsidR="0083323D" w:rsidRPr="00260CEB" w:rsidRDefault="00DE2471" w:rsidP="00DE24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ind w:leftChars="75" w:left="379" w:hanging="199"/>
        <w:rPr>
          <w:rFonts w:ascii="ＭＳ ゴシック" w:eastAsia="ＭＳ ゴシック" w:hAnsi="Helvetica"/>
          <w:sz w:val="22"/>
        </w:rPr>
      </w:pPr>
      <w:r w:rsidRPr="00260CEB">
        <w:rPr>
          <w:rFonts w:ascii="ＭＳ ゴシック" w:eastAsia="ＭＳ ゴシック" w:hAnsi="Helvetica" w:hint="eastAsia"/>
          <w:sz w:val="22"/>
        </w:rPr>
        <w:t xml:space="preserve">　</w:t>
      </w:r>
      <w:r w:rsidRPr="00260CEB">
        <w:rPr>
          <w:rFonts w:ascii="ＭＳ ゴシック" w:eastAsia="ＭＳ ゴシック" w:hAnsi="Helvetica"/>
          <w:sz w:val="22"/>
        </w:rPr>
        <w:t>E-mail:dc_kanazawa@lalsgdb.mp.kanazawa-u.ac.jp</w:t>
      </w:r>
    </w:p>
    <w:p w:rsidR="0083323D" w:rsidRPr="00260CEB" w:rsidRDefault="0083323D">
      <w:pPr>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rPr>
          <w:rFonts w:ascii="ＭＳ ゴシック" w:eastAsia="ＭＳ ゴシック" w:hAnsi="ＭＳ Ｐゴシック"/>
          <w:sz w:val="22"/>
        </w:rPr>
      </w:pPr>
      <w:r w:rsidRPr="00260CEB">
        <w:rPr>
          <w:rFonts w:ascii="ＭＳ ゴシック" w:eastAsia="ＭＳ ゴシック" w:hAnsi="Helvetica"/>
          <w:sz w:val="22"/>
        </w:rPr>
        <w:t>倫理審査委員会の承認をJALSG事務局</w:t>
      </w:r>
      <w:r w:rsidRPr="00260CEB">
        <w:rPr>
          <w:rFonts w:ascii="ＭＳ ゴシック" w:eastAsia="ＭＳ ゴシック" w:hAnsi="Helvetica" w:hint="eastAsia"/>
          <w:sz w:val="22"/>
        </w:rPr>
        <w:t>で</w:t>
      </w:r>
      <w:r w:rsidRPr="00260CEB">
        <w:rPr>
          <w:rFonts w:ascii="ＭＳ ゴシック" w:eastAsia="ＭＳ ゴシック" w:hAnsi="Helvetica"/>
          <w:sz w:val="22"/>
        </w:rPr>
        <w:t>確認した後に、本研究参加の施設登録</w:t>
      </w:r>
      <w:r w:rsidRPr="00260CEB">
        <w:rPr>
          <w:rFonts w:ascii="ＭＳ ゴシック" w:eastAsia="ＭＳ ゴシック" w:hAnsi="Helvetica" w:hint="eastAsia"/>
          <w:sz w:val="22"/>
        </w:rPr>
        <w:t>が</w:t>
      </w:r>
      <w:r w:rsidRPr="00260CEB">
        <w:rPr>
          <w:rFonts w:ascii="ＭＳ ゴシック" w:eastAsia="ＭＳ ゴシック" w:hAnsi="Helvetica"/>
          <w:sz w:val="22"/>
        </w:rPr>
        <w:t>完了し、インターネット上</w:t>
      </w:r>
      <w:r w:rsidRPr="00260CEB">
        <w:rPr>
          <w:rFonts w:ascii="ＭＳ ゴシック" w:eastAsia="ＭＳ ゴシック" w:hAnsi="Helvetica" w:hint="eastAsia"/>
          <w:sz w:val="22"/>
        </w:rPr>
        <w:t>で</w:t>
      </w:r>
      <w:r w:rsidRPr="00260CEB">
        <w:rPr>
          <w:rFonts w:ascii="ＭＳ ゴシック" w:eastAsia="ＭＳ ゴシック" w:hAnsi="Helvetica"/>
          <w:sz w:val="22"/>
        </w:rPr>
        <w:t>の登録</w:t>
      </w:r>
      <w:r w:rsidRPr="00260CEB">
        <w:rPr>
          <w:rFonts w:ascii="ＭＳ ゴシック" w:eastAsia="ＭＳ ゴシック" w:hAnsi="Helvetica" w:hint="eastAsia"/>
          <w:sz w:val="22"/>
        </w:rPr>
        <w:t>が</w:t>
      </w:r>
      <w:r w:rsidRPr="00260CEB">
        <w:rPr>
          <w:rFonts w:ascii="ＭＳ ゴシック" w:eastAsia="ＭＳ ゴシック" w:hAnsi="Helvetica"/>
          <w:sz w:val="22"/>
        </w:rPr>
        <w:t>可能となる。</w:t>
      </w:r>
    </w:p>
    <w:p w:rsidR="0083323D" w:rsidRPr="00260CEB" w:rsidRDefault="0083323D">
      <w:pPr>
        <w:numPr>
          <w:ilvl w:val="0"/>
          <w:numId w:val="4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rPr>
          <w:rFonts w:ascii="ＭＳ ゴシック" w:eastAsia="ＭＳ ゴシック" w:hAnsi="Helvetica"/>
          <w:sz w:val="22"/>
        </w:rPr>
      </w:pPr>
      <w:r w:rsidRPr="00260CEB">
        <w:rPr>
          <w:rFonts w:ascii="ＭＳ ゴシック" w:eastAsia="ＭＳ ゴシック" w:hAnsi="ＭＳ Ｐゴシック" w:hint="eastAsia"/>
          <w:sz w:val="22"/>
        </w:rPr>
        <w:t>施設登録が行われた施設には頬粘膜</w:t>
      </w:r>
      <w:r w:rsidRPr="00260CEB">
        <w:rPr>
          <w:rFonts w:ascii="ＭＳ ゴシック" w:eastAsia="ＭＳ ゴシック" w:hAnsi="ＭＳ Ｐゴシック"/>
          <w:sz w:val="22"/>
        </w:rPr>
        <w:t>DNA</w:t>
      </w:r>
      <w:r w:rsidRPr="00260CEB">
        <w:rPr>
          <w:rFonts w:ascii="ＭＳ ゴシック" w:eastAsia="ＭＳ ゴシック" w:hAnsi="ＭＳ Ｐゴシック" w:hint="eastAsia"/>
          <w:sz w:val="22"/>
        </w:rPr>
        <w:t>採取のためのスワブ</w:t>
      </w:r>
      <w:r w:rsidRPr="00260CEB">
        <w:rPr>
          <w:rFonts w:ascii="ＭＳ ゴシック" w:eastAsia="ＭＳ ゴシック" w:hint="eastAsia"/>
          <w:sz w:val="22"/>
        </w:rPr>
        <w:t>器具</w:t>
      </w:r>
      <w:r w:rsidRPr="00260CEB">
        <w:rPr>
          <w:rFonts w:ascii="ＭＳ ゴシック" w:eastAsia="ＭＳ ゴシック" w:hAnsi="ＭＳ Ｐゴシック" w:hint="eastAsia"/>
          <w:sz w:val="22"/>
        </w:rPr>
        <w:t>と検査発注用紙が</w:t>
      </w:r>
      <w:r w:rsidRPr="00260CEB">
        <w:rPr>
          <w:rFonts w:ascii="ＭＳ ゴシック" w:eastAsia="ＭＳ ゴシック" w:hAnsi="ＭＳ Ｐゴシック"/>
          <w:sz w:val="22"/>
        </w:rPr>
        <w:t>SRL</w:t>
      </w:r>
      <w:r w:rsidRPr="00260CEB">
        <w:rPr>
          <w:rFonts w:ascii="ＭＳ ゴシック" w:eastAsia="ＭＳ ゴシック" w:hAnsi="ＭＳ Ｐゴシック" w:hint="eastAsia"/>
          <w:sz w:val="22"/>
        </w:rPr>
        <w:t>より送付される。</w:t>
      </w:r>
      <w:r w:rsidRPr="00260CEB">
        <w:rPr>
          <w:rFonts w:ascii="ＭＳ ゴシック" w:eastAsia="ＭＳ ゴシック" w:hAnsi="ArialMS"/>
          <w:sz w:val="22"/>
        </w:rPr>
        <w:t xml:space="preserve"> </w:t>
      </w:r>
    </w:p>
    <w:p w:rsidR="0083323D" w:rsidRPr="00260CEB" w:rsidRDefault="0083323D">
      <w:pPr>
        <w:widowControl/>
        <w:autoSpaceDE w:val="0"/>
        <w:autoSpaceDN w:val="0"/>
        <w:adjustRightInd w:val="0"/>
        <w:spacing w:line="340" w:lineRule="exact"/>
        <w:jc w:val="left"/>
        <w:rPr>
          <w:rFonts w:ascii="ＭＳ ゴシック" w:eastAsia="ＭＳ ゴシック" w:hAnsi="ＭＳ Ｐ明朝"/>
          <w:kern w:val="0"/>
          <w:sz w:val="22"/>
        </w:rPr>
      </w:pPr>
    </w:p>
    <w:p w:rsidR="0083323D" w:rsidRPr="00260CEB" w:rsidRDefault="0083323D">
      <w:pPr>
        <w:widowControl/>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kern w:val="0"/>
          <w:sz w:val="22"/>
        </w:rPr>
        <w:t>6</w:t>
      </w:r>
      <w:r w:rsidRPr="00260CEB">
        <w:rPr>
          <w:rFonts w:ascii="ＭＳ ゴシック" w:eastAsia="ＭＳ ゴシック" w:hAnsi="ＭＳ Ｐ明朝" w:hint="eastAsia"/>
          <w:kern w:val="0"/>
          <w:sz w:val="22"/>
        </w:rPr>
        <w:t>.2.2</w:t>
      </w:r>
      <w:r w:rsidRPr="00260CEB">
        <w:rPr>
          <w:rFonts w:ascii="ＭＳ ゴシック" w:eastAsia="ＭＳ ゴシック" w:hAnsi="ＭＳ Ｐ明朝"/>
          <w:kern w:val="0"/>
          <w:sz w:val="22"/>
        </w:rPr>
        <w:t>.</w:t>
      </w:r>
      <w:r w:rsidRPr="00260CEB">
        <w:rPr>
          <w:rFonts w:ascii="ＭＳ ゴシック" w:eastAsia="ＭＳ ゴシック" w:hAnsi="ＭＳ Ｐ明朝" w:hint="eastAsia"/>
          <w:kern w:val="0"/>
          <w:sz w:val="22"/>
        </w:rPr>
        <w:t>患者の選定</w:t>
      </w:r>
    </w:p>
    <w:p w:rsidR="0083323D" w:rsidRPr="00260CEB" w:rsidRDefault="0083323D">
      <w:pPr>
        <w:pStyle w:val="21"/>
        <w:spacing w:line="340" w:lineRule="exact"/>
        <w:rPr>
          <w:color w:val="auto"/>
        </w:rPr>
      </w:pPr>
      <w:r w:rsidRPr="00260CEB">
        <w:rPr>
          <w:rFonts w:hint="eastAsia"/>
          <w:color w:val="auto"/>
        </w:rPr>
        <w:t>施設代表医師又は試験分担医師は患者の人権保護の観点から、試験の目的に応じ、健康状態、症状、年齢、性別、同意能力、他の試験への参加の有無などを考慮し、患者を試験の対象とすることの適否について慎重に検討する。</w:t>
      </w:r>
    </w:p>
    <w:p w:rsidR="0083323D" w:rsidRPr="00260CEB" w:rsidRDefault="0083323D">
      <w:pPr>
        <w:tabs>
          <w:tab w:val="right" w:leader="dot" w:pos="8200"/>
        </w:tabs>
        <w:spacing w:line="340" w:lineRule="exact"/>
        <w:ind w:leftChars="75" w:left="180"/>
        <w:rPr>
          <w:rFonts w:ascii="ＭＳ ゴシック" w:eastAsia="ＭＳ ゴシック" w:hAnsi="Times New Roman"/>
          <w:sz w:val="22"/>
        </w:rPr>
      </w:pPr>
    </w:p>
    <w:p w:rsidR="0083323D" w:rsidRPr="00260CEB" w:rsidRDefault="0083323D">
      <w:pPr>
        <w:widowControl/>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kern w:val="0"/>
          <w:sz w:val="22"/>
        </w:rPr>
        <w:lastRenderedPageBreak/>
        <w:t>6</w:t>
      </w:r>
      <w:r w:rsidRPr="00260CEB">
        <w:rPr>
          <w:rFonts w:ascii="ＭＳ ゴシック" w:eastAsia="ＭＳ ゴシック" w:hAnsi="ＭＳ Ｐ明朝" w:hint="eastAsia"/>
          <w:kern w:val="0"/>
          <w:sz w:val="22"/>
        </w:rPr>
        <w:t>.2.3</w:t>
      </w:r>
      <w:r w:rsidRPr="00260CEB">
        <w:rPr>
          <w:rFonts w:ascii="ＭＳ ゴシック" w:eastAsia="ＭＳ ゴシック" w:hAnsi="ＭＳ Ｐ明朝"/>
          <w:kern w:val="0"/>
          <w:sz w:val="22"/>
        </w:rPr>
        <w:t>.</w:t>
      </w:r>
      <w:r w:rsidRPr="00260CEB">
        <w:rPr>
          <w:rFonts w:ascii="ＭＳ ゴシック" w:eastAsia="ＭＳ ゴシック" w:hAnsi="ＭＳ Ｐ明朝" w:hint="eastAsia"/>
          <w:kern w:val="0"/>
          <w:sz w:val="22"/>
        </w:rPr>
        <w:t>同意取得</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75" w:left="180"/>
        <w:rPr>
          <w:rFonts w:ascii="ＭＳ ゴシック" w:eastAsia="ＭＳ ゴシック" w:hAnsi="Monaco"/>
          <w:sz w:val="22"/>
        </w:rPr>
      </w:pPr>
      <w:r w:rsidRPr="00260CEB">
        <w:rPr>
          <w:rFonts w:ascii="ＭＳ ゴシック" w:eastAsia="ＭＳ ゴシック" w:hAnsi="ＭＳ Ｐ明朝" w:hint="eastAsia"/>
          <w:kern w:val="0"/>
          <w:sz w:val="22"/>
        </w:rPr>
        <w:t>施設代表医師又は試験分担医師は、新</w:t>
      </w:r>
      <w:r w:rsidRPr="00260CEB">
        <w:rPr>
          <w:rFonts w:ascii="ＭＳ ゴシック" w:eastAsia="ＭＳ ゴシック" w:hAnsi="ＭＳ Ｐ明朝"/>
          <w:kern w:val="0"/>
          <w:sz w:val="22"/>
        </w:rPr>
        <w:t>TARGET</w:t>
      </w:r>
      <w:r w:rsidRPr="00260CEB">
        <w:rPr>
          <w:rFonts w:ascii="ＭＳ ゴシック" w:eastAsia="ＭＳ ゴシック" w:hAnsi="ＭＳ Ｐ明朝" w:hint="eastAsia"/>
          <w:kern w:val="0"/>
          <w:sz w:val="22"/>
        </w:rPr>
        <w:t>の観察研究1および本試験について｢19. 倫理的事項｣に従い、同意を取得する。</w:t>
      </w:r>
      <w:r w:rsidRPr="00260CEB">
        <w:rPr>
          <w:rFonts w:ascii="ＭＳ ゴシック" w:eastAsia="ＭＳ ゴシック" w:hAnsi="Monaco"/>
          <w:sz w:val="22"/>
        </w:rPr>
        <w:t xml:space="preserve"> </w:t>
      </w:r>
    </w:p>
    <w:p w:rsidR="0083323D" w:rsidRPr="00260CEB" w:rsidRDefault="0083323D">
      <w:pPr>
        <w:tabs>
          <w:tab w:val="right" w:leader="dot" w:pos="8200"/>
        </w:tabs>
        <w:spacing w:line="340" w:lineRule="exact"/>
        <w:rPr>
          <w:rFonts w:ascii="ＭＳ ゴシック" w:eastAsia="ＭＳ ゴシック" w:hAnsi="Times New Roman"/>
          <w:sz w:val="22"/>
        </w:rPr>
      </w:pPr>
    </w:p>
    <w:p w:rsidR="0083323D" w:rsidRPr="00260CEB" w:rsidRDefault="0083323D">
      <w:pPr>
        <w:widowControl/>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kern w:val="0"/>
          <w:sz w:val="22"/>
        </w:rPr>
        <w:t>6</w:t>
      </w:r>
      <w:r w:rsidRPr="00260CEB">
        <w:rPr>
          <w:rFonts w:ascii="ＭＳ ゴシック" w:eastAsia="ＭＳ ゴシック" w:hAnsi="ＭＳ Ｐ明朝" w:hint="eastAsia"/>
          <w:kern w:val="0"/>
          <w:sz w:val="22"/>
        </w:rPr>
        <w:t>.2.3 適格性の確認</w:t>
      </w:r>
    </w:p>
    <w:p w:rsidR="0083323D" w:rsidRPr="00260CEB" w:rsidRDefault="0083323D">
      <w:pPr>
        <w:pStyle w:val="31"/>
        <w:spacing w:line="340" w:lineRule="exact"/>
        <w:rPr>
          <w:color w:val="auto"/>
        </w:rPr>
      </w:pPr>
      <w:r w:rsidRPr="00260CEB">
        <w:rPr>
          <w:rFonts w:hint="eastAsia"/>
          <w:color w:val="auto"/>
        </w:rPr>
        <w:t>施設代表医師又は試験分担医師は、適格基準をみたし、除外基準に抵触していないことを確認する。</w:t>
      </w:r>
    </w:p>
    <w:p w:rsidR="0083323D" w:rsidRPr="00260CEB" w:rsidRDefault="0083323D">
      <w:pPr>
        <w:tabs>
          <w:tab w:val="right" w:leader="dot" w:pos="8200"/>
        </w:tabs>
        <w:spacing w:line="340" w:lineRule="exact"/>
        <w:rPr>
          <w:rFonts w:ascii="ＭＳ ゴシック" w:eastAsia="ＭＳ ゴシック" w:hAnsi="Times New Roman"/>
          <w:sz w:val="22"/>
        </w:rPr>
      </w:pPr>
    </w:p>
    <w:p w:rsidR="0083323D" w:rsidRPr="00260CEB" w:rsidRDefault="0083323D">
      <w:pPr>
        <w:tabs>
          <w:tab w:val="right" w:leader="dot" w:pos="8200"/>
        </w:tabs>
        <w:spacing w:line="340" w:lineRule="exact"/>
        <w:rPr>
          <w:rFonts w:ascii="ＭＳ ゴシック" w:eastAsia="ＭＳ ゴシック" w:hAnsi="Times New Roman"/>
          <w:sz w:val="22"/>
        </w:rPr>
      </w:pPr>
      <w:r w:rsidRPr="00260CEB">
        <w:rPr>
          <w:rFonts w:ascii="ＭＳ ゴシック" w:eastAsia="ＭＳ ゴシック" w:hAnsi="Times New Roman"/>
          <w:sz w:val="22"/>
        </w:rPr>
        <w:t>6.2.4.</w:t>
      </w:r>
      <w:r w:rsidRPr="00260CEB">
        <w:rPr>
          <w:rFonts w:ascii="ＭＳ ゴシック" w:eastAsia="ＭＳ ゴシック" w:hAnsi="Times New Roman" w:hint="eastAsia"/>
          <w:sz w:val="22"/>
        </w:rPr>
        <w:t>登録手順</w:t>
      </w:r>
    </w:p>
    <w:p w:rsidR="0083323D" w:rsidRPr="00260CEB" w:rsidRDefault="0083323D">
      <w:pPr>
        <w:numPr>
          <w:ilvl w:val="0"/>
          <w:numId w:val="12"/>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各施設は、本研究に参加するにあたって、新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の観察研究1および本研究について事前に各施設の倫理委員会の承認を受け、新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および</w:t>
      </w:r>
      <w:r w:rsidRPr="00260CEB">
        <w:rPr>
          <w:rFonts w:ascii="ＭＳ ゴシック" w:eastAsia="ＭＳ ゴシック" w:hAnsi="ＭＳ Ｐゴシック"/>
          <w:sz w:val="22"/>
        </w:rPr>
        <w:t>JALSG</w:t>
      </w:r>
      <w:r w:rsidRPr="00260CEB">
        <w:rPr>
          <w:rFonts w:ascii="ＭＳ ゴシック" w:eastAsia="ＭＳ ゴシック" w:hAnsi="ＭＳ Ｐゴシック" w:hint="eastAsia"/>
          <w:sz w:val="22"/>
        </w:rPr>
        <w:t>の事務局にてそれぞれ施設登録を行う必要がある（6.2.1を参照）。</w:t>
      </w:r>
    </w:p>
    <w:p w:rsidR="0083323D" w:rsidRPr="00260CEB" w:rsidRDefault="0083323D">
      <w:pPr>
        <w:numPr>
          <w:ilvl w:val="0"/>
          <w:numId w:val="12"/>
        </w:numPr>
        <w:spacing w:line="340" w:lineRule="exac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適格症例に対して、新</w:t>
      </w:r>
      <w:r w:rsidRPr="00260CEB">
        <w:rPr>
          <w:rFonts w:ascii="ＭＳ ゴシック" w:eastAsia="ＭＳ ゴシック" w:hAnsi="ＭＳ Ｐ明朝"/>
          <w:kern w:val="0"/>
          <w:sz w:val="22"/>
        </w:rPr>
        <w:t>TARGET</w:t>
      </w:r>
      <w:r w:rsidRPr="00260CEB">
        <w:rPr>
          <w:rFonts w:ascii="ＭＳ ゴシック" w:eastAsia="ＭＳ ゴシック" w:hAnsi="ＭＳ Ｐ明朝" w:hint="eastAsia"/>
          <w:kern w:val="0"/>
          <w:sz w:val="22"/>
        </w:rPr>
        <w:t>の観察研究1に登録を行う</w:t>
      </w:r>
      <w:r w:rsidRPr="00260CEB">
        <w:rPr>
          <w:rFonts w:ascii="ＭＳ ゴシック" w:eastAsia="ＭＳ ゴシック" w:hAnsi="ＭＳ Ｐゴシック"/>
          <w:sz w:val="22"/>
          <w:vertAlign w:val="superscript"/>
        </w:rPr>
        <w:t>*</w:t>
      </w:r>
      <w:r w:rsidRPr="00260CEB">
        <w:rPr>
          <w:rFonts w:ascii="ＭＳ ゴシック" w:eastAsia="ＭＳ ゴシック" w:hAnsi="ＭＳ Ｐ明朝" w:hint="eastAsia"/>
          <w:kern w:val="0"/>
          <w:sz w:val="22"/>
        </w:rPr>
        <w:t>。</w:t>
      </w:r>
      <w:r w:rsidRPr="00260CEB">
        <w:rPr>
          <w:rFonts w:ascii="ＭＳ ゴシック" w:eastAsia="ＭＳ ゴシック" w:hAnsi="ＭＳ Ｐゴシック" w:hint="eastAsia"/>
          <w:sz w:val="22"/>
        </w:rPr>
        <w:t xml:space="preserve"> </w:t>
      </w:r>
    </w:p>
    <w:p w:rsidR="0083323D" w:rsidRPr="00260CEB" w:rsidRDefault="0083323D">
      <w:pPr>
        <w:spacing w:line="340" w:lineRule="exact"/>
        <w:ind w:left="284"/>
        <w:rPr>
          <w:rFonts w:ascii="ＭＳ ゴシック" w:eastAsia="ＭＳ ゴシック" w:hAnsi="ＭＳ Ｐゴシック"/>
          <w:sz w:val="22"/>
        </w:rPr>
      </w:pPr>
      <w:r w:rsidRPr="00260CEB">
        <w:rPr>
          <w:rFonts w:ascii="ＭＳ ゴシック" w:eastAsia="ＭＳ ゴシック" w:hAnsi="ＭＳ Ｐゴシック"/>
          <w:sz w:val="22"/>
          <w:vertAlign w:val="superscript"/>
        </w:rPr>
        <w:t>*</w:t>
      </w:r>
      <w:r w:rsidRPr="00260CEB">
        <w:rPr>
          <w:rFonts w:ascii="ＭＳ ゴシック" w:eastAsia="ＭＳ ゴシック" w:hAnsi="ＭＳ Ｐゴシック" w:hint="eastAsia"/>
          <w:sz w:val="22"/>
        </w:rPr>
        <w:t>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の登録期間終了後の本試験登録例については、このステップは不要である。</w:t>
      </w:r>
    </w:p>
    <w:p w:rsidR="0083323D" w:rsidRPr="00260CEB" w:rsidRDefault="0083323D">
      <w:pPr>
        <w:numPr>
          <w:ilvl w:val="0"/>
          <w:numId w:val="12"/>
        </w:numPr>
        <w:spacing w:line="340" w:lineRule="exac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適格症例に対してinformed consent を行い、</w:t>
      </w:r>
      <w:r w:rsidRPr="00260CEB">
        <w:rPr>
          <w:rFonts w:ascii="ＭＳ ゴシック" w:eastAsia="ＭＳ ゴシック" w:hAnsi="ＭＳ Ｐゴシック" w:hint="eastAsia"/>
          <w:sz w:val="22"/>
        </w:rPr>
        <w:t>口頭および文書</w:t>
      </w:r>
      <w:r w:rsidRPr="00260CEB">
        <w:rPr>
          <w:rFonts w:ascii="ＭＳ ゴシック" w:eastAsia="ＭＳ ゴシック" w:hAnsi="ＭＳ Ｐ明朝" w:hint="eastAsia"/>
          <w:kern w:val="0"/>
          <w:sz w:val="22"/>
        </w:rPr>
        <w:t>による同意が得られたらJALSG データセンター(金沢大学大学院医学系研究科)にインターネットを用いて</w:t>
      </w:r>
      <w:r w:rsidRPr="00260CEB">
        <w:rPr>
          <w:rFonts w:ascii="ＭＳ ゴシック" w:eastAsia="ＭＳ ゴシック" w:hAnsi="ＭＳ Ｐゴシック" w:hint="eastAsia"/>
          <w:sz w:val="22"/>
        </w:rPr>
        <w:t>登録適格確認事項を記入して登録する。この際に、新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症例登録センターより付与された症例登録番号を記入する</w:t>
      </w:r>
      <w:r w:rsidRPr="00260CEB">
        <w:rPr>
          <w:rFonts w:ascii="ＭＳ ゴシック" w:eastAsia="ＭＳ ゴシック" w:hAnsi="ＭＳ Ｐゴシック"/>
          <w:sz w:val="22"/>
          <w:vertAlign w:val="superscript"/>
        </w:rPr>
        <w:t>**</w:t>
      </w:r>
      <w:r w:rsidRPr="00260CEB">
        <w:rPr>
          <w:rFonts w:ascii="ＭＳ ゴシック" w:eastAsia="ＭＳ ゴシック" w:hAnsi="ＭＳ Ｐゴシック" w:hint="eastAsia"/>
          <w:sz w:val="22"/>
        </w:rPr>
        <w:t>。</w:t>
      </w:r>
    </w:p>
    <w:p w:rsidR="0083323D" w:rsidRPr="00260CEB" w:rsidRDefault="00000E42">
      <w:pPr>
        <w:widowControl/>
        <w:autoSpaceDE w:val="0"/>
        <w:autoSpaceDN w:val="0"/>
        <w:adjustRightInd w:val="0"/>
        <w:spacing w:line="340" w:lineRule="exact"/>
        <w:ind w:leftChars="375" w:left="900"/>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w:t>
      </w:r>
      <w:r w:rsidR="0083323D" w:rsidRPr="00260CEB">
        <w:rPr>
          <w:rFonts w:ascii="ＭＳ ゴシック" w:eastAsia="ＭＳ ゴシック" w:hAnsi="ＭＳ Ｐ明朝" w:hint="eastAsia"/>
          <w:kern w:val="0"/>
          <w:sz w:val="22"/>
        </w:rPr>
        <w:t>JALSG データセンター</w:t>
      </w:r>
    </w:p>
    <w:p w:rsidR="00394AC4" w:rsidRPr="00260CEB" w:rsidRDefault="00394AC4" w:rsidP="00394AC4">
      <w:pPr>
        <w:widowControl/>
        <w:autoSpaceDE w:val="0"/>
        <w:autoSpaceDN w:val="0"/>
        <w:adjustRightInd w:val="0"/>
        <w:spacing w:line="320" w:lineRule="exact"/>
        <w:ind w:leftChars="413" w:left="991"/>
        <w:jc w:val="left"/>
        <w:rPr>
          <w:rFonts w:ascii="ＭＳ ゴシック" w:eastAsia="ＭＳ ゴシック" w:hAnsi="ＭＳ ゴシック"/>
          <w:kern w:val="0"/>
          <w:sz w:val="22"/>
          <w:szCs w:val="22"/>
        </w:rPr>
      </w:pPr>
      <w:r w:rsidRPr="00260CEB">
        <w:rPr>
          <w:rFonts w:ascii="ＭＳ ゴシック" w:eastAsia="ＭＳ ゴシック" w:hAnsi="ＭＳ ゴシック" w:hint="eastAsia"/>
          <w:kern w:val="0"/>
          <w:sz w:val="22"/>
          <w:szCs w:val="22"/>
        </w:rPr>
        <w:t>〒920-1192 金沢市角間町　金沢大学本部</w:t>
      </w:r>
    </w:p>
    <w:p w:rsidR="00394AC4" w:rsidRPr="00260CEB" w:rsidRDefault="00394AC4" w:rsidP="00394AC4">
      <w:pPr>
        <w:widowControl/>
        <w:autoSpaceDE w:val="0"/>
        <w:autoSpaceDN w:val="0"/>
        <w:adjustRightInd w:val="0"/>
        <w:spacing w:line="320" w:lineRule="exact"/>
        <w:ind w:leftChars="413" w:left="991"/>
        <w:jc w:val="left"/>
        <w:rPr>
          <w:rFonts w:ascii="ＭＳ ゴシック" w:eastAsia="ＭＳ ゴシック" w:hAnsi="ＭＳ ゴシック"/>
          <w:i/>
          <w:kern w:val="0"/>
          <w:sz w:val="22"/>
          <w:szCs w:val="22"/>
        </w:rPr>
      </w:pPr>
      <w:r w:rsidRPr="00260CEB">
        <w:rPr>
          <w:rFonts w:ascii="ＭＳ ゴシック" w:eastAsia="ＭＳ ゴシック" w:hAnsi="ＭＳ ゴシック" w:hint="eastAsia"/>
          <w:kern w:val="0"/>
          <w:sz w:val="22"/>
          <w:szCs w:val="22"/>
        </w:rPr>
        <w:t>http://jalsg.w3.kanazawa-u.ac.jp/jalsg/</w:t>
      </w:r>
    </w:p>
    <w:p w:rsidR="0083323D" w:rsidRPr="00260CEB" w:rsidRDefault="0083323D">
      <w:pPr>
        <w:spacing w:line="340" w:lineRule="exact"/>
        <w:ind w:left="284"/>
        <w:rPr>
          <w:rFonts w:ascii="ＭＳ ゴシック" w:eastAsia="ＭＳ ゴシック" w:hAnsi="ＭＳ Ｐゴシック"/>
          <w:sz w:val="22"/>
        </w:rPr>
      </w:pPr>
      <w:r w:rsidRPr="00260CEB">
        <w:rPr>
          <w:rFonts w:ascii="ＭＳ ゴシック" w:eastAsia="ＭＳ ゴシック" w:hAnsi="ＭＳ Ｐゴシック"/>
          <w:sz w:val="22"/>
          <w:vertAlign w:val="superscript"/>
        </w:rPr>
        <w:t xml:space="preserve">       </w:t>
      </w:r>
      <w:r w:rsidRPr="00260CEB">
        <w:rPr>
          <w:rFonts w:ascii="ＭＳ ゴシック" w:eastAsia="ＭＳ ゴシック" w:hAnsi="ＭＳ Ｐゴシック" w:hint="eastAsia"/>
          <w:sz w:val="22"/>
          <w:vertAlign w:val="superscript"/>
        </w:rPr>
        <w:t xml:space="preserve">　</w:t>
      </w:r>
      <w:r w:rsidRPr="00260CEB">
        <w:rPr>
          <w:rFonts w:ascii="ＭＳ ゴシック" w:eastAsia="ＭＳ ゴシック" w:hAnsi="ＭＳ Ｐゴシック"/>
          <w:sz w:val="22"/>
          <w:vertAlign w:val="superscript"/>
        </w:rPr>
        <w:t xml:space="preserve"> **</w:t>
      </w:r>
      <w:r w:rsidRPr="00260CEB">
        <w:rPr>
          <w:rFonts w:ascii="ＭＳ ゴシック" w:eastAsia="ＭＳ ゴシック" w:hAnsi="ＭＳ Ｐゴシック" w:hint="eastAsia"/>
          <w:sz w:val="22"/>
        </w:rPr>
        <w:t>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の登録期間終了後の本試験登録例については、新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の症例登録</w:t>
      </w:r>
    </w:p>
    <w:p w:rsidR="0083323D" w:rsidRPr="00260CEB" w:rsidRDefault="0083323D">
      <w:pPr>
        <w:spacing w:line="340" w:lineRule="exact"/>
        <w:ind w:left="284"/>
        <w:rPr>
          <w:rFonts w:ascii="ＭＳ ゴシック" w:eastAsia="ＭＳ ゴシック" w:hAnsi="ＭＳ Ｐ明朝"/>
          <w:kern w:val="0"/>
          <w:sz w:val="22"/>
        </w:rPr>
      </w:pPr>
      <w:r w:rsidRPr="00260CEB">
        <w:rPr>
          <w:rFonts w:ascii="ＭＳ ゴシック" w:eastAsia="ＭＳ ゴシック" w:hAnsi="ＭＳ Ｐゴシック" w:hint="eastAsia"/>
          <w:sz w:val="22"/>
        </w:rPr>
        <w:t xml:space="preserve">　　　　番号の記入は不要である。</w:t>
      </w:r>
    </w:p>
    <w:p w:rsidR="0083323D" w:rsidRPr="00260CEB" w:rsidRDefault="0083323D">
      <w:pPr>
        <w:numPr>
          <w:ilvl w:val="0"/>
          <w:numId w:val="12"/>
        </w:numPr>
        <w:spacing w:line="340" w:lineRule="exac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適格例に対しては</w:t>
      </w:r>
      <w:r w:rsidRPr="00260CEB">
        <w:rPr>
          <w:rFonts w:ascii="ＭＳ ゴシック" w:eastAsia="ＭＳ ゴシック" w:hAnsi="ＭＳ Ｐ明朝"/>
          <w:kern w:val="0"/>
          <w:sz w:val="22"/>
        </w:rPr>
        <w:t>,</w:t>
      </w:r>
      <w:r w:rsidRPr="00260CEB">
        <w:rPr>
          <w:rFonts w:ascii="ＭＳ ゴシック" w:eastAsia="ＭＳ ゴシック" w:hAnsi="ＭＳ Ｐ明朝" w:hint="eastAsia"/>
          <w:kern w:val="0"/>
          <w:sz w:val="22"/>
        </w:rPr>
        <w:t xml:space="preserve"> JALSGデータセンターより登録番号が登録施設および研究事務局に送られる。これをもって本試験への登録完了とする。新TARGETの登録期間終了後は、JALSGデータセンターより登録番号と遺伝子検査番号が付与される。引き続き、</w:t>
      </w:r>
      <w:r w:rsidRPr="00260CEB">
        <w:rPr>
          <w:rFonts w:ascii="ＭＳ ゴシック" w:eastAsia="ＭＳ ゴシック" w:hAnsi="ＭＳ Ｐ明朝"/>
          <w:kern w:val="0"/>
          <w:sz w:val="22"/>
        </w:rPr>
        <w:t>BML</w:t>
      </w:r>
      <w:r w:rsidRPr="00260CEB">
        <w:rPr>
          <w:rFonts w:ascii="ＭＳ ゴシック" w:eastAsia="ＭＳ ゴシック" w:hAnsi="ＭＳ Ｐ明朝" w:hint="eastAsia"/>
          <w:kern w:val="0"/>
          <w:sz w:val="22"/>
        </w:rPr>
        <w:t>より検査発注用紙がメールで送付されるので、血液サンプルを</w:t>
      </w:r>
      <w:r w:rsidRPr="00260CEB">
        <w:rPr>
          <w:rFonts w:ascii="ＭＳ ゴシック" w:eastAsia="ＭＳ ゴシック" w:hAnsi="ＭＳ Ｐ明朝"/>
          <w:kern w:val="0"/>
          <w:sz w:val="22"/>
        </w:rPr>
        <w:t>BML</w:t>
      </w:r>
      <w:r w:rsidRPr="00260CEB">
        <w:rPr>
          <w:rFonts w:ascii="ＭＳ ゴシック" w:eastAsia="ＭＳ ゴシック" w:hAnsi="ＭＳ Ｐ明朝" w:hint="eastAsia"/>
          <w:kern w:val="0"/>
          <w:sz w:val="22"/>
        </w:rPr>
        <w:t>、頬粘膜を</w:t>
      </w:r>
      <w:r w:rsidRPr="00260CEB">
        <w:rPr>
          <w:rFonts w:ascii="ＭＳ ゴシック" w:eastAsia="ＭＳ ゴシック" w:hAnsi="ＭＳ Ｐ明朝"/>
          <w:kern w:val="0"/>
          <w:sz w:val="22"/>
        </w:rPr>
        <w:t>SRL</w:t>
      </w:r>
      <w:r w:rsidRPr="00260CEB">
        <w:rPr>
          <w:rFonts w:ascii="ＭＳ ゴシック" w:eastAsia="ＭＳ ゴシック" w:hAnsi="ＭＳ Ｐ明朝" w:hint="eastAsia"/>
          <w:kern w:val="0"/>
          <w:sz w:val="22"/>
        </w:rPr>
        <w:t>に提出する。</w:t>
      </w:r>
    </w:p>
    <w:p w:rsidR="0083323D" w:rsidRPr="00260CEB" w:rsidRDefault="0083323D">
      <w:pPr>
        <w:numPr>
          <w:ilvl w:val="0"/>
          <w:numId w:val="12"/>
        </w:numPr>
        <w:spacing w:line="340" w:lineRule="exact"/>
        <w:rPr>
          <w:rFonts w:ascii="ＭＳ ゴシック" w:eastAsia="ＭＳ ゴシック" w:hAnsi="ＭＳ Ｐ明朝"/>
          <w:kern w:val="0"/>
          <w:sz w:val="22"/>
        </w:rPr>
      </w:pPr>
      <w:r w:rsidRPr="00260CEB">
        <w:rPr>
          <w:rFonts w:ascii="ＭＳ ゴシック" w:eastAsia="ＭＳ ゴシック" w:hAnsi="ＭＳ Ｐゴシック" w:hint="eastAsia"/>
          <w:sz w:val="22"/>
        </w:rPr>
        <w:t>各施設は症例選択のバイアスを避けるため、該当する患者が発生した場合、連続的に本試験の説明を行うよう努める。</w:t>
      </w:r>
    </w:p>
    <w:p w:rsidR="0083323D" w:rsidRPr="00260CEB" w:rsidRDefault="0083323D">
      <w:pPr>
        <w:spacing w:line="340" w:lineRule="exact"/>
        <w:ind w:left="113"/>
        <w:rPr>
          <w:rFonts w:ascii="ＭＳ ゴシック" w:eastAsia="ＭＳ ゴシック" w:hAnsi="ＭＳ Ｐゴシック"/>
          <w:sz w:val="22"/>
        </w:rPr>
      </w:pPr>
    </w:p>
    <w:p w:rsidR="0083323D" w:rsidRPr="00260CEB" w:rsidRDefault="0083323D">
      <w:pPr>
        <w:widowControl/>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kern w:val="0"/>
          <w:sz w:val="22"/>
        </w:rPr>
        <w:t>6</w:t>
      </w:r>
      <w:r w:rsidRPr="00260CEB">
        <w:rPr>
          <w:rFonts w:ascii="ＭＳ ゴシック" w:eastAsia="ＭＳ ゴシック" w:hAnsi="ＭＳ Ｐ明朝" w:hint="eastAsia"/>
          <w:kern w:val="0"/>
          <w:sz w:val="22"/>
        </w:rPr>
        <w:t>.2.5.登録に際しての注意事項</w:t>
      </w:r>
    </w:p>
    <w:p w:rsidR="0083323D" w:rsidRPr="00260CEB" w:rsidRDefault="0083323D">
      <w:pPr>
        <w:numPr>
          <w:ilvl w:val="0"/>
          <w:numId w:val="20"/>
        </w:numPr>
        <w:spacing w:line="340" w:lineRule="exact"/>
        <w:rPr>
          <w:rFonts w:ascii="ＭＳ ゴシック" w:eastAsia="ＭＳ ゴシック" w:hAnsi="ＭＳ Ｐ明朝"/>
          <w:kern w:val="0"/>
          <w:sz w:val="22"/>
        </w:rPr>
      </w:pPr>
      <w:r w:rsidRPr="00260CEB">
        <w:rPr>
          <w:rFonts w:ascii="ＭＳ ゴシック" w:eastAsia="ＭＳ ゴシック" w:hint="eastAsia"/>
          <w:sz w:val="22"/>
        </w:rPr>
        <w:t>データとして収集される患者識別番号に関しては、各病院で付与される患者</w:t>
      </w:r>
      <w:r w:rsidRPr="00260CEB">
        <w:rPr>
          <w:rFonts w:ascii="ＭＳ ゴシック" w:eastAsia="ＭＳ ゴシック"/>
          <w:sz w:val="22"/>
        </w:rPr>
        <w:t>ID</w:t>
      </w:r>
      <w:r w:rsidRPr="00260CEB">
        <w:rPr>
          <w:rFonts w:ascii="ＭＳ ゴシック" w:eastAsia="ＭＳ ゴシック" w:hint="eastAsia"/>
          <w:sz w:val="22"/>
        </w:rPr>
        <w:t>をデータとして提供できない施設においては（例えば、患者</w:t>
      </w:r>
      <w:r w:rsidRPr="00260CEB">
        <w:rPr>
          <w:rFonts w:ascii="ＭＳ ゴシック" w:eastAsia="ＭＳ ゴシック"/>
          <w:sz w:val="22"/>
        </w:rPr>
        <w:t>ID</w:t>
      </w:r>
      <w:r w:rsidRPr="00260CEB">
        <w:rPr>
          <w:rFonts w:ascii="ＭＳ ゴシック" w:eastAsia="ＭＳ ゴシック" w:hint="eastAsia"/>
          <w:sz w:val="22"/>
        </w:rPr>
        <w:t>を個人情報として取り扱うため、別に匿名化が必要と判断する施設など）、患者ごとに登録時に患者識別番号を付与して記入する。施設における患者識別番号は、各施設で責任を持って管理する。</w:t>
      </w:r>
    </w:p>
    <w:p w:rsidR="0083323D" w:rsidRPr="00260CEB" w:rsidRDefault="0083323D">
      <w:pPr>
        <w:numPr>
          <w:ilvl w:val="0"/>
          <w:numId w:val="20"/>
        </w:numPr>
        <w:spacing w:line="340" w:lineRule="exac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登録時Web画面上で適格基準・除外基準の各項目の有無を選択することにより適格性を判定する。不適格例および未記入・不明項目のある症例は登録できない。以下の基準を満たす場合に限り、同意取得前に行った検査結果を、適格性の確認に用いることが出来るものとする。</w:t>
      </w:r>
    </w:p>
    <w:p w:rsidR="0083323D" w:rsidRPr="00260CEB" w:rsidRDefault="0083323D">
      <w:pPr>
        <w:widowControl/>
        <w:autoSpaceDE w:val="0"/>
        <w:autoSpaceDN w:val="0"/>
        <w:adjustRightInd w:val="0"/>
        <w:spacing w:line="340" w:lineRule="exact"/>
        <w:ind w:left="397"/>
        <w:jc w:val="left"/>
        <w:rPr>
          <w:rFonts w:ascii="ＭＳ ゴシック" w:eastAsia="ＭＳ ゴシック" w:hAnsi="ＭＳ Ｐ明朝"/>
          <w:kern w:val="0"/>
          <w:sz w:val="22"/>
        </w:rPr>
      </w:pPr>
      <w:r w:rsidRPr="00260CEB">
        <w:rPr>
          <w:rFonts w:ascii="ＭＳ ゴシック" w:eastAsia="ＭＳ ゴシック" w:hAnsi="ＭＳ Ｐゴシック" w:hint="eastAsia"/>
          <w:kern w:val="0"/>
          <w:sz w:val="22"/>
        </w:rPr>
        <w:t>①</w:t>
      </w:r>
      <w:r w:rsidRPr="00260CEB">
        <w:rPr>
          <w:rFonts w:ascii="ＭＳ ゴシック" w:eastAsia="ＭＳ ゴシック" w:hAnsi="ＭＳ Ｐ明朝" w:hint="eastAsia"/>
          <w:kern w:val="0"/>
          <w:sz w:val="22"/>
        </w:rPr>
        <w:t>登録の</w:t>
      </w:r>
      <w:r w:rsidRPr="00260CEB">
        <w:rPr>
          <w:rFonts w:ascii="ＭＳ ゴシック" w:eastAsia="ＭＳ ゴシック" w:hAnsi="ＭＳ Ｐ明朝"/>
          <w:kern w:val="0"/>
          <w:sz w:val="22"/>
        </w:rPr>
        <w:t>1</w:t>
      </w:r>
      <w:r w:rsidRPr="00260CEB">
        <w:rPr>
          <w:rFonts w:ascii="ＭＳ ゴシック" w:eastAsia="ＭＳ ゴシック" w:hAnsi="ＭＳ Ｐ明朝" w:hint="eastAsia"/>
          <w:kern w:val="0"/>
          <w:sz w:val="22"/>
        </w:rPr>
        <w:t>ヶ月以内に試験実施医療機関で実施された血液検査,心電図、胸部</w:t>
      </w:r>
      <w:r w:rsidRPr="00260CEB">
        <w:rPr>
          <w:rFonts w:ascii="ＭＳ ゴシック" w:eastAsia="ＭＳ ゴシック" w:hAnsi="ＭＳ Ｐ明朝"/>
          <w:kern w:val="0"/>
          <w:sz w:val="22"/>
        </w:rPr>
        <w:t>X</w:t>
      </w:r>
      <w:r w:rsidRPr="00260CEB">
        <w:rPr>
          <w:rFonts w:ascii="ＭＳ ゴシック" w:eastAsia="ＭＳ ゴシック" w:hAnsi="ＭＳ Ｐ明朝" w:hint="eastAsia"/>
          <w:kern w:val="0"/>
          <w:sz w:val="22"/>
        </w:rPr>
        <w:t>線</w:t>
      </w:r>
    </w:p>
    <w:p w:rsidR="0083323D" w:rsidRPr="00260CEB" w:rsidRDefault="0083323D">
      <w:pPr>
        <w:widowControl/>
        <w:autoSpaceDE w:val="0"/>
        <w:autoSpaceDN w:val="0"/>
        <w:adjustRightInd w:val="0"/>
        <w:spacing w:line="340" w:lineRule="exact"/>
        <w:ind w:left="397"/>
        <w:jc w:val="left"/>
        <w:rPr>
          <w:rFonts w:ascii="ＭＳ ゴシック" w:eastAsia="ＭＳ ゴシック" w:hAnsi="ＭＳ Ｐ明朝"/>
          <w:kern w:val="0"/>
          <w:sz w:val="22"/>
        </w:rPr>
      </w:pPr>
      <w:r w:rsidRPr="00260CEB">
        <w:rPr>
          <w:rFonts w:ascii="ＭＳ ゴシック" w:eastAsia="ＭＳ ゴシック" w:hAnsi="ＭＳ Ｐゴシック" w:hint="eastAsia"/>
          <w:kern w:val="0"/>
          <w:sz w:val="22"/>
        </w:rPr>
        <w:t>②</w:t>
      </w:r>
      <w:r w:rsidRPr="00260CEB">
        <w:rPr>
          <w:rFonts w:ascii="ＭＳ ゴシック" w:eastAsia="ＭＳ ゴシック" w:hAnsi="ＭＳ Ｐ明朝" w:hint="eastAsia"/>
          <w:kern w:val="0"/>
          <w:sz w:val="22"/>
        </w:rPr>
        <w:t>登録の3ヶ月以内に試験実施医療機関あるいは紹介医療機関で実施された骨髄検査、</w:t>
      </w:r>
    </w:p>
    <w:p w:rsidR="0083323D" w:rsidRPr="00260CEB" w:rsidRDefault="0083323D">
      <w:pPr>
        <w:widowControl/>
        <w:autoSpaceDE w:val="0"/>
        <w:autoSpaceDN w:val="0"/>
        <w:adjustRightInd w:val="0"/>
        <w:spacing w:line="340" w:lineRule="exact"/>
        <w:ind w:leftChars="75" w:left="180" w:firstLine="178"/>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lastRenderedPageBreak/>
        <w:t xml:space="preserve">　骨髄染色体検査</w:t>
      </w:r>
    </w:p>
    <w:p w:rsidR="0083323D" w:rsidRPr="00260CEB" w:rsidRDefault="0083323D">
      <w:pPr>
        <w:tabs>
          <w:tab w:val="right" w:leader="dot" w:pos="8200"/>
        </w:tabs>
        <w:spacing w:line="340" w:lineRule="exact"/>
        <w:ind w:left="426" w:hanging="199"/>
        <w:rPr>
          <w:rFonts w:ascii="ＭＳ ゴシック" w:eastAsia="ＭＳ ゴシック" w:hAnsi="Times New Roman"/>
          <w:sz w:val="22"/>
        </w:rPr>
      </w:pPr>
      <w:r w:rsidRPr="00260CEB">
        <w:rPr>
          <w:rFonts w:ascii="ＭＳ ゴシック" w:eastAsia="ＭＳ ゴシック" w:hAnsi="Times New Roman"/>
          <w:sz w:val="22"/>
        </w:rPr>
        <w:t>3)</w:t>
      </w:r>
      <w:r w:rsidRPr="00260CEB">
        <w:rPr>
          <w:rFonts w:ascii="ＭＳ ゴシック" w:eastAsia="ＭＳ ゴシック" w:hAnsi="Times New Roman" w:hint="eastAsia"/>
          <w:sz w:val="22"/>
        </w:rPr>
        <w:t>ニロチニブあるいはダサチニブの投与開始後の症例の登録は</w:t>
      </w:r>
      <w:r w:rsidRPr="00260CEB">
        <w:rPr>
          <w:rFonts w:ascii="ＭＳ ゴシック" w:eastAsia="ＭＳ ゴシック" w:hAnsi="ＭＳ Ｐ明朝" w:hint="eastAsia"/>
          <w:kern w:val="0"/>
          <w:sz w:val="22"/>
        </w:rPr>
        <w:t>不可とする。</w:t>
      </w:r>
    </w:p>
    <w:p w:rsidR="0083323D" w:rsidRPr="00260CEB" w:rsidRDefault="0083323D">
      <w:pPr>
        <w:tabs>
          <w:tab w:val="right" w:leader="dot" w:pos="8200"/>
        </w:tabs>
        <w:spacing w:line="340" w:lineRule="exact"/>
        <w:ind w:left="426" w:hanging="199"/>
        <w:rPr>
          <w:rFonts w:ascii="ＭＳ ゴシック" w:eastAsia="ＭＳ ゴシック" w:hAnsi="ＭＳ Ｐ明朝"/>
          <w:kern w:val="0"/>
          <w:sz w:val="22"/>
        </w:rPr>
      </w:pPr>
      <w:r w:rsidRPr="00260CEB">
        <w:rPr>
          <w:rFonts w:ascii="ＭＳ ゴシック" w:eastAsia="ＭＳ ゴシック" w:hAnsi="ＭＳ Ｐ明朝"/>
          <w:kern w:val="0"/>
          <w:sz w:val="22"/>
        </w:rPr>
        <w:t>4)</w:t>
      </w:r>
      <w:r w:rsidRPr="00260CEB">
        <w:rPr>
          <w:rFonts w:ascii="ＭＳ ゴシック" w:eastAsia="ＭＳ ゴシック" w:hAnsi="ＭＳ Ｐ明朝" w:hint="eastAsia"/>
          <w:kern w:val="0"/>
          <w:sz w:val="22"/>
        </w:rPr>
        <w:t>本試験で規定される治療中あるいは検査スケジュールの観察中に本研究に参加するJALSG参加の他施設に転院した場合、速やかにデータセンターに連絡することとする。また、</w:t>
      </w:r>
      <w:r w:rsidRPr="00260CEB">
        <w:rPr>
          <w:rFonts w:ascii="ＭＳ ゴシック" w:eastAsia="ＭＳ ゴシック" w:hAnsi="ＭＳ Ｐ明朝"/>
          <w:kern w:val="0"/>
          <w:sz w:val="22"/>
        </w:rPr>
        <w:t>JALSG</w:t>
      </w:r>
      <w:r w:rsidRPr="00260CEB">
        <w:rPr>
          <w:rFonts w:ascii="ＭＳ ゴシック" w:eastAsia="ＭＳ ゴシック" w:hAnsi="ＭＳ Ｐ明朝" w:hint="eastAsia"/>
          <w:kern w:val="0"/>
          <w:sz w:val="22"/>
        </w:rPr>
        <w:t>非参加施設に転院した場合には、症例登録施設が責任を持って経過を追跡することとする。</w:t>
      </w:r>
    </w:p>
    <w:p w:rsidR="0083323D" w:rsidRPr="00260CEB" w:rsidRDefault="0083323D">
      <w:pPr>
        <w:tabs>
          <w:tab w:val="right" w:leader="dot" w:pos="8200"/>
        </w:tabs>
        <w:spacing w:line="340" w:lineRule="exact"/>
        <w:ind w:left="226"/>
        <w:rPr>
          <w:rFonts w:ascii="ＭＳ ゴシック" w:eastAsia="ＭＳ ゴシック" w:hAnsi="ＭＳ Ｐ明朝"/>
          <w:kern w:val="0"/>
          <w:sz w:val="22"/>
        </w:rPr>
      </w:pPr>
      <w:r w:rsidRPr="00260CEB">
        <w:rPr>
          <w:rFonts w:ascii="ＭＳ ゴシック" w:eastAsia="ＭＳ ゴシック" w:hAnsi="ＭＳ Ｐ明朝"/>
          <w:kern w:val="0"/>
          <w:sz w:val="22"/>
        </w:rPr>
        <w:t>5)</w:t>
      </w:r>
      <w:r w:rsidRPr="00260CEB">
        <w:rPr>
          <w:rFonts w:ascii="ＭＳ ゴシック" w:eastAsia="ＭＳ ゴシック" w:hAnsi="ＭＳ Ｐ明朝" w:hint="eastAsia"/>
          <w:kern w:val="0"/>
          <w:sz w:val="22"/>
        </w:rPr>
        <w:t>誤登録、重複登録が判明した場合には速やかにデータセンターに連絡する。</w:t>
      </w:r>
    </w:p>
    <w:p w:rsidR="0083323D" w:rsidRPr="00260CEB" w:rsidRDefault="0083323D">
      <w:pPr>
        <w:tabs>
          <w:tab w:val="right" w:leader="dot" w:pos="8200"/>
        </w:tabs>
        <w:spacing w:line="340" w:lineRule="exact"/>
        <w:ind w:leftChars="150" w:left="360"/>
        <w:rPr>
          <w:rFonts w:ascii="ＭＳ ゴシック" w:eastAsia="ＭＳ ゴシック" w:hAnsi="Times New Roman"/>
          <w:sz w:val="22"/>
        </w:rPr>
      </w:pPr>
    </w:p>
    <w:p w:rsidR="0083323D" w:rsidRPr="00260CEB" w:rsidRDefault="0083323D">
      <w:pPr>
        <w:pStyle w:val="11"/>
      </w:pPr>
      <w:bookmarkStart w:id="589" w:name="_Toc175910899"/>
      <w:bookmarkStart w:id="590" w:name="_Toc182927543"/>
      <w:bookmarkStart w:id="591" w:name="_Toc182927836"/>
      <w:bookmarkStart w:id="592" w:name="_Toc187137762"/>
      <w:bookmarkStart w:id="593" w:name="_Toc187284698"/>
      <w:bookmarkStart w:id="594" w:name="_Toc9326087"/>
      <w:bookmarkStart w:id="595" w:name="_Toc189889929"/>
      <w:bookmarkStart w:id="596" w:name="_Toc190265767"/>
      <w:bookmarkStart w:id="597" w:name="_Toc192790719"/>
      <w:bookmarkStart w:id="598" w:name="_Toc192791027"/>
      <w:bookmarkStart w:id="599" w:name="_Toc194921852"/>
      <w:bookmarkStart w:id="600" w:name="_Toc195766718"/>
      <w:bookmarkStart w:id="601" w:name="_Toc211440559"/>
      <w:bookmarkStart w:id="602" w:name="_Toc226812925"/>
      <w:bookmarkStart w:id="603" w:name="_Toc231208654"/>
      <w:bookmarkStart w:id="604" w:name="_Toc255679619"/>
      <w:r w:rsidRPr="00260CEB">
        <w:t>6.</w:t>
      </w:r>
      <w:r w:rsidRPr="00260CEB">
        <w:rPr>
          <w:rFonts w:hint="eastAsia"/>
        </w:rPr>
        <w:t>3.無作為割り付け</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83323D" w:rsidRPr="00260CEB" w:rsidRDefault="0083323D">
      <w:pPr>
        <w:tabs>
          <w:tab w:val="left" w:pos="540"/>
        </w:tabs>
        <w:autoSpaceDE w:val="0"/>
        <w:autoSpaceDN w:val="0"/>
        <w:adjustRightInd w:val="0"/>
        <w:spacing w:line="340" w:lineRule="exact"/>
        <w:ind w:leftChars="75" w:left="18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本試験に</w:t>
      </w:r>
      <w:r w:rsidRPr="00260CEB">
        <w:rPr>
          <w:rFonts w:ascii="ＭＳ ゴシック" w:eastAsia="ＭＳ ゴシック" w:hAnsi="ＭＳ Ｐゴシック" w:hint="eastAsia"/>
          <w:sz w:val="22"/>
        </w:rPr>
        <w:t>適格と判断された症例は、JALSG統計センターで中央割付法によりニロチニブ群またはダサチニブ群に割り付けられる。その際、</w:t>
      </w:r>
      <w:r w:rsidRPr="00260CEB">
        <w:rPr>
          <w:rFonts w:ascii="ＭＳ ゴシック" w:eastAsia="ＭＳ ゴシック" w:hAnsi="ＭＳ Ｐゴシック" w:hint="eastAsia"/>
          <w:kern w:val="0"/>
          <w:sz w:val="22"/>
        </w:rPr>
        <w:t>診断時の</w:t>
      </w:r>
      <w:proofErr w:type="spellStart"/>
      <w:r w:rsidRPr="00260CEB">
        <w:rPr>
          <w:rFonts w:ascii="ＭＳ ゴシック" w:eastAsia="ＭＳ ゴシック" w:hAnsi="ＭＳ Ｐゴシック"/>
          <w:sz w:val="22"/>
        </w:rPr>
        <w:t>Sokal</w:t>
      </w:r>
      <w:proofErr w:type="spellEnd"/>
      <w:r w:rsidRPr="00260CEB">
        <w:rPr>
          <w:rFonts w:ascii="ＭＳ ゴシック" w:eastAsia="ＭＳ ゴシック" w:hAnsi="ＭＳ Ｐゴシック" w:hint="eastAsia"/>
          <w:sz w:val="22"/>
        </w:rPr>
        <w:t>スコア</w:t>
      </w: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低リスク</w:t>
      </w: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中間リスク</w:t>
      </w: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高リスク</w:t>
      </w:r>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 xml:space="preserve"> を層別化因子として用い、両群での人数分布の偏りを最小化する。</w:t>
      </w:r>
    </w:p>
    <w:p w:rsidR="0083323D" w:rsidRPr="00260CEB" w:rsidRDefault="0083323D">
      <w:pPr>
        <w:spacing w:line="340" w:lineRule="exact"/>
        <w:rPr>
          <w:rFonts w:ascii="ＭＳ ゴシック" w:eastAsia="ＭＳ ゴシック" w:hAnsi="Times New Roman"/>
          <w:sz w:val="22"/>
        </w:rPr>
      </w:pPr>
    </w:p>
    <w:p w:rsidR="0083323D" w:rsidRPr="00260CEB" w:rsidRDefault="0083323D">
      <w:pPr>
        <w:pStyle w:val="11"/>
      </w:pPr>
      <w:bookmarkStart w:id="605" w:name="_Toc175910900"/>
      <w:bookmarkStart w:id="606" w:name="_Toc182927544"/>
      <w:bookmarkStart w:id="607" w:name="_Toc182927837"/>
      <w:bookmarkStart w:id="608" w:name="_Toc187137763"/>
      <w:bookmarkStart w:id="609" w:name="_Toc187284699"/>
      <w:bookmarkStart w:id="610" w:name="_Toc9326088"/>
      <w:bookmarkStart w:id="611" w:name="_Toc189889930"/>
      <w:bookmarkStart w:id="612" w:name="_Toc190265768"/>
      <w:bookmarkStart w:id="613" w:name="_Toc192790720"/>
      <w:bookmarkStart w:id="614" w:name="_Toc192791028"/>
      <w:bookmarkStart w:id="615" w:name="_Toc194921853"/>
      <w:bookmarkStart w:id="616" w:name="_Toc195766719"/>
      <w:bookmarkStart w:id="617" w:name="_Toc211440560"/>
      <w:bookmarkStart w:id="618" w:name="_Toc226812926"/>
      <w:bookmarkStart w:id="619" w:name="_Toc231208655"/>
      <w:bookmarkStart w:id="620" w:name="_Toc255679620"/>
      <w:r w:rsidRPr="00260CEB">
        <w:rPr>
          <w:rFonts w:hint="eastAsia"/>
        </w:rPr>
        <w:t>7.治療計画と治療変更基準</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83323D" w:rsidRPr="00260CEB" w:rsidRDefault="0083323D">
      <w:pPr>
        <w:tabs>
          <w:tab w:val="right" w:leader="dot" w:pos="8200"/>
        </w:tabs>
        <w:spacing w:line="300" w:lineRule="exact"/>
        <w:rPr>
          <w:rFonts w:ascii="ＭＳ ゴシック" w:eastAsia="ＭＳ ゴシック" w:hAnsi="ＭＳ Ｐゴシック"/>
          <w:sz w:val="22"/>
        </w:rPr>
      </w:pPr>
    </w:p>
    <w:p w:rsidR="0083323D" w:rsidRPr="00260CEB" w:rsidRDefault="0083323D">
      <w:pPr>
        <w:pStyle w:val="11"/>
      </w:pPr>
      <w:bookmarkStart w:id="621" w:name="_Toc175910901"/>
      <w:bookmarkStart w:id="622" w:name="_Toc182927545"/>
      <w:bookmarkStart w:id="623" w:name="_Toc182927838"/>
      <w:bookmarkStart w:id="624" w:name="_Toc187137764"/>
      <w:bookmarkStart w:id="625" w:name="_Toc187284700"/>
      <w:bookmarkStart w:id="626" w:name="_Toc9326089"/>
      <w:bookmarkStart w:id="627" w:name="_Toc189889931"/>
      <w:bookmarkStart w:id="628" w:name="_Toc190265769"/>
      <w:bookmarkStart w:id="629" w:name="_Toc192790721"/>
      <w:bookmarkStart w:id="630" w:name="_Toc192791029"/>
      <w:bookmarkStart w:id="631" w:name="_Toc194921854"/>
      <w:bookmarkStart w:id="632" w:name="_Toc195766720"/>
      <w:bookmarkStart w:id="633" w:name="_Toc211440561"/>
      <w:bookmarkStart w:id="634" w:name="_Toc226812927"/>
      <w:bookmarkStart w:id="635" w:name="_Toc231208656"/>
      <w:bookmarkStart w:id="636" w:name="_Toc255679621"/>
      <w:r w:rsidRPr="00260CEB">
        <w:rPr>
          <w:rFonts w:hint="eastAsia"/>
        </w:rPr>
        <w:t>7.1</w:t>
      </w:r>
      <w:r w:rsidRPr="00260CEB">
        <w:t>.</w:t>
      </w:r>
      <w:r w:rsidRPr="00260CEB">
        <w:rPr>
          <w:rFonts w:hint="eastAsia"/>
        </w:rPr>
        <w:t>治療計画</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rsidR="0083323D" w:rsidRPr="00260CEB" w:rsidRDefault="0083323D">
      <w:pPr>
        <w:tabs>
          <w:tab w:val="left" w:pos="540"/>
        </w:tabs>
        <w:autoSpaceDE w:val="0"/>
        <w:autoSpaceDN w:val="0"/>
        <w:adjustRightInd w:val="0"/>
        <w:spacing w:line="300" w:lineRule="exact"/>
        <w:jc w:val="left"/>
        <w:rPr>
          <w:rFonts w:ascii="ＭＳ ゴシック" w:eastAsia="ＭＳ ゴシック" w:hAnsi="ＭＳ Ｐゴシック"/>
          <w:kern w:val="0"/>
          <w:sz w:val="22"/>
        </w:rPr>
      </w:pPr>
    </w:p>
    <w:p w:rsidR="0083323D" w:rsidRPr="00260CEB" w:rsidRDefault="0083323D">
      <w:pPr>
        <w:tabs>
          <w:tab w:val="left" w:pos="540"/>
        </w:tabs>
        <w:autoSpaceDE w:val="0"/>
        <w:autoSpaceDN w:val="0"/>
        <w:adjustRightInd w:val="0"/>
        <w:spacing w:line="300" w:lineRule="exact"/>
        <w:jc w:val="left"/>
        <w:rPr>
          <w:rFonts w:ascii="ＭＳ ゴシック" w:eastAsia="ＭＳ ゴシック"/>
          <w:sz w:val="22"/>
        </w:rPr>
      </w:pPr>
      <w:r w:rsidRPr="00260CEB">
        <w:rPr>
          <w:rFonts w:ascii="ＭＳ ゴシック" w:eastAsia="ＭＳ ゴシック" w:hAnsi="ＭＳ Ｐゴシック" w:hint="eastAsia"/>
          <w:kern w:val="0"/>
          <w:sz w:val="22"/>
        </w:rPr>
        <w:t>7.1.1</w:t>
      </w:r>
      <w:r w:rsidRPr="00260CEB">
        <w:rPr>
          <w:rFonts w:ascii="ＭＳ ゴシック" w:eastAsia="ＭＳ ゴシック" w:hAnsi="ＭＳ ゴシック"/>
          <w:kern w:val="0"/>
          <w:sz w:val="22"/>
        </w:rPr>
        <w:t>.</w:t>
      </w:r>
      <w:r w:rsidRPr="00260CEB">
        <w:rPr>
          <w:rFonts w:ascii="ＭＳ ゴシック" w:eastAsia="ＭＳ ゴシック" w:hint="eastAsia"/>
          <w:sz w:val="22"/>
        </w:rPr>
        <w:t>治療計画シェーマ</w:t>
      </w:r>
    </w:p>
    <w:p w:rsidR="0083323D" w:rsidRPr="00260CEB" w:rsidRDefault="0083323D">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1D4CC5" w:rsidRPr="00260CEB" w:rsidRDefault="001D4CC5">
      <w:pPr>
        <w:tabs>
          <w:tab w:val="left" w:pos="540"/>
        </w:tabs>
        <w:autoSpaceDE w:val="0"/>
        <w:autoSpaceDN w:val="0"/>
        <w:adjustRightInd w:val="0"/>
        <w:spacing w:line="300" w:lineRule="exact"/>
        <w:jc w:val="left"/>
        <w:rPr>
          <w:rFonts w:ascii="ＭＳ ゴシック" w:eastAsia="ＭＳ ゴシック"/>
          <w:sz w:val="22"/>
        </w:rPr>
      </w:pPr>
    </w:p>
    <w:p w:rsidR="00D7127D" w:rsidRPr="00260CEB" w:rsidRDefault="00D91DD1">
      <w:pPr>
        <w:tabs>
          <w:tab w:val="left" w:pos="540"/>
        </w:tabs>
        <w:autoSpaceDE w:val="0"/>
        <w:autoSpaceDN w:val="0"/>
        <w:adjustRightInd w:val="0"/>
        <w:spacing w:line="300" w:lineRule="exact"/>
        <w:jc w:val="left"/>
        <w:rPr>
          <w:rFonts w:ascii="ＭＳ ゴシック" w:eastAsia="ＭＳ ゴシック"/>
          <w:sz w:val="22"/>
        </w:rPr>
      </w:pPr>
      <w:r w:rsidRPr="00260CEB">
        <w:rPr>
          <w:rFonts w:ascii="ＭＳ ゴシック" w:eastAsia="ＭＳ ゴシック" w:hint="eastAsia"/>
          <w:sz w:val="22"/>
        </w:rPr>
        <w:t xml:space="preserve"> </w:t>
      </w:r>
      <w:r w:rsidRPr="00260CEB">
        <w:rPr>
          <w:rFonts w:ascii="ＭＳ ゴシック" w:eastAsia="ＭＳ ゴシック"/>
          <w:sz w:val="22"/>
        </w:rPr>
        <w:t xml:space="preserve"> </w:t>
      </w:r>
    </w:p>
    <w:p w:rsidR="001D4CC5" w:rsidRPr="00260CEB" w:rsidRDefault="00D91DD1">
      <w:pPr>
        <w:tabs>
          <w:tab w:val="left" w:pos="540"/>
        </w:tabs>
        <w:autoSpaceDE w:val="0"/>
        <w:autoSpaceDN w:val="0"/>
        <w:adjustRightInd w:val="0"/>
        <w:spacing w:line="300" w:lineRule="exact"/>
        <w:jc w:val="left"/>
        <w:rPr>
          <w:rFonts w:ascii="ＭＳ ゴシック" w:eastAsia="ＭＳ ゴシック"/>
          <w:sz w:val="22"/>
        </w:rPr>
      </w:pPr>
      <w:r w:rsidRPr="00260CEB">
        <w:rPr>
          <w:rFonts w:ascii="ＭＳ ゴシック" w:eastAsia="ＭＳ ゴシック" w:hint="eastAsia"/>
          <w:sz w:val="22"/>
        </w:rPr>
        <w:lastRenderedPageBreak/>
        <w:t>平成27年</w:t>
      </w:r>
      <w:r w:rsidR="00456395" w:rsidRPr="00260CEB">
        <w:rPr>
          <w:rFonts w:ascii="ＭＳ ゴシック" w:eastAsia="ＭＳ ゴシック"/>
          <w:sz w:val="22"/>
        </w:rPr>
        <w:t>5</w:t>
      </w:r>
      <w:r w:rsidRPr="00260CEB">
        <w:rPr>
          <w:rFonts w:ascii="ＭＳ ゴシック" w:eastAsia="ＭＳ ゴシック" w:hint="eastAsia"/>
          <w:sz w:val="22"/>
        </w:rPr>
        <w:t>月</w:t>
      </w:r>
      <w:r w:rsidRPr="00260CEB">
        <w:rPr>
          <w:rFonts w:ascii="ＭＳ ゴシック" w:eastAsia="ＭＳ ゴシック"/>
          <w:sz w:val="22"/>
        </w:rPr>
        <w:t>以降</w:t>
      </w:r>
    </w:p>
    <w:p w:rsidR="0083323D" w:rsidRPr="00260CEB" w:rsidRDefault="002E0C64">
      <w:pPr>
        <w:tabs>
          <w:tab w:val="left" w:pos="540"/>
        </w:tabs>
        <w:autoSpaceDE w:val="0"/>
        <w:autoSpaceDN w:val="0"/>
        <w:adjustRightInd w:val="0"/>
        <w:spacing w:line="300" w:lineRule="exact"/>
        <w:jc w:val="left"/>
        <w:rPr>
          <w:rFonts w:ascii="ＭＳ ゴシック" w:eastAsia="ＭＳ ゴシック"/>
          <w:sz w:val="22"/>
        </w:rPr>
      </w:pPr>
      <w:r w:rsidRPr="00260CEB">
        <w:rPr>
          <w:rFonts w:ascii="ＭＳ ゴシック" w:eastAsia="ＭＳ ゴシック"/>
          <w:noProof/>
          <w:sz w:val="22"/>
        </w:rPr>
        <w:drawing>
          <wp:anchor distT="0" distB="0" distL="114300" distR="114300" simplePos="0" relativeHeight="251703296" behindDoc="1" locked="0" layoutInCell="1" allowOverlap="1">
            <wp:simplePos x="0" y="0"/>
            <wp:positionH relativeFrom="column">
              <wp:posOffset>863600</wp:posOffset>
            </wp:positionH>
            <wp:positionV relativeFrom="paragraph">
              <wp:posOffset>58420</wp:posOffset>
            </wp:positionV>
            <wp:extent cx="4573905" cy="6002020"/>
            <wp:effectExtent l="0" t="0" r="0" b="0"/>
            <wp:wrapTight wrapText="bothSides">
              <wp:wrapPolygon edited="0">
                <wp:start x="0" y="0"/>
                <wp:lineTo x="0" y="21527"/>
                <wp:lineTo x="21501" y="21527"/>
                <wp:lineTo x="21501" y="0"/>
                <wp:lineTo x="0" y="0"/>
              </wp:wrapPolygon>
            </wp:wrapTight>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3905" cy="6002020"/>
                    </a:xfrm>
                    <a:prstGeom prst="rect">
                      <a:avLst/>
                    </a:prstGeom>
                    <a:noFill/>
                  </pic:spPr>
                </pic:pic>
              </a:graphicData>
            </a:graphic>
            <wp14:sizeRelH relativeFrom="page">
              <wp14:pctWidth>0</wp14:pctWidth>
            </wp14:sizeRelH>
            <wp14:sizeRelV relativeFrom="page">
              <wp14:pctHeight>0</wp14:pctHeight>
            </wp14:sizeRelV>
          </wp:anchor>
        </w:drawing>
      </w:r>
    </w:p>
    <w:p w:rsidR="0083323D" w:rsidRPr="00260CEB" w:rsidRDefault="0083323D">
      <w:pPr>
        <w:tabs>
          <w:tab w:val="left" w:pos="540"/>
        </w:tabs>
        <w:autoSpaceDE w:val="0"/>
        <w:autoSpaceDN w:val="0"/>
        <w:adjustRightInd w:val="0"/>
        <w:spacing w:line="300" w:lineRule="exact"/>
        <w:jc w:val="left"/>
        <w:rPr>
          <w:rFonts w:ascii="ＭＳ ゴシック" w:eastAsia="ＭＳ ゴシック"/>
          <w:sz w:val="22"/>
        </w:rPr>
      </w:pPr>
    </w:p>
    <w:p w:rsidR="0083323D" w:rsidRPr="00260CEB" w:rsidRDefault="0083323D">
      <w:pPr>
        <w:tabs>
          <w:tab w:val="left" w:pos="540"/>
        </w:tabs>
        <w:autoSpaceDE w:val="0"/>
        <w:autoSpaceDN w:val="0"/>
        <w:adjustRightInd w:val="0"/>
        <w:spacing w:line="300" w:lineRule="exact"/>
        <w:jc w:val="left"/>
        <w:rPr>
          <w:rFonts w:ascii="ＭＳ ゴシック" w:eastAsia="ＭＳ ゴシック"/>
          <w:sz w:val="22"/>
        </w:rPr>
      </w:pPr>
    </w:p>
    <w:p w:rsidR="0083323D" w:rsidRPr="00260CEB" w:rsidRDefault="0083323D">
      <w:pPr>
        <w:tabs>
          <w:tab w:val="left" w:pos="540"/>
        </w:tabs>
        <w:autoSpaceDE w:val="0"/>
        <w:autoSpaceDN w:val="0"/>
        <w:adjustRightInd w:val="0"/>
        <w:spacing w:line="300" w:lineRule="exact"/>
        <w:jc w:val="left"/>
        <w:rPr>
          <w:rFonts w:ascii="ＭＳ ゴシック" w:eastAsia="ＭＳ ゴシック"/>
          <w:sz w:val="22"/>
        </w:rPr>
      </w:pPr>
    </w:p>
    <w:p w:rsidR="0083323D" w:rsidRPr="00260CEB" w:rsidRDefault="0083323D">
      <w:pPr>
        <w:tabs>
          <w:tab w:val="left" w:pos="540"/>
        </w:tabs>
        <w:autoSpaceDE w:val="0"/>
        <w:autoSpaceDN w:val="0"/>
        <w:adjustRightInd w:val="0"/>
        <w:spacing w:line="300" w:lineRule="exact"/>
        <w:jc w:val="left"/>
        <w:rPr>
          <w:rFonts w:ascii="ＭＳ ゴシック" w:eastAsia="ＭＳ ゴシック"/>
          <w:sz w:val="22"/>
        </w:rPr>
      </w:pPr>
    </w:p>
    <w:p w:rsidR="0083323D" w:rsidRPr="00260CEB" w:rsidRDefault="0083323D">
      <w:pPr>
        <w:tabs>
          <w:tab w:val="left" w:pos="540"/>
        </w:tabs>
        <w:autoSpaceDE w:val="0"/>
        <w:autoSpaceDN w:val="0"/>
        <w:adjustRightInd w:val="0"/>
        <w:spacing w:line="300" w:lineRule="exact"/>
        <w:jc w:val="left"/>
        <w:rPr>
          <w:rFonts w:ascii="ＭＳ ゴシック" w:eastAsia="ＭＳ ゴシック"/>
          <w:sz w:val="22"/>
        </w:rPr>
      </w:pPr>
    </w:p>
    <w:p w:rsidR="0083323D" w:rsidRPr="00260CEB" w:rsidRDefault="0083323D">
      <w:pPr>
        <w:tabs>
          <w:tab w:val="left" w:pos="540"/>
        </w:tabs>
        <w:autoSpaceDE w:val="0"/>
        <w:autoSpaceDN w:val="0"/>
        <w:adjustRightInd w:val="0"/>
        <w:spacing w:line="300" w:lineRule="exact"/>
        <w:jc w:val="left"/>
        <w:rPr>
          <w:rFonts w:ascii="ＭＳ ゴシック" w:eastAsia="ＭＳ ゴシック"/>
          <w:sz w:val="22"/>
        </w:rPr>
      </w:pPr>
    </w:p>
    <w:p w:rsidR="0083323D" w:rsidRPr="00260CEB" w:rsidRDefault="0083323D">
      <w:pPr>
        <w:tabs>
          <w:tab w:val="left" w:pos="540"/>
        </w:tabs>
        <w:autoSpaceDE w:val="0"/>
        <w:autoSpaceDN w:val="0"/>
        <w:adjustRightInd w:val="0"/>
        <w:spacing w:line="300" w:lineRule="exact"/>
        <w:jc w:val="left"/>
        <w:rPr>
          <w:rFonts w:ascii="ＭＳ ゴシック" w:eastAsia="ＭＳ ゴシック"/>
          <w:sz w:val="22"/>
        </w:rPr>
      </w:pPr>
    </w:p>
    <w:p w:rsidR="0083323D" w:rsidRPr="00260CEB" w:rsidRDefault="0083323D">
      <w:pPr>
        <w:tabs>
          <w:tab w:val="left" w:pos="540"/>
        </w:tabs>
        <w:autoSpaceDE w:val="0"/>
        <w:autoSpaceDN w:val="0"/>
        <w:adjustRightInd w:val="0"/>
        <w:spacing w:line="300" w:lineRule="exact"/>
        <w:jc w:val="left"/>
      </w:pPr>
      <w:bookmarkStart w:id="637" w:name="_Toc175910902"/>
      <w:bookmarkStart w:id="638" w:name="_Toc182927546"/>
      <w:bookmarkStart w:id="639" w:name="_Toc182927839"/>
      <w:bookmarkStart w:id="640" w:name="_Toc187137765"/>
      <w:bookmarkStart w:id="641" w:name="_Toc187284701"/>
      <w:bookmarkStart w:id="642" w:name="_Toc9326090"/>
      <w:bookmarkStart w:id="643" w:name="_Toc189889932"/>
      <w:bookmarkStart w:id="644" w:name="_Toc190265770"/>
      <w:bookmarkStart w:id="645" w:name="_Toc192790722"/>
      <w:bookmarkStart w:id="646" w:name="_Toc192791030"/>
      <w:bookmarkStart w:id="647" w:name="_Toc194921855"/>
      <w:bookmarkStart w:id="648" w:name="_Toc195766721"/>
      <w:bookmarkStart w:id="649" w:name="_Toc211440562"/>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2E0C64">
      <w:pPr>
        <w:tabs>
          <w:tab w:val="left" w:pos="540"/>
        </w:tabs>
        <w:autoSpaceDE w:val="0"/>
        <w:autoSpaceDN w:val="0"/>
        <w:adjustRightInd w:val="0"/>
        <w:spacing w:line="300" w:lineRule="exact"/>
        <w:jc w:val="left"/>
      </w:pPr>
      <w:r w:rsidRPr="00260CEB">
        <w:rPr>
          <w:noProof/>
        </w:rPr>
        <w:lastRenderedPageBreak/>
        <w:drawing>
          <wp:anchor distT="0" distB="0" distL="114300" distR="114300" simplePos="0" relativeHeight="251615232" behindDoc="0" locked="0" layoutInCell="1" allowOverlap="1">
            <wp:simplePos x="0" y="0"/>
            <wp:positionH relativeFrom="column">
              <wp:posOffset>765175</wp:posOffset>
            </wp:positionH>
            <wp:positionV relativeFrom="paragraph">
              <wp:posOffset>-132080</wp:posOffset>
            </wp:positionV>
            <wp:extent cx="4789805" cy="6065520"/>
            <wp:effectExtent l="0" t="0" r="0" b="0"/>
            <wp:wrapSquare wrapText="bothSides"/>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9805" cy="6065520"/>
                    </a:xfrm>
                    <a:prstGeom prst="rect">
                      <a:avLst/>
                    </a:prstGeom>
                    <a:noFill/>
                  </pic:spPr>
                </pic:pic>
              </a:graphicData>
            </a:graphic>
            <wp14:sizeRelH relativeFrom="page">
              <wp14:pctWidth>0</wp14:pctWidth>
            </wp14:sizeRelH>
            <wp14:sizeRelV relativeFrom="page">
              <wp14:pctHeight>0</wp14:pctHeight>
            </wp14:sizeRelV>
          </wp:anchor>
        </w:drawing>
      </w: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D91DD1" w:rsidRPr="00260CEB" w:rsidRDefault="00D91DD1">
      <w:pPr>
        <w:tabs>
          <w:tab w:val="left" w:pos="540"/>
        </w:tabs>
        <w:autoSpaceDE w:val="0"/>
        <w:autoSpaceDN w:val="0"/>
        <w:adjustRightInd w:val="0"/>
        <w:spacing w:line="300" w:lineRule="exact"/>
        <w:jc w:val="left"/>
      </w:pPr>
    </w:p>
    <w:p w:rsidR="004978E2" w:rsidRPr="00260CEB" w:rsidRDefault="004978E2">
      <w:pPr>
        <w:tabs>
          <w:tab w:val="left" w:pos="540"/>
        </w:tabs>
        <w:autoSpaceDE w:val="0"/>
        <w:autoSpaceDN w:val="0"/>
        <w:adjustRightInd w:val="0"/>
        <w:spacing w:line="300" w:lineRule="exact"/>
        <w:jc w:val="left"/>
      </w:pPr>
    </w:p>
    <w:p w:rsidR="004978E2" w:rsidRPr="00260CEB" w:rsidRDefault="004978E2">
      <w:pPr>
        <w:tabs>
          <w:tab w:val="left" w:pos="540"/>
        </w:tabs>
        <w:autoSpaceDE w:val="0"/>
        <w:autoSpaceDN w:val="0"/>
        <w:adjustRightInd w:val="0"/>
        <w:spacing w:line="300" w:lineRule="exact"/>
        <w:jc w:val="left"/>
      </w:pPr>
    </w:p>
    <w:p w:rsidR="004978E2" w:rsidRPr="00260CEB" w:rsidRDefault="004978E2">
      <w:pPr>
        <w:tabs>
          <w:tab w:val="left" w:pos="540"/>
        </w:tabs>
        <w:autoSpaceDE w:val="0"/>
        <w:autoSpaceDN w:val="0"/>
        <w:adjustRightInd w:val="0"/>
        <w:spacing w:line="300" w:lineRule="exact"/>
        <w:jc w:val="left"/>
      </w:pPr>
    </w:p>
    <w:p w:rsidR="004978E2" w:rsidRPr="00260CEB" w:rsidRDefault="004978E2">
      <w:pPr>
        <w:tabs>
          <w:tab w:val="left" w:pos="540"/>
        </w:tabs>
        <w:autoSpaceDE w:val="0"/>
        <w:autoSpaceDN w:val="0"/>
        <w:adjustRightInd w:val="0"/>
        <w:spacing w:line="300" w:lineRule="exact"/>
        <w:jc w:val="left"/>
      </w:pPr>
    </w:p>
    <w:p w:rsidR="004978E2" w:rsidRPr="00260CEB" w:rsidRDefault="004978E2">
      <w:pPr>
        <w:tabs>
          <w:tab w:val="left" w:pos="540"/>
        </w:tabs>
        <w:autoSpaceDE w:val="0"/>
        <w:autoSpaceDN w:val="0"/>
        <w:adjustRightInd w:val="0"/>
        <w:spacing w:line="300" w:lineRule="exact"/>
        <w:jc w:val="left"/>
      </w:pPr>
    </w:p>
    <w:p w:rsidR="004978E2" w:rsidRPr="00260CEB" w:rsidRDefault="004978E2">
      <w:pPr>
        <w:tabs>
          <w:tab w:val="left" w:pos="540"/>
        </w:tabs>
        <w:autoSpaceDE w:val="0"/>
        <w:autoSpaceDN w:val="0"/>
        <w:adjustRightInd w:val="0"/>
        <w:spacing w:line="300" w:lineRule="exact"/>
        <w:jc w:val="left"/>
      </w:pPr>
    </w:p>
    <w:p w:rsidR="004978E2" w:rsidRPr="00260CEB" w:rsidRDefault="004978E2">
      <w:pPr>
        <w:tabs>
          <w:tab w:val="left" w:pos="540"/>
        </w:tabs>
        <w:autoSpaceDE w:val="0"/>
        <w:autoSpaceDN w:val="0"/>
        <w:adjustRightInd w:val="0"/>
        <w:spacing w:line="300" w:lineRule="exact"/>
        <w:jc w:val="left"/>
      </w:pPr>
    </w:p>
    <w:p w:rsidR="004978E2" w:rsidRPr="00260CEB" w:rsidRDefault="004978E2">
      <w:pPr>
        <w:tabs>
          <w:tab w:val="left" w:pos="540"/>
        </w:tabs>
        <w:autoSpaceDE w:val="0"/>
        <w:autoSpaceDN w:val="0"/>
        <w:adjustRightInd w:val="0"/>
        <w:spacing w:line="300" w:lineRule="exact"/>
        <w:jc w:val="left"/>
      </w:pPr>
    </w:p>
    <w:p w:rsidR="004978E2" w:rsidRPr="00260CEB" w:rsidRDefault="004978E2">
      <w:pPr>
        <w:tabs>
          <w:tab w:val="left" w:pos="540"/>
        </w:tabs>
        <w:autoSpaceDE w:val="0"/>
        <w:autoSpaceDN w:val="0"/>
        <w:adjustRightInd w:val="0"/>
        <w:spacing w:line="300" w:lineRule="exact"/>
        <w:jc w:val="left"/>
      </w:pPr>
    </w:p>
    <w:p w:rsidR="001D4CC5" w:rsidRPr="00260CEB" w:rsidRDefault="001D4CC5">
      <w:pPr>
        <w:tabs>
          <w:tab w:val="left" w:pos="540"/>
        </w:tabs>
        <w:autoSpaceDE w:val="0"/>
        <w:autoSpaceDN w:val="0"/>
        <w:adjustRightInd w:val="0"/>
        <w:spacing w:line="300" w:lineRule="exact"/>
        <w:jc w:val="left"/>
      </w:pPr>
    </w:p>
    <w:p w:rsidR="0083323D" w:rsidRPr="00260CEB" w:rsidRDefault="0083323D">
      <w:pPr>
        <w:pStyle w:val="11"/>
      </w:pPr>
      <w:bookmarkStart w:id="650" w:name="_Toc226812928"/>
      <w:bookmarkStart w:id="651" w:name="_Toc231208657"/>
      <w:bookmarkStart w:id="652" w:name="_Toc255679622"/>
      <w:r w:rsidRPr="00260CEB">
        <w:rPr>
          <w:rFonts w:hint="eastAsia"/>
        </w:rPr>
        <w:t>7.2</w:t>
      </w:r>
      <w:r w:rsidRPr="00260CEB">
        <w:t>.</w:t>
      </w:r>
      <w:r w:rsidRPr="00260CEB">
        <w:rPr>
          <w:rFonts w:hint="eastAsia"/>
        </w:rPr>
        <w:t>薬剤投与方法</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83323D" w:rsidRPr="00260CEB" w:rsidRDefault="0083323D">
      <w:pPr>
        <w:spacing w:line="340" w:lineRule="exact"/>
        <w:ind w:leftChars="59" w:left="142"/>
        <w:rPr>
          <w:rFonts w:ascii="ＭＳ ゴシック" w:eastAsia="ＭＳ ゴシック"/>
          <w:sz w:val="22"/>
        </w:rPr>
      </w:pPr>
      <w:r w:rsidRPr="00260CEB">
        <w:rPr>
          <w:rFonts w:ascii="ＭＳ ゴシック" w:eastAsia="ＭＳ ゴシック" w:hint="eastAsia"/>
          <w:sz w:val="22"/>
        </w:rPr>
        <w:t>いずれの薬剤も添付文書に記載されている注意事項に従って下記の用量で</w:t>
      </w:r>
      <w:r w:rsidRPr="00260CEB">
        <w:rPr>
          <w:rFonts w:ascii="ＭＳ ゴシック" w:eastAsia="ＭＳ ゴシック" w:hAnsi="Times New Roman"/>
          <w:sz w:val="22"/>
        </w:rPr>
        <w:t>36</w:t>
      </w:r>
      <w:r w:rsidRPr="00260CEB">
        <w:rPr>
          <w:rFonts w:ascii="ＭＳ ゴシック" w:eastAsia="ＭＳ ゴシック" w:hAnsi="Times New Roman" w:hint="eastAsia"/>
          <w:sz w:val="22"/>
        </w:rPr>
        <w:t>ヶ月間投与する。ただし、</w:t>
      </w:r>
      <w:r w:rsidRPr="00260CEB">
        <w:rPr>
          <w:rFonts w:ascii="ＭＳ ゴシック" w:eastAsia="ＭＳ ゴシック" w:hint="eastAsia"/>
          <w:sz w:val="22"/>
        </w:rPr>
        <w:t>36カ月以内に</w:t>
      </w:r>
      <w:r w:rsidRPr="00260CEB">
        <w:rPr>
          <w:rFonts w:ascii="ＭＳ ゴシック" w:eastAsia="ＭＳ ゴシック"/>
          <w:sz w:val="22"/>
        </w:rPr>
        <w:t>CMR</w:t>
      </w:r>
      <w:r w:rsidRPr="00260CEB">
        <w:rPr>
          <w:rFonts w:ascii="ＭＳ ゴシック" w:eastAsia="ＭＳ ゴシック" w:hint="eastAsia"/>
          <w:sz w:val="22"/>
        </w:rPr>
        <w:t>を</w:t>
      </w:r>
      <w:r w:rsidRPr="00260CEB">
        <w:rPr>
          <w:rFonts w:ascii="ＭＳ ゴシック" w:eastAsia="ＭＳ ゴシック"/>
          <w:sz w:val="22"/>
        </w:rPr>
        <w:t>2</w:t>
      </w:r>
      <w:r w:rsidRPr="00260CEB">
        <w:rPr>
          <w:rFonts w:ascii="ＭＳ ゴシック" w:eastAsia="ＭＳ ゴシック" w:hint="eastAsia"/>
          <w:sz w:val="22"/>
        </w:rPr>
        <w:t>年間以上維持した症例については、</w:t>
      </w:r>
      <w:r w:rsidRPr="00260CEB">
        <w:rPr>
          <w:rFonts w:ascii="ＭＳ ゴシック" w:eastAsia="ＭＳ ゴシック"/>
          <w:sz w:val="22"/>
        </w:rPr>
        <w:t>JALSG</w:t>
      </w:r>
      <w:r w:rsidRPr="00260CEB">
        <w:rPr>
          <w:rFonts w:ascii="ＭＳ ゴシック" w:eastAsia="ＭＳ ゴシック" w:hint="eastAsia"/>
          <w:sz w:val="22"/>
        </w:rPr>
        <w:t>の実施する新たな薬剤中止試験に参加する場合のみ薬剤の中止を許容し、</w:t>
      </w:r>
      <w:r w:rsidRPr="00260CEB">
        <w:rPr>
          <w:rFonts w:ascii="ＭＳ ゴシック" w:eastAsia="ＭＳ ゴシック" w:hAnsi="Osaka" w:hint="eastAsia"/>
          <w:kern w:val="0"/>
          <w:sz w:val="22"/>
        </w:rPr>
        <w:t>「打ち切り」扱いとする</w:t>
      </w:r>
      <w:r w:rsidRPr="00260CEB">
        <w:rPr>
          <w:rFonts w:ascii="ＭＳ ゴシック" w:eastAsia="ＭＳ ゴシック" w:hAnsi="Times New Roman" w:hint="eastAsia"/>
          <w:sz w:val="22"/>
        </w:rPr>
        <w:t>。</w:t>
      </w:r>
    </w:p>
    <w:p w:rsidR="0083323D" w:rsidRPr="00260CEB" w:rsidRDefault="0083323D">
      <w:pPr>
        <w:spacing w:line="340" w:lineRule="exact"/>
        <w:ind w:leftChars="59" w:left="142" w:firstLine="220"/>
        <w:rPr>
          <w:rFonts w:ascii="ＭＳ ゴシック" w:eastAsia="ＭＳ ゴシック" w:hAnsi="Times New Roman"/>
          <w:sz w:val="22"/>
        </w:rPr>
      </w:pPr>
      <w:r w:rsidRPr="00260CEB">
        <w:rPr>
          <w:rFonts w:ascii="ＭＳ ゴシック" w:eastAsia="ＭＳ ゴシック" w:hAnsi="ＭＳ ゴシック" w:hint="eastAsia"/>
          <w:sz w:val="22"/>
        </w:rPr>
        <w:t>ニロチニブ群：</w:t>
      </w:r>
      <w:r w:rsidRPr="00260CEB">
        <w:rPr>
          <w:rFonts w:ascii="ＭＳ ゴシック" w:eastAsia="ＭＳ ゴシック" w:hAnsi="Times New Roman"/>
          <w:sz w:val="22"/>
        </w:rPr>
        <w:t>300mg</w:t>
      </w:r>
      <w:r w:rsidRPr="00260CEB">
        <w:rPr>
          <w:rFonts w:ascii="ＭＳ ゴシック" w:eastAsia="ＭＳ ゴシック" w:hAnsi="Times New Roman" w:hint="eastAsia"/>
          <w:sz w:val="22"/>
        </w:rPr>
        <w:t>を</w:t>
      </w:r>
      <w:r w:rsidRPr="00260CEB">
        <w:rPr>
          <w:rFonts w:ascii="ＭＳ ゴシック" w:eastAsia="ＭＳ ゴシック" w:hAnsi="Times New Roman"/>
          <w:sz w:val="22"/>
        </w:rPr>
        <w:t>1</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回</w:t>
      </w:r>
      <w:r w:rsidRPr="00260CEB">
        <w:rPr>
          <w:rFonts w:ascii="ＭＳ ゴシック" w:eastAsia="ＭＳ ゴシック" w:hAnsi="ＭＳ Ｐゴシック" w:hint="eastAsia"/>
          <w:sz w:val="22"/>
        </w:rPr>
        <w:t>朝夕食後</w:t>
      </w:r>
      <w:r w:rsidRPr="00260CEB">
        <w:rPr>
          <w:rFonts w:ascii="ＭＳ ゴシック" w:eastAsia="ＭＳ ゴシック" w:hAnsi="ＭＳ Ｐゴシック"/>
          <w:sz w:val="22"/>
        </w:rPr>
        <w:t>2</w:t>
      </w:r>
      <w:r w:rsidRPr="00260CEB">
        <w:rPr>
          <w:rFonts w:ascii="ＭＳ ゴシック" w:eastAsia="ＭＳ ゴシック" w:hAnsi="ＭＳ Ｐゴシック" w:hint="eastAsia"/>
          <w:sz w:val="22"/>
        </w:rPr>
        <w:t>時間に約</w:t>
      </w:r>
      <w:r w:rsidRPr="00260CEB">
        <w:rPr>
          <w:rFonts w:ascii="ＭＳ ゴシック" w:eastAsia="ＭＳ ゴシック" w:hAnsi="Times New Roman"/>
          <w:sz w:val="22"/>
        </w:rPr>
        <w:t>12</w:t>
      </w:r>
      <w:r w:rsidRPr="00260CEB">
        <w:rPr>
          <w:rFonts w:ascii="ＭＳ ゴシック" w:eastAsia="ＭＳ ゴシック" w:hAnsi="Times New Roman" w:hint="eastAsia"/>
          <w:sz w:val="22"/>
        </w:rPr>
        <w:t>時間間隔で投与</w:t>
      </w:r>
    </w:p>
    <w:p w:rsidR="0083323D" w:rsidRPr="00260CEB" w:rsidRDefault="0083323D">
      <w:pPr>
        <w:spacing w:line="340" w:lineRule="exact"/>
        <w:ind w:leftChars="59" w:left="142" w:firstLine="220"/>
        <w:rPr>
          <w:rFonts w:ascii="ＭＳ ゴシック" w:eastAsia="ＭＳ ゴシック" w:hAnsi="ＭＳ ゴシック"/>
          <w:sz w:val="22"/>
        </w:rPr>
      </w:pPr>
      <w:r w:rsidRPr="00260CEB">
        <w:rPr>
          <w:rFonts w:ascii="ＭＳ ゴシック" w:eastAsia="ＭＳ ゴシック" w:hAnsi="Times New Roman" w:hint="eastAsia"/>
          <w:sz w:val="22"/>
        </w:rPr>
        <w:t xml:space="preserve">　（効果不十分でも増量不可）</w:t>
      </w:r>
    </w:p>
    <w:p w:rsidR="0083323D" w:rsidRPr="00260CEB" w:rsidRDefault="0083323D">
      <w:pPr>
        <w:spacing w:line="340" w:lineRule="exact"/>
        <w:ind w:leftChars="59" w:left="142" w:firstLine="220"/>
        <w:rPr>
          <w:rFonts w:ascii="ＭＳ ゴシック" w:eastAsia="ＭＳ ゴシック" w:hAnsi="Times New Roman"/>
          <w:sz w:val="22"/>
        </w:rPr>
      </w:pPr>
      <w:r w:rsidRPr="00260CEB">
        <w:rPr>
          <w:rFonts w:ascii="ＭＳ ゴシック" w:eastAsia="ＭＳ ゴシック" w:hAnsi="ＭＳ ゴシック" w:hint="eastAsia"/>
          <w:sz w:val="22"/>
        </w:rPr>
        <w:t>ダサチニブ群：</w:t>
      </w:r>
      <w:r w:rsidRPr="00260CEB">
        <w:rPr>
          <w:rFonts w:ascii="ＭＳ ゴシック" w:eastAsia="ＭＳ ゴシック" w:hAnsi="Times New Roman"/>
          <w:sz w:val="22"/>
        </w:rPr>
        <w:t>100mg</w:t>
      </w:r>
      <w:r w:rsidRPr="00260CEB">
        <w:rPr>
          <w:rFonts w:ascii="ＭＳ ゴシック" w:eastAsia="ＭＳ ゴシック" w:hAnsi="Times New Roman" w:hint="eastAsia"/>
          <w:sz w:val="22"/>
        </w:rPr>
        <w:t>を</w:t>
      </w:r>
      <w:r w:rsidRPr="00260CEB">
        <w:rPr>
          <w:rFonts w:ascii="ＭＳ ゴシック" w:eastAsia="ＭＳ ゴシック" w:hAnsi="Times New Roman"/>
          <w:sz w:val="22"/>
        </w:rPr>
        <w:t>1</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1</w:t>
      </w:r>
      <w:r w:rsidRPr="00260CEB">
        <w:rPr>
          <w:rFonts w:ascii="ＭＳ ゴシック" w:eastAsia="ＭＳ ゴシック" w:hAnsi="Times New Roman" w:hint="eastAsia"/>
          <w:sz w:val="22"/>
        </w:rPr>
        <w:t>回</w:t>
      </w:r>
      <w:r w:rsidRPr="00260CEB">
        <w:rPr>
          <w:rFonts w:ascii="ＭＳ ゴシック" w:eastAsia="ＭＳ ゴシック" w:hAnsi="ＭＳ Ｐゴシック" w:hint="eastAsia"/>
          <w:sz w:val="22"/>
        </w:rPr>
        <w:t>朝食後に経口投与する。</w:t>
      </w:r>
    </w:p>
    <w:p w:rsidR="0083323D" w:rsidRPr="00260CEB" w:rsidRDefault="0083323D">
      <w:pPr>
        <w:tabs>
          <w:tab w:val="right" w:leader="dot" w:pos="8200"/>
        </w:tabs>
        <w:spacing w:line="340" w:lineRule="exact"/>
        <w:rPr>
          <w:rFonts w:ascii="ＭＳ ゴシック" w:eastAsia="ＭＳ ゴシック" w:hAnsi="ＭＳ Ｐゴシック"/>
          <w:sz w:val="22"/>
        </w:rPr>
      </w:pPr>
      <w:r w:rsidRPr="00260CEB">
        <w:rPr>
          <w:rFonts w:ascii="ＭＳ ゴシック" w:eastAsia="ＭＳ ゴシック" w:hAnsi="Times New Roman" w:hint="eastAsia"/>
          <w:sz w:val="22"/>
        </w:rPr>
        <w:t xml:space="preserve">　　 （効果不十分の場合</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140</w:t>
      </w:r>
      <w:r w:rsidRPr="00260CEB">
        <w:rPr>
          <w:rFonts w:ascii="ＭＳ ゴシック" w:eastAsia="ＭＳ ゴシック" w:hAnsi="Times New Roman"/>
          <w:sz w:val="22"/>
        </w:rPr>
        <w:t>mg,1</w:t>
      </w:r>
      <w:r w:rsidRPr="00260CEB">
        <w:rPr>
          <w:rFonts w:ascii="ＭＳ ゴシック" w:eastAsia="ＭＳ ゴシック" w:hAnsi="Times New Roman" w:hint="eastAsia"/>
          <w:sz w:val="22"/>
        </w:rPr>
        <w:t>日1回</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まで増量可）</w:t>
      </w:r>
    </w:p>
    <w:p w:rsidR="0083323D" w:rsidRPr="00260CEB" w:rsidRDefault="0083323D">
      <w:pPr>
        <w:tabs>
          <w:tab w:val="right" w:leader="dot" w:pos="8200"/>
        </w:tabs>
        <w:spacing w:line="340" w:lineRule="exact"/>
        <w:rPr>
          <w:rFonts w:ascii="ＭＳ ゴシック" w:eastAsia="ＭＳ ゴシック" w:hAnsi="ＭＳ Ｐゴシック"/>
          <w:sz w:val="22"/>
        </w:rPr>
      </w:pPr>
    </w:p>
    <w:p w:rsidR="0083323D" w:rsidRPr="00260CEB" w:rsidRDefault="0083323D">
      <w:pPr>
        <w:pStyle w:val="11"/>
      </w:pPr>
      <w:bookmarkStart w:id="653" w:name="_Toc175910903"/>
      <w:bookmarkStart w:id="654" w:name="_Toc182927547"/>
      <w:bookmarkStart w:id="655" w:name="_Toc182927840"/>
      <w:bookmarkStart w:id="656" w:name="_Toc187137766"/>
      <w:bookmarkStart w:id="657" w:name="_Toc187284702"/>
      <w:bookmarkStart w:id="658" w:name="_Toc9326091"/>
      <w:bookmarkStart w:id="659" w:name="_Toc189889933"/>
      <w:bookmarkStart w:id="660" w:name="_Toc190265771"/>
      <w:bookmarkStart w:id="661" w:name="_Toc192790723"/>
      <w:bookmarkStart w:id="662" w:name="_Toc192791031"/>
      <w:bookmarkStart w:id="663" w:name="_Toc194921856"/>
      <w:bookmarkStart w:id="664" w:name="_Toc195766722"/>
      <w:bookmarkStart w:id="665" w:name="_Toc211440563"/>
      <w:bookmarkStart w:id="666" w:name="_Toc226812929"/>
      <w:bookmarkStart w:id="667" w:name="_Toc231208658"/>
      <w:bookmarkStart w:id="668" w:name="_Toc255679623"/>
      <w:r w:rsidRPr="00260CEB">
        <w:rPr>
          <w:rFonts w:hint="eastAsia"/>
        </w:rPr>
        <w:t>7.3.有害事象による治療薬の休薬・減量・中止基準</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rsidR="0083323D" w:rsidRPr="00260CEB" w:rsidRDefault="0083323D">
      <w:pPr>
        <w:tabs>
          <w:tab w:val="right" w:leader="dot" w:pos="8200"/>
        </w:tabs>
        <w:spacing w:line="340" w:lineRule="exact"/>
        <w:ind w:left="540"/>
        <w:rPr>
          <w:rFonts w:ascii="ＭＳ ゴシック" w:eastAsia="ＭＳ ゴシック" w:hAnsi="ＭＳ Ｐゴシック"/>
          <w:sz w:val="22"/>
        </w:rPr>
      </w:pPr>
    </w:p>
    <w:p w:rsidR="0083323D" w:rsidRPr="00260CEB" w:rsidRDefault="0083323D">
      <w:p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7</w:t>
      </w:r>
      <w:r w:rsidRPr="00260CEB">
        <w:rPr>
          <w:rFonts w:ascii="ＭＳ ゴシック" w:eastAsia="ＭＳ ゴシック" w:hAnsi="ＭＳ Ｐゴシック"/>
          <w:sz w:val="22"/>
        </w:rPr>
        <w:t>.3.1</w:t>
      </w:r>
      <w:r w:rsidRPr="00260CEB">
        <w:rPr>
          <w:rFonts w:ascii="ＭＳ ゴシック" w:eastAsia="ＭＳ ゴシック" w:hAnsi="ＭＳ Ｐゴシック" w:hint="eastAsia"/>
          <w:sz w:val="22"/>
        </w:rPr>
        <w:t>.有害事象</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有害反応の評価</w:t>
      </w:r>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hint="eastAsia"/>
          <w:sz w:val="22"/>
        </w:rPr>
        <w:lastRenderedPageBreak/>
        <w:t>有害事象</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有害反応の評価には特別に記載されていないものは</w:t>
      </w:r>
      <w:r w:rsidRPr="00260CEB">
        <w:rPr>
          <w:rFonts w:ascii="ＭＳ ゴシック" w:eastAsia="ＭＳ ゴシック" w:hAnsi="ＭＳ Ｐゴシック"/>
          <w:sz w:val="22"/>
        </w:rPr>
        <w:t>NCI-CTCAE ver.4.0</w:t>
      </w:r>
      <w:r w:rsidRPr="00260CEB">
        <w:rPr>
          <w:rFonts w:ascii="ＭＳ ゴシック" w:eastAsia="ＭＳ ゴシック" w:hAnsi="ＭＳ Ｐゴシック" w:hint="eastAsia"/>
          <w:sz w:val="22"/>
        </w:rPr>
        <w:t>日本語訳</w:t>
      </w:r>
      <w:r w:rsidRPr="00260CEB">
        <w:rPr>
          <w:rFonts w:ascii="ＭＳ ゴシック" w:eastAsia="ＭＳ ゴシック" w:hAnsi="ＭＳ Ｐゴシック"/>
          <w:sz w:val="22"/>
        </w:rPr>
        <w:t>JCOG</w:t>
      </w:r>
      <w:r w:rsidRPr="00260CEB">
        <w:rPr>
          <w:rFonts w:ascii="ＭＳ ゴシック" w:eastAsia="ＭＳ ゴシック" w:hAnsi="ＭＳ Ｐゴシック" w:hint="eastAsia"/>
          <w:sz w:val="22"/>
        </w:rPr>
        <w:t>版（</w:t>
      </w:r>
      <w:r w:rsidRPr="00260CEB">
        <w:rPr>
          <w:rFonts w:ascii="ＭＳ ゴシック" w:eastAsia="ＭＳ ゴシック" w:hAnsi="ＭＳ Ｐゴシック"/>
          <w:sz w:val="22"/>
        </w:rPr>
        <w:t>2011</w:t>
      </w:r>
      <w:r w:rsidRPr="00260CEB">
        <w:rPr>
          <w:rFonts w:ascii="ＭＳ ゴシック" w:eastAsia="ＭＳ ゴシック" w:hAnsi="ＭＳ Ｐゴシック" w:hint="eastAsia"/>
          <w:sz w:val="22"/>
        </w:rPr>
        <w:t>年4月改訂：</w:t>
      </w:r>
      <w:r w:rsidRPr="00260CEB">
        <w:rPr>
          <w:rFonts w:ascii="ＭＳ ゴシック" w:eastAsia="ＭＳ ゴシック" w:hAnsi="ＭＳ Ｐゴシック"/>
          <w:sz w:val="22"/>
        </w:rPr>
        <w:t xml:space="preserve">JCOG web site: </w:t>
      </w:r>
      <w:bookmarkStart w:id="669" w:name="OLE_LINK3"/>
      <w:r w:rsidRPr="00260CEB">
        <w:rPr>
          <w:rFonts w:ascii="ＭＳ ゴシック" w:eastAsia="ＭＳ ゴシック" w:hAnsi="ＭＳ Ｐゴシック"/>
          <w:sz w:val="22"/>
        </w:rPr>
        <w:fldChar w:fldCharType="begin"/>
      </w:r>
      <w:r w:rsidRPr="00260CEB">
        <w:rPr>
          <w:rFonts w:ascii="ＭＳ ゴシック" w:eastAsia="ＭＳ ゴシック" w:hAnsi="ＭＳ Ｐゴシック"/>
          <w:sz w:val="22"/>
        </w:rPr>
        <w:instrText xml:space="preserve"> HYPERLINK http://jcogweb.res.ncc.go.jp/ </w:instrText>
      </w:r>
      <w:r w:rsidRPr="00260CEB">
        <w:rPr>
          <w:rFonts w:ascii="ＭＳ ゴシック" w:eastAsia="ＭＳ ゴシック" w:hAnsi="ＭＳ Ｐゴシック"/>
          <w:sz w:val="22"/>
        </w:rPr>
        <w:fldChar w:fldCharType="separate"/>
      </w:r>
      <w:r w:rsidRPr="00260CEB">
        <w:rPr>
          <w:rStyle w:val="a5"/>
          <w:rFonts w:ascii="ＭＳ ゴシック" w:eastAsia="ＭＳ ゴシック" w:hAnsi="ＭＳ Ｐゴシック"/>
          <w:color w:val="auto"/>
          <w:sz w:val="22"/>
        </w:rPr>
        <w:t>http://jcogweb.res.ncc.go.jp/</w:t>
      </w:r>
      <w:r w:rsidRPr="00260CEB">
        <w:rPr>
          <w:rFonts w:ascii="ＭＳ ゴシック" w:eastAsia="ＭＳ ゴシック" w:hAnsi="ＭＳ Ｐゴシック"/>
          <w:sz w:val="22"/>
        </w:rPr>
        <w:fldChar w:fldCharType="end"/>
      </w:r>
      <w:bookmarkEnd w:id="669"/>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より入手可能）を用いて評価する。下記の基準に該当する血液毒性、非血液毒性が発生した場合、週</w:t>
      </w:r>
      <w:r w:rsidRPr="00260CEB">
        <w:rPr>
          <w:rFonts w:ascii="ＭＳ ゴシック" w:eastAsia="ＭＳ ゴシック" w:hAnsi="ＭＳ Ｐゴシック"/>
          <w:sz w:val="22"/>
        </w:rPr>
        <w:t>1</w:t>
      </w:r>
      <w:r w:rsidRPr="00260CEB">
        <w:rPr>
          <w:rFonts w:ascii="ＭＳ ゴシック" w:eastAsia="ＭＳ ゴシック" w:hAnsi="ＭＳ Ｐゴシック" w:hint="eastAsia"/>
          <w:sz w:val="22"/>
        </w:rPr>
        <w:t>回以上の観察を行い、休薬、減量、中止を行なう。</w:t>
      </w:r>
    </w:p>
    <w:p w:rsidR="0083323D" w:rsidRPr="00260CEB" w:rsidRDefault="0083323D">
      <w:pPr>
        <w:spacing w:line="340" w:lineRule="exact"/>
        <w:ind w:leftChars="59" w:left="142"/>
        <w:rPr>
          <w:rFonts w:ascii="ＭＳ ゴシック" w:eastAsia="ＭＳ ゴシック" w:hAnsi="ＭＳ Ｐゴシック"/>
          <w:sz w:val="22"/>
        </w:rPr>
      </w:pPr>
    </w:p>
    <w:p w:rsidR="0083323D" w:rsidRPr="00260CEB" w:rsidRDefault="0083323D">
      <w:p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7</w:t>
      </w:r>
      <w:r w:rsidRPr="00260CEB">
        <w:rPr>
          <w:rFonts w:ascii="ＭＳ ゴシック" w:eastAsia="ＭＳ ゴシック" w:hAnsi="ＭＳ Ｐゴシック"/>
          <w:sz w:val="22"/>
        </w:rPr>
        <w:t>.3.2</w:t>
      </w:r>
      <w:r w:rsidRPr="00260CEB">
        <w:rPr>
          <w:rFonts w:ascii="ＭＳ ゴシック" w:eastAsia="ＭＳ ゴシック" w:hAnsi="ＭＳ Ｐゴシック" w:hint="eastAsia"/>
          <w:sz w:val="22"/>
        </w:rPr>
        <w:t>血液毒性と減量・休薬</w:t>
      </w:r>
      <w:r w:rsidRPr="00260CEB">
        <w:rPr>
          <w:rFonts w:eastAsia="ＭＳ ゴシック" w:hint="eastAsia"/>
          <w:sz w:val="22"/>
        </w:rPr>
        <w:t>・中止</w:t>
      </w:r>
    </w:p>
    <w:p w:rsidR="0083323D" w:rsidRPr="00260CEB" w:rsidRDefault="0083323D">
      <w:pPr>
        <w:tabs>
          <w:tab w:val="left" w:pos="540"/>
        </w:tabs>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kern w:val="0"/>
          <w:sz w:val="22"/>
        </w:rPr>
        <w:t>CML</w:t>
      </w:r>
      <w:r w:rsidRPr="00260CEB">
        <w:rPr>
          <w:rFonts w:ascii="ＭＳ ゴシック" w:eastAsia="ＭＳ ゴシック" w:hAnsi="ＭＳ Ｐゴシック" w:hint="eastAsia"/>
          <w:kern w:val="0"/>
          <w:sz w:val="22"/>
        </w:rPr>
        <w:t>に関連しない好中球減少、血小板減少が認められた場合には、添付文書の記載に従って、下記のようにそれぞれの薬剤を休薬あるいは投与量の調節を行う。</w:t>
      </w:r>
    </w:p>
    <w:p w:rsidR="0083323D" w:rsidRPr="00260CEB" w:rsidRDefault="0083323D">
      <w:pPr>
        <w:tabs>
          <w:tab w:val="left" w:pos="567"/>
        </w:tabs>
        <w:autoSpaceDE w:val="0"/>
        <w:autoSpaceDN w:val="0"/>
        <w:adjustRightInd w:val="0"/>
        <w:spacing w:line="340" w:lineRule="exact"/>
        <w:ind w:left="42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1)Grade 3の好中球数減少(＜</w:t>
      </w:r>
      <w:r w:rsidRPr="00260CEB">
        <w:rPr>
          <w:rFonts w:ascii="ＭＳ ゴシック" w:eastAsia="ＭＳ ゴシック" w:hAnsi="ＭＳ Ｐゴシック"/>
          <w:kern w:val="0"/>
          <w:sz w:val="22"/>
        </w:rPr>
        <w:t>1000/</w:t>
      </w:r>
      <w:r w:rsidRPr="00260CEB">
        <w:rPr>
          <w:rFonts w:ascii="ＭＳ ゴシック" w:eastAsia="ＭＳ ゴシック" w:hAnsi="ＭＳ Ｐゴシック" w:hint="eastAsia"/>
          <w:kern w:val="0"/>
          <w:sz w:val="22"/>
        </w:rPr>
        <w:t>μ</w:t>
      </w:r>
      <w:r w:rsidRPr="00260CEB">
        <w:rPr>
          <w:rFonts w:ascii="ＭＳ ゴシック" w:eastAsia="ＭＳ ゴシック" w:hAnsi="ＭＳ Ｐゴシック"/>
          <w:kern w:val="0"/>
          <w:sz w:val="22"/>
        </w:rPr>
        <w:t>L</w:t>
      </w:r>
      <w:r w:rsidRPr="00260CEB">
        <w:rPr>
          <w:rFonts w:ascii="ＭＳ ゴシック" w:eastAsia="ＭＳ ゴシック" w:hAnsi="ＭＳ Ｐゴシック" w:hint="eastAsia"/>
          <w:kern w:val="0"/>
          <w:sz w:val="22"/>
        </w:rPr>
        <w:t>)</w:t>
      </w: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、血小板数減少(＜</w:t>
      </w:r>
      <w:r w:rsidRPr="00260CEB">
        <w:rPr>
          <w:rFonts w:ascii="ＭＳ ゴシック" w:eastAsia="ＭＳ ゴシック" w:hAnsi="ＭＳ Ｐゴシック"/>
          <w:kern w:val="0"/>
          <w:sz w:val="22"/>
        </w:rPr>
        <w:t>5</w:t>
      </w:r>
      <w:r w:rsidRPr="00260CEB">
        <w:rPr>
          <w:rFonts w:ascii="ＭＳ ゴシック" w:eastAsia="ＭＳ ゴシック" w:hAnsi="ＭＳ Ｐゴシック" w:hint="eastAsia"/>
          <w:kern w:val="0"/>
          <w:sz w:val="22"/>
        </w:rPr>
        <w:t>万</w:t>
      </w:r>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μ</w:t>
      </w:r>
      <w:r w:rsidRPr="00260CEB">
        <w:rPr>
          <w:rFonts w:ascii="ＭＳ ゴシック" w:eastAsia="ＭＳ ゴシック" w:hAnsi="ＭＳ Ｐゴシック"/>
          <w:kern w:val="0"/>
          <w:sz w:val="22"/>
        </w:rPr>
        <w:t>L</w:t>
      </w:r>
      <w:r w:rsidRPr="00260CEB">
        <w:rPr>
          <w:rFonts w:ascii="ＭＳ ゴシック" w:eastAsia="ＭＳ ゴシック" w:hAnsi="ＭＳ Ｐゴシック" w:hint="eastAsia"/>
          <w:kern w:val="0"/>
          <w:sz w:val="22"/>
        </w:rPr>
        <w:t>) が認められた場合</w:t>
      </w:r>
    </w:p>
    <w:p w:rsidR="0083323D" w:rsidRPr="00260CEB" w:rsidRDefault="0083323D">
      <w:pPr>
        <w:tabs>
          <w:tab w:val="left" w:pos="567"/>
        </w:tabs>
        <w:autoSpaceDE w:val="0"/>
        <w:autoSpaceDN w:val="0"/>
        <w:adjustRightInd w:val="0"/>
        <w:spacing w:line="340" w:lineRule="exact"/>
        <w:ind w:left="426" w:firstLineChars="100" w:firstLine="22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にはいずれの薬剤も休薬とする。</w:t>
      </w:r>
    </w:p>
    <w:p w:rsidR="0083323D" w:rsidRPr="00260CEB" w:rsidRDefault="0083323D">
      <w:pPr>
        <w:tabs>
          <w:tab w:val="left" w:pos="567"/>
        </w:tabs>
        <w:autoSpaceDE w:val="0"/>
        <w:autoSpaceDN w:val="0"/>
        <w:adjustRightInd w:val="0"/>
        <w:spacing w:line="340" w:lineRule="exact"/>
        <w:ind w:left="42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2)休薬後の再開</w:t>
      </w:r>
    </w:p>
    <w:p w:rsidR="0083323D" w:rsidRPr="00260CEB" w:rsidRDefault="0083323D">
      <w:pPr>
        <w:tabs>
          <w:tab w:val="left" w:pos="709"/>
        </w:tabs>
        <w:autoSpaceDE w:val="0"/>
        <w:autoSpaceDN w:val="0"/>
        <w:adjustRightInd w:val="0"/>
        <w:spacing w:line="340" w:lineRule="exact"/>
        <w:ind w:left="709"/>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①ニロチニブ</w:t>
      </w:r>
    </w:p>
    <w:p w:rsidR="0083323D" w:rsidRPr="00260CEB" w:rsidRDefault="0083323D">
      <w:pPr>
        <w:tabs>
          <w:tab w:val="left" w:pos="709"/>
        </w:tabs>
        <w:autoSpaceDE w:val="0"/>
        <w:autoSpaceDN w:val="0"/>
        <w:adjustRightInd w:val="0"/>
        <w:spacing w:line="340" w:lineRule="exact"/>
        <w:ind w:left="709" w:firstLineChars="65" w:firstLine="143"/>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a.</w:t>
      </w:r>
      <w:r w:rsidRPr="00260CEB">
        <w:rPr>
          <w:rFonts w:ascii="ＭＳ ゴシック" w:eastAsia="ＭＳ ゴシック" w:hAnsi="ＭＳ Ｐゴシック"/>
          <w:kern w:val="0"/>
          <w:sz w:val="22"/>
        </w:rPr>
        <w:t>2</w:t>
      </w:r>
      <w:r w:rsidRPr="00260CEB">
        <w:rPr>
          <w:rFonts w:ascii="ＭＳ ゴシック" w:eastAsia="ＭＳ ゴシック" w:hAnsi="ＭＳ Ｐゴシック" w:hint="eastAsia"/>
          <w:kern w:val="0"/>
          <w:sz w:val="22"/>
        </w:rPr>
        <w:t>週間以内に好中球数≧</w:t>
      </w:r>
      <w:r w:rsidRPr="00260CEB">
        <w:rPr>
          <w:rFonts w:ascii="ＭＳ ゴシック" w:eastAsia="ＭＳ ゴシック" w:hAnsi="Times New Roman"/>
          <w:kern w:val="0"/>
          <w:sz w:val="22"/>
        </w:rPr>
        <w:t>1</w:t>
      </w:r>
      <w:r w:rsidRPr="00260CEB">
        <w:rPr>
          <w:rFonts w:ascii="ＭＳ ゴシック" w:eastAsia="ＭＳ ゴシック" w:hAnsi="ＭＳ Ｐゴシック"/>
          <w:kern w:val="0"/>
          <w:sz w:val="22"/>
        </w:rPr>
        <w:t>000/</w:t>
      </w:r>
      <w:r w:rsidRPr="00260CEB">
        <w:rPr>
          <w:rFonts w:ascii="ＭＳ ゴシック" w:eastAsia="ＭＳ ゴシック" w:hAnsi="ＭＳ Ｐゴシック" w:hint="eastAsia"/>
          <w:kern w:val="0"/>
          <w:sz w:val="22"/>
        </w:rPr>
        <w:t>μ</w:t>
      </w:r>
      <w:r w:rsidRPr="00260CEB">
        <w:rPr>
          <w:rFonts w:ascii="ＭＳ ゴシック" w:eastAsia="ＭＳ ゴシック" w:hAnsi="ＭＳ Ｐゴシック"/>
          <w:kern w:val="0"/>
          <w:sz w:val="22"/>
        </w:rPr>
        <w:t>L</w:t>
      </w:r>
      <w:r w:rsidRPr="00260CEB">
        <w:rPr>
          <w:rFonts w:ascii="ＭＳ ゴシック" w:eastAsia="ＭＳ ゴシック" w:hAnsi="ＭＳ Ｐゴシック" w:hint="eastAsia"/>
          <w:kern w:val="0"/>
          <w:sz w:val="22"/>
        </w:rPr>
        <w:t>及び血小板数≧</w:t>
      </w:r>
      <w:r w:rsidRPr="00260CEB">
        <w:rPr>
          <w:rFonts w:ascii="ＭＳ ゴシック" w:eastAsia="ＭＳ ゴシック" w:hAnsi="ＭＳ Ｐゴシック"/>
          <w:kern w:val="0"/>
          <w:sz w:val="22"/>
        </w:rPr>
        <w:t>5</w:t>
      </w:r>
      <w:r w:rsidRPr="00260CEB">
        <w:rPr>
          <w:rFonts w:ascii="ＭＳ ゴシック" w:eastAsia="ＭＳ ゴシック" w:hAnsi="ＭＳ Ｐゴシック" w:hint="eastAsia"/>
          <w:kern w:val="0"/>
          <w:sz w:val="22"/>
        </w:rPr>
        <w:t>万</w:t>
      </w:r>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μ</w:t>
      </w:r>
      <w:r w:rsidRPr="00260CEB">
        <w:rPr>
          <w:rFonts w:ascii="ＭＳ ゴシック" w:eastAsia="ＭＳ ゴシック" w:hAnsi="ＭＳ Ｐゴシック"/>
          <w:kern w:val="0"/>
          <w:sz w:val="22"/>
        </w:rPr>
        <w:t>L</w:t>
      </w:r>
      <w:r w:rsidRPr="00260CEB">
        <w:rPr>
          <w:rFonts w:ascii="ＭＳ ゴシック" w:eastAsia="ＭＳ ゴシック" w:hAnsi="ＭＳ Ｐゴシック" w:hint="eastAsia"/>
          <w:kern w:val="0"/>
          <w:sz w:val="22"/>
        </w:rPr>
        <w:t>に回復した場合</w:t>
      </w:r>
    </w:p>
    <w:p w:rsidR="0083323D" w:rsidRPr="00260CEB" w:rsidRDefault="0083323D">
      <w:pPr>
        <w:tabs>
          <w:tab w:val="left" w:pos="709"/>
        </w:tabs>
        <w:autoSpaceDE w:val="0"/>
        <w:autoSpaceDN w:val="0"/>
        <w:adjustRightInd w:val="0"/>
        <w:spacing w:line="340" w:lineRule="exact"/>
        <w:ind w:left="709"/>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　同一用量（300mg</w:t>
      </w:r>
      <w:bookmarkStart w:id="670" w:name="OLE_LINK6"/>
      <w:bookmarkStart w:id="671" w:name="OLE_LINK7"/>
      <w:r w:rsidRPr="00260CEB">
        <w:rPr>
          <w:rFonts w:ascii="ＭＳ ゴシック" w:eastAsia="ＭＳ ゴシック" w:hAnsi="Times New Roman" w:hint="eastAsia"/>
          <w:sz w:val="22"/>
        </w:rPr>
        <w:t>を</w:t>
      </w:r>
      <w:r w:rsidRPr="00260CEB">
        <w:rPr>
          <w:rFonts w:ascii="ＭＳ ゴシック" w:eastAsia="ＭＳ ゴシック" w:hAnsi="Times New Roman"/>
          <w:sz w:val="22"/>
        </w:rPr>
        <w:t>1</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回</w:t>
      </w:r>
      <w:r w:rsidRPr="00260CEB">
        <w:rPr>
          <w:rFonts w:ascii="ＭＳ ゴシック" w:eastAsia="ＭＳ ゴシック" w:hAnsi="ＭＳ Ｐゴシック" w:hint="eastAsia"/>
          <w:sz w:val="22"/>
        </w:rPr>
        <w:t>朝夕食後</w:t>
      </w:r>
      <w:r w:rsidRPr="00260CEB">
        <w:rPr>
          <w:rFonts w:ascii="ＭＳ ゴシック" w:eastAsia="ＭＳ ゴシック" w:hAnsi="ＭＳ Ｐゴシック"/>
          <w:sz w:val="22"/>
        </w:rPr>
        <w:t>2</w:t>
      </w:r>
      <w:r w:rsidRPr="00260CEB">
        <w:rPr>
          <w:rFonts w:ascii="ＭＳ ゴシック" w:eastAsia="ＭＳ ゴシック" w:hAnsi="ＭＳ Ｐゴシック" w:hint="eastAsia"/>
          <w:sz w:val="22"/>
        </w:rPr>
        <w:t>時間に約</w:t>
      </w:r>
      <w:r w:rsidRPr="00260CEB">
        <w:rPr>
          <w:rFonts w:ascii="ＭＳ ゴシック" w:eastAsia="ＭＳ ゴシック" w:hAnsi="Times New Roman"/>
          <w:sz w:val="22"/>
        </w:rPr>
        <w:t>12</w:t>
      </w:r>
      <w:r w:rsidRPr="00260CEB">
        <w:rPr>
          <w:rFonts w:ascii="ＭＳ ゴシック" w:eastAsia="ＭＳ ゴシック" w:hAnsi="Times New Roman" w:hint="eastAsia"/>
          <w:sz w:val="22"/>
        </w:rPr>
        <w:t>時間間隔</w:t>
      </w:r>
      <w:bookmarkEnd w:id="670"/>
      <w:bookmarkEnd w:id="671"/>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で投与を再開する。</w:t>
      </w:r>
    </w:p>
    <w:p w:rsidR="0083323D" w:rsidRPr="00260CEB" w:rsidRDefault="0083323D">
      <w:pPr>
        <w:tabs>
          <w:tab w:val="left" w:pos="709"/>
        </w:tabs>
        <w:autoSpaceDE w:val="0"/>
        <w:autoSpaceDN w:val="0"/>
        <w:adjustRightInd w:val="0"/>
        <w:spacing w:line="340" w:lineRule="exact"/>
        <w:ind w:leftChars="354" w:left="85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b.</w:t>
      </w:r>
      <w:r w:rsidRPr="00260CEB">
        <w:rPr>
          <w:rFonts w:ascii="ＭＳ ゴシック" w:eastAsia="ＭＳ ゴシック" w:hAnsi="ＭＳ Ｐゴシック"/>
          <w:kern w:val="0"/>
          <w:sz w:val="22"/>
        </w:rPr>
        <w:t>2</w:t>
      </w:r>
      <w:r w:rsidRPr="00260CEB">
        <w:rPr>
          <w:rFonts w:ascii="ＭＳ ゴシック" w:eastAsia="ＭＳ ゴシック" w:hAnsi="ＭＳ Ｐゴシック" w:hint="eastAsia"/>
          <w:kern w:val="0"/>
          <w:sz w:val="22"/>
        </w:rPr>
        <w:t>週間より後に好中球数≧</w:t>
      </w:r>
      <w:r w:rsidRPr="00260CEB">
        <w:rPr>
          <w:rFonts w:ascii="ＭＳ ゴシック" w:eastAsia="ＭＳ ゴシック" w:hAnsi="Times New Roman"/>
          <w:kern w:val="0"/>
          <w:sz w:val="22"/>
        </w:rPr>
        <w:t>1</w:t>
      </w:r>
      <w:r w:rsidRPr="00260CEB">
        <w:rPr>
          <w:rFonts w:ascii="ＭＳ ゴシック" w:eastAsia="ＭＳ ゴシック" w:hAnsi="ＭＳ Ｐゴシック"/>
          <w:kern w:val="0"/>
          <w:sz w:val="22"/>
        </w:rPr>
        <w:t>000/</w:t>
      </w:r>
      <w:r w:rsidRPr="00260CEB">
        <w:rPr>
          <w:rFonts w:ascii="ＭＳ ゴシック" w:eastAsia="ＭＳ ゴシック" w:hAnsi="ＭＳ Ｐゴシック" w:hint="eastAsia"/>
          <w:kern w:val="0"/>
          <w:sz w:val="22"/>
        </w:rPr>
        <w:t>μl及び血小板数≧</w:t>
      </w:r>
      <w:r w:rsidRPr="00260CEB">
        <w:rPr>
          <w:rFonts w:ascii="ＭＳ ゴシック" w:eastAsia="ＭＳ ゴシック" w:hAnsi="ＭＳ Ｐゴシック"/>
          <w:kern w:val="0"/>
          <w:sz w:val="22"/>
        </w:rPr>
        <w:t>5</w:t>
      </w:r>
      <w:r w:rsidRPr="00260CEB">
        <w:rPr>
          <w:rFonts w:ascii="ＭＳ ゴシック" w:eastAsia="ＭＳ ゴシック" w:hAnsi="ＭＳ Ｐゴシック" w:hint="eastAsia"/>
          <w:kern w:val="0"/>
          <w:sz w:val="22"/>
        </w:rPr>
        <w:t>万</w:t>
      </w:r>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μlに回復した場合</w:t>
      </w:r>
    </w:p>
    <w:p w:rsidR="0083323D" w:rsidRPr="00260CEB" w:rsidRDefault="0083323D">
      <w:pPr>
        <w:tabs>
          <w:tab w:val="left" w:pos="709"/>
        </w:tabs>
        <w:autoSpaceDE w:val="0"/>
        <w:autoSpaceDN w:val="0"/>
        <w:adjustRightInd w:val="0"/>
        <w:spacing w:line="340" w:lineRule="exact"/>
        <w:ind w:left="709"/>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　</w:t>
      </w:r>
      <w:r w:rsidRPr="00260CEB">
        <w:rPr>
          <w:rFonts w:ascii="ＭＳ ゴシック" w:eastAsia="ＭＳ ゴシック" w:hAnsi="ＭＳ Ｐゴシック" w:hint="eastAsia"/>
          <w:sz w:val="22"/>
        </w:rPr>
        <w:t>ニロチニブ</w:t>
      </w:r>
      <w:r w:rsidRPr="00260CEB">
        <w:rPr>
          <w:rFonts w:ascii="ＭＳ ゴシック" w:eastAsia="ＭＳ ゴシック" w:hAnsi="ＭＳ Ｐゴシック"/>
          <w:sz w:val="22"/>
        </w:rPr>
        <w:t>400mg</w:t>
      </w:r>
      <w:r w:rsidRPr="00260CEB">
        <w:rPr>
          <w:rFonts w:ascii="ＭＳ ゴシック" w:eastAsia="ＭＳ ゴシック" w:hAnsi="ＭＳ Ｐゴシック" w:hint="eastAsia"/>
          <w:sz w:val="22"/>
        </w:rPr>
        <w:t>を1日1回朝食後2時間に</w:t>
      </w:r>
      <w:r w:rsidRPr="00260CEB">
        <w:rPr>
          <w:rFonts w:ascii="ＭＳ ゴシック" w:eastAsia="ＭＳ ゴシック" w:hAnsi="ＭＳ Ｐゴシック" w:hint="eastAsia"/>
          <w:kern w:val="0"/>
          <w:sz w:val="22"/>
        </w:rPr>
        <w:t>減量して投与を再開する。</w:t>
      </w:r>
    </w:p>
    <w:p w:rsidR="0083323D" w:rsidRPr="00260CEB" w:rsidRDefault="0083323D">
      <w:pPr>
        <w:tabs>
          <w:tab w:val="left" w:pos="709"/>
        </w:tabs>
        <w:autoSpaceDE w:val="0"/>
        <w:autoSpaceDN w:val="0"/>
        <w:adjustRightInd w:val="0"/>
        <w:spacing w:line="340" w:lineRule="exact"/>
        <w:ind w:left="709"/>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w:t>
      </w:r>
      <w:r w:rsidRPr="00260CEB">
        <w:rPr>
          <w:rFonts w:ascii="ＭＳ ゴシック" w:eastAsia="ＭＳ ゴシック" w:hAnsi="ＭＳ Ｐゴシック"/>
          <w:kern w:val="0"/>
          <w:sz w:val="22"/>
        </w:rPr>
        <w:t>2</w:t>
      </w:r>
      <w:r w:rsidRPr="00260CEB">
        <w:rPr>
          <w:rFonts w:ascii="ＭＳ ゴシック" w:eastAsia="ＭＳ ゴシック" w:hAnsi="ＭＳ Ｐゴシック" w:hint="eastAsia"/>
          <w:kern w:val="0"/>
          <w:sz w:val="22"/>
        </w:rPr>
        <w:t>00mgカプセルが採用されていない施設では300mgを</w:t>
      </w:r>
      <w:r w:rsidRPr="00260CEB">
        <w:rPr>
          <w:rFonts w:ascii="ＭＳ ゴシック" w:eastAsia="ＭＳ ゴシック" w:hAnsi="ＭＳ Ｐゴシック" w:hint="eastAsia"/>
          <w:sz w:val="22"/>
        </w:rPr>
        <w:t>1日1回朝食後2時間</w:t>
      </w:r>
      <w:r w:rsidRPr="00260CEB">
        <w:rPr>
          <w:rFonts w:ascii="ＭＳ ゴシック" w:eastAsia="ＭＳ ゴシック" w:hAnsi="ＭＳ Ｐゴシック" w:hint="eastAsia"/>
          <w:kern w:val="0"/>
          <w:sz w:val="22"/>
        </w:rPr>
        <w:t>での再開</w:t>
      </w:r>
    </w:p>
    <w:p w:rsidR="0083323D" w:rsidRPr="00260CEB" w:rsidRDefault="0083323D">
      <w:pPr>
        <w:tabs>
          <w:tab w:val="left" w:pos="709"/>
        </w:tabs>
        <w:autoSpaceDE w:val="0"/>
        <w:autoSpaceDN w:val="0"/>
        <w:adjustRightInd w:val="0"/>
        <w:spacing w:line="340" w:lineRule="exact"/>
        <w:ind w:left="709"/>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も可とする）</w:t>
      </w:r>
    </w:p>
    <w:p w:rsidR="0083323D" w:rsidRPr="00260CEB" w:rsidRDefault="0083323D">
      <w:pPr>
        <w:tabs>
          <w:tab w:val="left" w:pos="709"/>
        </w:tabs>
        <w:autoSpaceDE w:val="0"/>
        <w:autoSpaceDN w:val="0"/>
        <w:adjustRightInd w:val="0"/>
        <w:spacing w:line="340" w:lineRule="exact"/>
        <w:ind w:left="709"/>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②ダサチニブ</w:t>
      </w:r>
    </w:p>
    <w:p w:rsidR="0083323D" w:rsidRPr="00260CEB" w:rsidRDefault="0083323D">
      <w:pPr>
        <w:tabs>
          <w:tab w:val="left" w:pos="709"/>
        </w:tabs>
        <w:autoSpaceDE w:val="0"/>
        <w:autoSpaceDN w:val="0"/>
        <w:adjustRightInd w:val="0"/>
        <w:spacing w:line="340" w:lineRule="exact"/>
        <w:ind w:left="709" w:firstLineChars="65" w:firstLine="143"/>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a.好中球≧</w:t>
      </w:r>
      <w:r w:rsidRPr="00260CEB">
        <w:rPr>
          <w:rFonts w:ascii="ＭＳ ゴシック" w:eastAsia="ＭＳ ゴシック" w:hAnsi="Times New Roman"/>
          <w:kern w:val="0"/>
          <w:sz w:val="22"/>
        </w:rPr>
        <w:t>1</w:t>
      </w:r>
      <w:r w:rsidRPr="00260CEB">
        <w:rPr>
          <w:rFonts w:ascii="ＭＳ ゴシック" w:eastAsia="ＭＳ ゴシック" w:hAnsi="ＭＳ Ｐゴシック"/>
          <w:kern w:val="0"/>
          <w:sz w:val="22"/>
        </w:rPr>
        <w:t>000/</w:t>
      </w:r>
      <w:r w:rsidRPr="00260CEB">
        <w:rPr>
          <w:rFonts w:ascii="ＭＳ ゴシック" w:eastAsia="ＭＳ ゴシック" w:hAnsi="ＭＳ Ｐゴシック" w:hint="eastAsia"/>
          <w:kern w:val="0"/>
          <w:sz w:val="22"/>
        </w:rPr>
        <w:t>μ</w:t>
      </w:r>
      <w:r w:rsidRPr="00260CEB">
        <w:rPr>
          <w:rFonts w:ascii="ＭＳ ゴシック" w:eastAsia="ＭＳ ゴシック" w:hAnsi="ＭＳ Ｐゴシック"/>
          <w:kern w:val="0"/>
          <w:sz w:val="22"/>
        </w:rPr>
        <w:t>L</w:t>
      </w:r>
      <w:r w:rsidRPr="00260CEB">
        <w:rPr>
          <w:rFonts w:ascii="ＭＳ ゴシック" w:eastAsia="ＭＳ ゴシック" w:hAnsi="ＭＳ Ｐゴシック" w:hint="eastAsia"/>
          <w:kern w:val="0"/>
          <w:sz w:val="22"/>
        </w:rPr>
        <w:t>及び血小板数</w:t>
      </w:r>
      <w:r w:rsidRPr="00260CEB">
        <w:rPr>
          <w:rFonts w:ascii="ＭＳ ゴシック" w:eastAsia="ＭＳ ゴシック" w:hAnsi="Times New Roman"/>
          <w:kern w:val="0"/>
          <w:sz w:val="22"/>
        </w:rPr>
        <w:t>≥</w:t>
      </w:r>
      <w:r w:rsidRPr="00260CEB">
        <w:rPr>
          <w:rFonts w:ascii="ＭＳ ゴシック" w:eastAsia="ＭＳ ゴシック" w:hAnsi="ＭＳ Ｐゴシック"/>
          <w:kern w:val="0"/>
          <w:sz w:val="22"/>
        </w:rPr>
        <w:t>5</w:t>
      </w:r>
      <w:r w:rsidRPr="00260CEB">
        <w:rPr>
          <w:rFonts w:ascii="ＭＳ ゴシック" w:eastAsia="ＭＳ ゴシック" w:hAnsi="ＭＳ Ｐゴシック" w:hint="eastAsia"/>
          <w:kern w:val="0"/>
          <w:sz w:val="22"/>
        </w:rPr>
        <w:t>万</w:t>
      </w:r>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μlに回復した場合</w:t>
      </w:r>
    </w:p>
    <w:p w:rsidR="0083323D" w:rsidRPr="00260CEB" w:rsidRDefault="0083323D">
      <w:pPr>
        <w:tabs>
          <w:tab w:val="left" w:pos="709"/>
        </w:tabs>
        <w:autoSpaceDE w:val="0"/>
        <w:autoSpaceDN w:val="0"/>
        <w:adjustRightInd w:val="0"/>
        <w:spacing w:line="340" w:lineRule="exact"/>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　同一用量（100mgを</w:t>
      </w:r>
      <w:r w:rsidRPr="00260CEB">
        <w:rPr>
          <w:rFonts w:ascii="ＭＳ ゴシック" w:eastAsia="ＭＳ ゴシック" w:hAnsi="ＭＳ Ｐゴシック" w:hint="eastAsia"/>
          <w:sz w:val="22"/>
        </w:rPr>
        <w:t>1日1回朝食後</w:t>
      </w:r>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で投与を再開する。</w:t>
      </w:r>
    </w:p>
    <w:p w:rsidR="0083323D" w:rsidRPr="00260CEB" w:rsidRDefault="0083323D">
      <w:pPr>
        <w:tabs>
          <w:tab w:val="left" w:pos="851"/>
        </w:tabs>
        <w:autoSpaceDE w:val="0"/>
        <w:autoSpaceDN w:val="0"/>
        <w:adjustRightInd w:val="0"/>
        <w:spacing w:line="340" w:lineRule="exact"/>
        <w:ind w:left="851"/>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b.血小板数</w:t>
      </w:r>
      <w:r w:rsidRPr="00260CEB">
        <w:rPr>
          <w:rFonts w:ascii="ＭＳ ゴシック" w:eastAsia="ＭＳ ゴシック" w:hAnsi="Times New Roman" w:hint="eastAsia"/>
          <w:kern w:val="0"/>
          <w:sz w:val="22"/>
        </w:rPr>
        <w:t>＜2.</w:t>
      </w:r>
      <w:r w:rsidRPr="00260CEB">
        <w:rPr>
          <w:rFonts w:ascii="ＭＳ ゴシック" w:eastAsia="ＭＳ ゴシック" w:hAnsi="ＭＳ Ｐゴシック"/>
          <w:kern w:val="0"/>
          <w:sz w:val="22"/>
        </w:rPr>
        <w:t>5</w:t>
      </w:r>
      <w:r w:rsidRPr="00260CEB">
        <w:rPr>
          <w:rFonts w:ascii="ＭＳ ゴシック" w:eastAsia="ＭＳ ゴシック" w:hAnsi="ＭＳ Ｐゴシック" w:hint="eastAsia"/>
          <w:kern w:val="0"/>
          <w:sz w:val="22"/>
        </w:rPr>
        <w:t>万</w:t>
      </w:r>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μ</w:t>
      </w:r>
      <w:r w:rsidRPr="00260CEB">
        <w:rPr>
          <w:rFonts w:ascii="ＭＳ ゴシック" w:eastAsia="ＭＳ ゴシック" w:hAnsi="ＭＳ Ｐゴシック"/>
          <w:kern w:val="0"/>
          <w:sz w:val="22"/>
        </w:rPr>
        <w:t>L</w:t>
      </w:r>
      <w:r w:rsidRPr="00260CEB">
        <w:rPr>
          <w:rFonts w:ascii="ＭＳ ゴシック" w:eastAsia="ＭＳ ゴシック" w:hAnsi="ＭＳ Ｐゴシック" w:hint="eastAsia"/>
          <w:kern w:val="0"/>
          <w:sz w:val="22"/>
        </w:rPr>
        <w:t>となるか再び7日間を超えて好中球数＜</w:t>
      </w:r>
      <w:r w:rsidRPr="00260CEB">
        <w:rPr>
          <w:rFonts w:ascii="ＭＳ ゴシック" w:eastAsia="ＭＳ ゴシック" w:hAnsi="Times New Roman"/>
          <w:kern w:val="0"/>
          <w:sz w:val="22"/>
        </w:rPr>
        <w:t>1</w:t>
      </w:r>
      <w:r w:rsidRPr="00260CEB">
        <w:rPr>
          <w:rFonts w:ascii="ＭＳ ゴシック" w:eastAsia="ＭＳ ゴシック" w:hAnsi="ＭＳ Ｐゴシック"/>
          <w:kern w:val="0"/>
          <w:sz w:val="22"/>
        </w:rPr>
        <w:t>000/</w:t>
      </w:r>
      <w:r w:rsidRPr="00260CEB">
        <w:rPr>
          <w:rFonts w:ascii="ＭＳ ゴシック" w:eastAsia="ＭＳ ゴシック" w:hAnsi="ＭＳ Ｐゴシック" w:hint="eastAsia"/>
          <w:kern w:val="0"/>
          <w:sz w:val="22"/>
        </w:rPr>
        <w:t>μlとなる</w:t>
      </w:r>
    </w:p>
    <w:p w:rsidR="0083323D" w:rsidRPr="00260CEB" w:rsidRDefault="0083323D">
      <w:pPr>
        <w:tabs>
          <w:tab w:val="left" w:pos="709"/>
        </w:tabs>
        <w:autoSpaceDE w:val="0"/>
        <w:autoSpaceDN w:val="0"/>
        <w:adjustRightInd w:val="0"/>
        <w:spacing w:line="340" w:lineRule="exact"/>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　</w:t>
      </w:r>
      <w:r w:rsidRPr="00260CEB">
        <w:rPr>
          <w:rFonts w:ascii="ＭＳ ゴシック" w:eastAsia="ＭＳ ゴシック" w:hAnsi="ＭＳ Ｐゴシック" w:hint="eastAsia"/>
          <w:sz w:val="22"/>
        </w:rPr>
        <w:t>休薬し、aに戻る。</w:t>
      </w:r>
    </w:p>
    <w:p w:rsidR="0083323D" w:rsidRPr="00260CEB" w:rsidRDefault="0083323D">
      <w:pPr>
        <w:tabs>
          <w:tab w:val="left" w:pos="851"/>
        </w:tabs>
        <w:autoSpaceDE w:val="0"/>
        <w:autoSpaceDN w:val="0"/>
        <w:adjustRightInd w:val="0"/>
        <w:spacing w:line="340" w:lineRule="exact"/>
        <w:ind w:left="851"/>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c.血液毒性の発現が2回目の場合には80mgを</w:t>
      </w:r>
      <w:r w:rsidRPr="00260CEB">
        <w:rPr>
          <w:rFonts w:ascii="ＭＳ ゴシック" w:eastAsia="ＭＳ ゴシック" w:hAnsi="ＭＳ Ｐゴシック" w:hint="eastAsia"/>
          <w:sz w:val="22"/>
        </w:rPr>
        <w:t>1日1回朝食後</w:t>
      </w:r>
      <w:r w:rsidRPr="00260CEB">
        <w:rPr>
          <w:rFonts w:ascii="ＭＳ ゴシック" w:eastAsia="ＭＳ ゴシック" w:hAnsi="ＭＳ Ｐゴシック" w:hint="eastAsia"/>
          <w:kern w:val="0"/>
          <w:sz w:val="22"/>
        </w:rPr>
        <w:t xml:space="preserve">で再開し、3回目の場合に　　</w:t>
      </w:r>
    </w:p>
    <w:p w:rsidR="0083323D" w:rsidRPr="00260CEB" w:rsidRDefault="0083323D">
      <w:pPr>
        <w:tabs>
          <w:tab w:val="left" w:pos="851"/>
        </w:tabs>
        <w:autoSpaceDE w:val="0"/>
        <w:autoSpaceDN w:val="0"/>
        <w:adjustRightInd w:val="0"/>
        <w:spacing w:line="340" w:lineRule="exact"/>
        <w:ind w:left="851"/>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は50mgを</w:t>
      </w:r>
      <w:r w:rsidRPr="00260CEB">
        <w:rPr>
          <w:rFonts w:ascii="ＭＳ ゴシック" w:eastAsia="ＭＳ ゴシック" w:hAnsi="ＭＳ Ｐゴシック" w:hint="eastAsia"/>
          <w:sz w:val="22"/>
        </w:rPr>
        <w:t>1日1回朝食後</w:t>
      </w:r>
      <w:r w:rsidRPr="00260CEB">
        <w:rPr>
          <w:rFonts w:ascii="ＭＳ ゴシック" w:eastAsia="ＭＳ ゴシック" w:hAnsi="ＭＳ Ｐゴシック" w:hint="eastAsia"/>
          <w:kern w:val="0"/>
          <w:sz w:val="22"/>
        </w:rPr>
        <w:t>で再開する。</w:t>
      </w:r>
    </w:p>
    <w:p w:rsidR="0083323D" w:rsidRPr="00260CEB" w:rsidRDefault="0083323D">
      <w:pPr>
        <w:autoSpaceDE w:val="0"/>
        <w:autoSpaceDN w:val="0"/>
        <w:adjustRightInd w:val="0"/>
        <w:spacing w:line="340" w:lineRule="exact"/>
        <w:ind w:leftChars="118" w:left="283"/>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3)減量後の規定量への復帰</w:t>
      </w:r>
    </w:p>
    <w:p w:rsidR="0083323D" w:rsidRPr="00260CEB" w:rsidRDefault="0083323D">
      <w:pPr>
        <w:spacing w:line="340" w:lineRule="exact"/>
        <w:ind w:leftChars="236" w:left="566"/>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減量して再開後に</w:t>
      </w:r>
      <w:r w:rsidRPr="00260CEB">
        <w:rPr>
          <w:rFonts w:ascii="ＭＳ ゴシック" w:eastAsia="ＭＳ ゴシック" w:hAnsi="ＭＳ Ｐゴシック" w:hint="eastAsia"/>
          <w:sz w:val="22"/>
        </w:rPr>
        <w:t>好中球</w:t>
      </w:r>
      <w:r w:rsidRPr="00260CEB">
        <w:rPr>
          <w:rFonts w:ascii="ＭＳ ゴシック" w:eastAsia="ＭＳ ゴシック" w:hAnsi="ＭＳ Ｐゴシック" w:hint="eastAsia"/>
          <w:kern w:val="0"/>
          <w:sz w:val="22"/>
        </w:rPr>
        <w:t>≧</w:t>
      </w:r>
      <w:r w:rsidRPr="00260CEB">
        <w:rPr>
          <w:rFonts w:ascii="ＭＳ ゴシック" w:eastAsia="ＭＳ ゴシック" w:hAnsi="ＭＳ Ｐゴシック"/>
          <w:sz w:val="22"/>
        </w:rPr>
        <w:t>1500/</w:t>
      </w:r>
      <w:r w:rsidRPr="00260CEB">
        <w:rPr>
          <w:rFonts w:ascii="ＭＳ ゴシック" w:eastAsia="ＭＳ ゴシック" w:hAnsi="ＭＳ Ｐゴシック" w:hint="eastAsia"/>
          <w:sz w:val="22"/>
        </w:rPr>
        <w:t>μ</w:t>
      </w:r>
      <w:r w:rsidRPr="00260CEB">
        <w:rPr>
          <w:rFonts w:ascii="ＭＳ ゴシック" w:eastAsia="ＭＳ ゴシック" w:hAnsi="ＭＳ Ｐゴシック"/>
          <w:sz w:val="22"/>
        </w:rPr>
        <w:t>l</w:t>
      </w:r>
      <w:r w:rsidRPr="00260CEB">
        <w:rPr>
          <w:rFonts w:ascii="ＭＳ ゴシック" w:eastAsia="ＭＳ ゴシック" w:hAnsi="ＭＳ Ｐゴシック" w:hint="eastAsia"/>
          <w:sz w:val="22"/>
        </w:rPr>
        <w:t>、血小板数</w:t>
      </w:r>
      <w:r w:rsidRPr="00260CEB">
        <w:rPr>
          <w:rFonts w:ascii="ＭＳ ゴシック" w:eastAsia="ＭＳ ゴシック" w:hAnsi="ＭＳ Ｐゴシック" w:hint="eastAsia"/>
          <w:kern w:val="0"/>
          <w:sz w:val="22"/>
        </w:rPr>
        <w:t>≧</w:t>
      </w:r>
      <w:r w:rsidRPr="00260CEB">
        <w:rPr>
          <w:rFonts w:ascii="ＭＳ ゴシック" w:eastAsia="ＭＳ ゴシック" w:hAnsi="ＭＳ Ｐゴシック"/>
          <w:sz w:val="22"/>
        </w:rPr>
        <w:t>10</w:t>
      </w:r>
      <w:r w:rsidRPr="00260CEB">
        <w:rPr>
          <w:rFonts w:ascii="ＭＳ ゴシック" w:eastAsia="ＭＳ ゴシック" w:hAnsi="ＭＳ Ｐゴシック" w:hint="eastAsia"/>
          <w:sz w:val="22"/>
        </w:rPr>
        <w:t>万</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μ</w:t>
      </w:r>
      <w:r w:rsidRPr="00260CEB">
        <w:rPr>
          <w:rFonts w:ascii="ＭＳ ゴシック" w:eastAsia="ＭＳ ゴシック" w:hAnsi="ＭＳ Ｐゴシック"/>
          <w:sz w:val="22"/>
        </w:rPr>
        <w:t>l</w:t>
      </w:r>
      <w:r w:rsidRPr="00260CEB">
        <w:rPr>
          <w:rFonts w:ascii="ＭＳ ゴシック" w:eastAsia="ＭＳ ゴシック" w:hAnsi="ＭＳ Ｐゴシック" w:hint="eastAsia"/>
          <w:sz w:val="22"/>
        </w:rPr>
        <w:t>が</w:t>
      </w:r>
      <w:r w:rsidRPr="00260CEB">
        <w:rPr>
          <w:rFonts w:ascii="ＭＳ ゴシック" w:eastAsia="ＭＳ ゴシック" w:hAnsi="ＭＳ Ｐゴシック"/>
          <w:sz w:val="22"/>
        </w:rPr>
        <w:t>4</w:t>
      </w:r>
      <w:r w:rsidRPr="00260CEB">
        <w:rPr>
          <w:rFonts w:ascii="ＭＳ ゴシック" w:eastAsia="ＭＳ ゴシック" w:hAnsi="ＭＳ Ｐゴシック" w:hint="eastAsia"/>
          <w:sz w:val="22"/>
        </w:rPr>
        <w:t>週間以上続けば規定用量（</w:t>
      </w:r>
      <w:r w:rsidRPr="00260CEB">
        <w:rPr>
          <w:rFonts w:ascii="ＭＳ ゴシック" w:eastAsia="ＭＳ ゴシック" w:hAnsi="ＭＳ Ｐゴシック" w:hint="eastAsia"/>
          <w:kern w:val="0"/>
          <w:sz w:val="22"/>
        </w:rPr>
        <w:t>ニロチニブでは3</w:t>
      </w:r>
      <w:r w:rsidRPr="00260CEB">
        <w:rPr>
          <w:rFonts w:ascii="ＭＳ ゴシック" w:eastAsia="ＭＳ ゴシック" w:hAnsi="ＭＳ Ｐゴシック"/>
          <w:kern w:val="0"/>
          <w:sz w:val="22"/>
        </w:rPr>
        <w:t>00mg</w:t>
      </w:r>
      <w:r w:rsidRPr="00260CEB">
        <w:rPr>
          <w:rFonts w:ascii="ＭＳ ゴシック" w:eastAsia="ＭＳ ゴシック" w:hAnsi="ＭＳ Ｐゴシック" w:hint="eastAsia"/>
          <w:kern w:val="0"/>
          <w:sz w:val="22"/>
        </w:rPr>
        <w:t>を</w:t>
      </w:r>
      <w:r w:rsidRPr="00260CEB">
        <w:rPr>
          <w:rFonts w:ascii="ＭＳ ゴシック" w:eastAsia="ＭＳ ゴシック" w:hAnsi="Times New Roman"/>
          <w:sz w:val="22"/>
        </w:rPr>
        <w:t>1</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回</w:t>
      </w:r>
      <w:r w:rsidRPr="00260CEB">
        <w:rPr>
          <w:rFonts w:ascii="ＭＳ ゴシック" w:eastAsia="ＭＳ ゴシック" w:hAnsi="ＭＳ Ｐゴシック" w:hint="eastAsia"/>
          <w:sz w:val="22"/>
        </w:rPr>
        <w:t>朝夕食後</w:t>
      </w:r>
      <w:r w:rsidRPr="00260CEB">
        <w:rPr>
          <w:rFonts w:ascii="ＭＳ ゴシック" w:eastAsia="ＭＳ ゴシック" w:hAnsi="ＭＳ Ｐゴシック"/>
          <w:sz w:val="22"/>
        </w:rPr>
        <w:t>2</w:t>
      </w:r>
      <w:r w:rsidRPr="00260CEB">
        <w:rPr>
          <w:rFonts w:ascii="ＭＳ ゴシック" w:eastAsia="ＭＳ ゴシック" w:hAnsi="ＭＳ Ｐゴシック" w:hint="eastAsia"/>
          <w:sz w:val="22"/>
        </w:rPr>
        <w:t>時間に約</w:t>
      </w:r>
      <w:r w:rsidRPr="00260CEB">
        <w:rPr>
          <w:rFonts w:ascii="ＭＳ ゴシック" w:eastAsia="ＭＳ ゴシック" w:hAnsi="Times New Roman"/>
          <w:sz w:val="22"/>
        </w:rPr>
        <w:t>12</w:t>
      </w:r>
      <w:r w:rsidRPr="00260CEB">
        <w:rPr>
          <w:rFonts w:ascii="ＭＳ ゴシック" w:eastAsia="ＭＳ ゴシック" w:hAnsi="Times New Roman" w:hint="eastAsia"/>
          <w:sz w:val="22"/>
        </w:rPr>
        <w:t>時間間隔</w:t>
      </w:r>
      <w:r w:rsidRPr="00260CEB">
        <w:rPr>
          <w:rFonts w:ascii="ＭＳ ゴシック" w:eastAsia="ＭＳ ゴシック" w:hAnsi="ＭＳ Ｐゴシック" w:hint="eastAsia"/>
          <w:sz w:val="22"/>
        </w:rPr>
        <w:t>、</w:t>
      </w:r>
      <w:r w:rsidRPr="00260CEB">
        <w:rPr>
          <w:rFonts w:ascii="ＭＳ ゴシック" w:eastAsia="ＭＳ ゴシック" w:hAnsi="ＭＳ Ｐゴシック" w:hint="eastAsia"/>
          <w:kern w:val="0"/>
          <w:sz w:val="22"/>
        </w:rPr>
        <w:t>ダサチニブでは</w:t>
      </w:r>
      <w:r w:rsidRPr="00260CEB">
        <w:rPr>
          <w:rFonts w:ascii="ＭＳ ゴシック" w:eastAsia="ＭＳ ゴシック" w:hAnsi="ＭＳ Ｐゴシック"/>
          <w:kern w:val="0"/>
          <w:sz w:val="22"/>
        </w:rPr>
        <w:t>100mg</w:t>
      </w:r>
      <w:r w:rsidRPr="00260CEB">
        <w:rPr>
          <w:rFonts w:ascii="ＭＳ ゴシック" w:eastAsia="ＭＳ ゴシック" w:hAnsi="ＭＳ Ｐゴシック" w:hint="eastAsia"/>
          <w:kern w:val="0"/>
          <w:sz w:val="22"/>
        </w:rPr>
        <w:t>を</w:t>
      </w:r>
      <w:r w:rsidRPr="00260CEB">
        <w:rPr>
          <w:rFonts w:ascii="ＭＳ ゴシック" w:eastAsia="ＭＳ ゴシック" w:hAnsi="ＭＳ Ｐゴシック" w:hint="eastAsia"/>
          <w:sz w:val="22"/>
        </w:rPr>
        <w:t>1日1回朝食後</w:t>
      </w:r>
      <w:r w:rsidRPr="00260CEB">
        <w:rPr>
          <w:rFonts w:ascii="ＭＳ ゴシック" w:eastAsia="ＭＳ ゴシック" w:hAnsi="ＭＳ Ｐゴシック" w:hint="eastAsia"/>
          <w:kern w:val="0"/>
          <w:sz w:val="22"/>
        </w:rPr>
        <w:t>）まで増量を試みる。</w:t>
      </w:r>
    </w:p>
    <w:p w:rsidR="0083323D" w:rsidRPr="00260CEB" w:rsidRDefault="0083323D">
      <w:pPr>
        <w:spacing w:line="340" w:lineRule="exact"/>
        <w:ind w:leftChars="118" w:left="283"/>
        <w:rPr>
          <w:rFonts w:ascii="ＭＳ ゴシック" w:eastAsia="ＭＳ ゴシック" w:hAnsi="ＭＳ Ｐゴシック"/>
          <w:sz w:val="22"/>
        </w:rPr>
      </w:pPr>
      <w:r w:rsidRPr="00260CEB">
        <w:rPr>
          <w:rFonts w:ascii="ＭＳ ゴシック" w:eastAsia="ＭＳ ゴシック" w:hAnsi="ＭＳ Ｐゴシック" w:hint="eastAsia"/>
          <w:sz w:val="22"/>
        </w:rPr>
        <w:t>4</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支持療法</w:t>
      </w:r>
    </w:p>
    <w:p w:rsidR="0083323D" w:rsidRPr="00260CEB" w:rsidRDefault="0083323D">
      <w:pPr>
        <w:spacing w:line="340" w:lineRule="exact"/>
        <w:ind w:leftChars="236" w:left="566"/>
        <w:rPr>
          <w:rFonts w:ascii="ＭＳ ゴシック" w:eastAsia="ＭＳ ゴシック" w:hAnsi="ＭＳ Ｐゴシック"/>
          <w:sz w:val="22"/>
        </w:rPr>
      </w:pPr>
      <w:r w:rsidRPr="00260CEB">
        <w:rPr>
          <w:rFonts w:ascii="ＭＳ ゴシック" w:eastAsia="ＭＳ ゴシック" w:hAnsi="ＭＳ Ｐゴシック" w:hint="eastAsia"/>
          <w:sz w:val="22"/>
        </w:rPr>
        <w:t>貧血（原則としてヘモグロビン値が</w:t>
      </w:r>
      <w:r w:rsidRPr="00260CEB">
        <w:rPr>
          <w:rFonts w:ascii="ＭＳ ゴシック" w:eastAsia="ＭＳ ゴシック" w:hAnsi="ＭＳ Ｐゴシック"/>
          <w:sz w:val="22"/>
        </w:rPr>
        <w:t>7g/dl</w:t>
      </w:r>
      <w:r w:rsidRPr="00260CEB">
        <w:rPr>
          <w:rFonts w:ascii="ＭＳ ゴシック" w:eastAsia="ＭＳ ゴシック" w:hAnsi="ＭＳ Ｐゴシック" w:hint="eastAsia"/>
          <w:sz w:val="22"/>
        </w:rPr>
        <w:t>以下）、血小板減少（原則として血小板が</w:t>
      </w: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万以下）がみられた場合は医師の判断で輸血する。必要に応じて支持療法（</w:t>
      </w:r>
      <w:r w:rsidRPr="00260CEB">
        <w:rPr>
          <w:rFonts w:ascii="ＭＳ ゴシック" w:eastAsia="ＭＳ ゴシック" w:hAnsi="ＭＳ Ｐゴシック"/>
          <w:sz w:val="22"/>
        </w:rPr>
        <w:t>G-CSF</w:t>
      </w:r>
      <w:r w:rsidRPr="00260CEB">
        <w:rPr>
          <w:rFonts w:ascii="ＭＳ ゴシック" w:eastAsia="ＭＳ ゴシック" w:hAnsi="ＭＳ Ｐゴシック" w:hint="eastAsia"/>
          <w:sz w:val="22"/>
        </w:rPr>
        <w:t>、感染予防など）を行う。</w:t>
      </w:r>
    </w:p>
    <w:p w:rsidR="0083323D" w:rsidRPr="00260CEB" w:rsidRDefault="0083323D">
      <w:pPr>
        <w:spacing w:line="340" w:lineRule="exact"/>
        <w:ind w:leftChars="118" w:left="283"/>
        <w:rPr>
          <w:rFonts w:ascii="ＭＳ ゴシック" w:eastAsia="ＭＳ ゴシック" w:hAnsi="ＭＳ Ｐゴシック"/>
          <w:sz w:val="22"/>
        </w:rPr>
      </w:pPr>
      <w:r w:rsidRPr="00260CEB">
        <w:rPr>
          <w:rFonts w:ascii="ＭＳ ゴシック" w:eastAsia="ＭＳ ゴシック" w:hAnsi="ＭＳ Ｐゴシック" w:hint="eastAsia"/>
          <w:sz w:val="22"/>
        </w:rPr>
        <w:t>5)血液毒性による割り付け薬剤の投与中止</w:t>
      </w:r>
    </w:p>
    <w:p w:rsidR="0083323D" w:rsidRPr="00260CEB" w:rsidRDefault="0083323D">
      <w:pPr>
        <w:spacing w:line="340" w:lineRule="exact"/>
        <w:ind w:leftChars="177" w:left="425"/>
        <w:rPr>
          <w:rFonts w:ascii="ＭＳ ゴシック" w:eastAsia="ＭＳ ゴシック" w:hAnsi="ＭＳ Ｐゴシック"/>
          <w:sz w:val="22"/>
        </w:rPr>
      </w:pPr>
      <w:r w:rsidRPr="00260CEB">
        <w:rPr>
          <w:rFonts w:ascii="ＭＳ ゴシック" w:eastAsia="ＭＳ ゴシック" w:hAnsi="ＭＳ Ｐゴシック" w:hint="eastAsia"/>
          <w:sz w:val="22"/>
        </w:rPr>
        <w:t>上記対応によっても休薬が3回におよぶ場合には、不耐容例として割り付け薬剤を中止する（</w:t>
      </w:r>
      <w:r w:rsidRPr="00260CEB">
        <w:rPr>
          <w:rFonts w:ascii="ＭＳ ゴシック" w:eastAsia="ＭＳ ゴシック" w:hint="eastAsia"/>
          <w:sz w:val="22"/>
          <w:lang w:val="it-IT"/>
        </w:rPr>
        <w:t>13.ニロチニブ、ダサチニブ</w:t>
      </w:r>
      <w:r w:rsidRPr="00260CEB">
        <w:rPr>
          <w:rFonts w:ascii="ＭＳ ゴシック" w:eastAsia="ＭＳ ゴシック" w:hint="eastAsia"/>
          <w:sz w:val="22"/>
        </w:rPr>
        <w:t>不耐容の定義を参照）</w:t>
      </w:r>
      <w:r w:rsidRPr="00260CEB">
        <w:rPr>
          <w:rFonts w:ascii="ＭＳ ゴシック" w:eastAsia="ＭＳ ゴシック" w:hAnsi="ＭＳ Ｐゴシック" w:hint="eastAsia"/>
          <w:sz w:val="22"/>
        </w:rPr>
        <w:t>。なお、</w:t>
      </w:r>
      <w:r w:rsidRPr="00260CEB">
        <w:rPr>
          <w:rFonts w:ascii="ＭＳ ゴシック" w:eastAsia="ＭＳ ゴシック" w:hAnsi="Osaka" w:hint="eastAsia"/>
          <w:kern w:val="0"/>
          <w:sz w:val="22"/>
        </w:rPr>
        <w:t>休薬が3回に達して以降も実臨床上の理由で割付薬剤を継続する場合は、継続は許容するがEFS計算上はイベントとして扱う。</w:t>
      </w:r>
    </w:p>
    <w:p w:rsidR="0083323D" w:rsidRPr="00260CEB" w:rsidRDefault="0083323D">
      <w:pPr>
        <w:spacing w:line="340" w:lineRule="exact"/>
        <w:ind w:leftChars="118" w:left="283"/>
        <w:rPr>
          <w:rFonts w:ascii="ＭＳ ゴシック" w:eastAsia="ＭＳ ゴシック" w:hAnsi="ＭＳ Ｐゴシック"/>
          <w:sz w:val="22"/>
        </w:rPr>
      </w:pPr>
    </w:p>
    <w:p w:rsidR="0083323D" w:rsidRPr="00260CEB" w:rsidRDefault="0083323D">
      <w:p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7</w:t>
      </w: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3.非血液毒性と減量・休薬</w:t>
      </w:r>
    </w:p>
    <w:p w:rsidR="0083323D" w:rsidRPr="00260CEB" w:rsidRDefault="0083323D">
      <w:pPr>
        <w:tabs>
          <w:tab w:val="left" w:pos="540"/>
        </w:tabs>
        <w:autoSpaceDE w:val="0"/>
        <w:autoSpaceDN w:val="0"/>
        <w:adjustRightInd w:val="0"/>
        <w:spacing w:line="340" w:lineRule="exact"/>
        <w:ind w:left="284"/>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1)Grade2以上の非血液毒性</w:t>
      </w:r>
    </w:p>
    <w:p w:rsidR="0083323D" w:rsidRPr="00260CEB" w:rsidRDefault="0083323D">
      <w:pPr>
        <w:tabs>
          <w:tab w:val="left" w:pos="540"/>
        </w:tabs>
        <w:autoSpaceDE w:val="0"/>
        <w:autoSpaceDN w:val="0"/>
        <w:adjustRightInd w:val="0"/>
        <w:spacing w:line="340" w:lineRule="exact"/>
        <w:ind w:left="284"/>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lastRenderedPageBreak/>
        <w:t>2)Grade1以下またはベースラインに回復するまで休薬する。</w:t>
      </w:r>
    </w:p>
    <w:p w:rsidR="0083323D" w:rsidRPr="00260CEB" w:rsidRDefault="0083323D">
      <w:pPr>
        <w:tabs>
          <w:tab w:val="left" w:pos="540"/>
        </w:tabs>
        <w:autoSpaceDE w:val="0"/>
        <w:autoSpaceDN w:val="0"/>
        <w:adjustRightInd w:val="0"/>
        <w:spacing w:line="340" w:lineRule="exact"/>
        <w:ind w:left="284"/>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3)休薬後の再開</w:t>
      </w:r>
    </w:p>
    <w:p w:rsidR="0083323D" w:rsidRPr="00260CEB" w:rsidRDefault="0083323D">
      <w:pPr>
        <w:tabs>
          <w:tab w:val="left" w:pos="540"/>
        </w:tabs>
        <w:autoSpaceDE w:val="0"/>
        <w:autoSpaceDN w:val="0"/>
        <w:adjustRightInd w:val="0"/>
        <w:spacing w:line="340" w:lineRule="exact"/>
        <w:ind w:left="360" w:firstLineChars="200" w:firstLine="44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①Grade2の非血液毒性による休薬</w:t>
      </w:r>
    </w:p>
    <w:p w:rsidR="0083323D" w:rsidRPr="00260CEB" w:rsidRDefault="0083323D">
      <w:pPr>
        <w:tabs>
          <w:tab w:val="left" w:pos="540"/>
        </w:tabs>
        <w:autoSpaceDE w:val="0"/>
        <w:autoSpaceDN w:val="0"/>
        <w:adjustRightInd w:val="0"/>
        <w:spacing w:line="340" w:lineRule="exact"/>
        <w:ind w:left="360" w:firstLineChars="300" w:firstLine="66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規定量</w:t>
      </w:r>
      <w:r w:rsidRPr="00260CEB">
        <w:rPr>
          <w:rFonts w:ascii="ＭＳ ゴシック" w:eastAsia="ＭＳ ゴシック" w:hAnsi="ＭＳ Ｐゴシック" w:hint="eastAsia"/>
          <w:sz w:val="22"/>
        </w:rPr>
        <w:t>（</w:t>
      </w:r>
      <w:r w:rsidRPr="00260CEB">
        <w:rPr>
          <w:rFonts w:ascii="ＭＳ ゴシック" w:eastAsia="ＭＳ ゴシック" w:hAnsi="ＭＳ Ｐゴシック" w:hint="eastAsia"/>
          <w:kern w:val="0"/>
          <w:sz w:val="22"/>
        </w:rPr>
        <w:t>ニロチニブでは3</w:t>
      </w:r>
      <w:r w:rsidRPr="00260CEB">
        <w:rPr>
          <w:rFonts w:ascii="ＭＳ ゴシック" w:eastAsia="ＭＳ ゴシック" w:hAnsi="ＭＳ Ｐゴシック"/>
          <w:kern w:val="0"/>
          <w:sz w:val="22"/>
        </w:rPr>
        <w:t xml:space="preserve">00mg,bid </w:t>
      </w:r>
      <w:r w:rsidRPr="00260CEB">
        <w:rPr>
          <w:rFonts w:ascii="ＭＳ ゴシック" w:eastAsia="ＭＳ ゴシック" w:hAnsi="ＭＳ Ｐゴシック" w:hint="eastAsia"/>
          <w:kern w:val="0"/>
          <w:sz w:val="22"/>
        </w:rPr>
        <w:t>ダサチニブでは</w:t>
      </w:r>
      <w:r w:rsidRPr="00260CEB">
        <w:rPr>
          <w:rFonts w:ascii="ＭＳ ゴシック" w:eastAsia="ＭＳ ゴシック" w:hAnsi="ＭＳ Ｐゴシック"/>
          <w:kern w:val="0"/>
          <w:sz w:val="22"/>
        </w:rPr>
        <w:t>100mg,qd</w:t>
      </w:r>
      <w:r w:rsidRPr="00260CEB">
        <w:rPr>
          <w:rFonts w:ascii="ＭＳ ゴシック" w:eastAsia="ＭＳ ゴシック" w:hAnsi="ＭＳ Ｐゴシック" w:hint="eastAsia"/>
          <w:kern w:val="0"/>
          <w:sz w:val="22"/>
        </w:rPr>
        <w:t>）で再開する。</w:t>
      </w:r>
    </w:p>
    <w:p w:rsidR="0083323D" w:rsidRPr="00260CEB" w:rsidRDefault="0083323D">
      <w:pPr>
        <w:tabs>
          <w:tab w:val="left" w:pos="540"/>
        </w:tabs>
        <w:autoSpaceDE w:val="0"/>
        <w:autoSpaceDN w:val="0"/>
        <w:adjustRightInd w:val="0"/>
        <w:spacing w:line="340" w:lineRule="exact"/>
        <w:ind w:left="84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②Grade3以上の非血液毒性</w:t>
      </w:r>
    </w:p>
    <w:p w:rsidR="0083323D" w:rsidRPr="00260CEB" w:rsidRDefault="0083323D">
      <w:pPr>
        <w:autoSpaceDE w:val="0"/>
        <w:autoSpaceDN w:val="0"/>
        <w:adjustRightInd w:val="0"/>
        <w:spacing w:line="340" w:lineRule="exact"/>
        <w:ind w:left="840" w:firstLineChars="100" w:firstLine="22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w:t>
      </w:r>
      <w:r w:rsidRPr="00260CEB">
        <w:rPr>
          <w:rFonts w:ascii="ＭＳ ゴシック" w:eastAsia="ＭＳ ゴシック" w:hAnsi="ＭＳ Ｐゴシック" w:hint="eastAsia"/>
          <w:sz w:val="22"/>
        </w:rPr>
        <w:t>ニロチニブ：</w:t>
      </w:r>
      <w:r w:rsidRPr="00260CEB">
        <w:rPr>
          <w:rFonts w:ascii="ＭＳ ゴシック" w:eastAsia="ＭＳ ゴシック" w:hAnsi="ＭＳ Ｐゴシック"/>
          <w:sz w:val="22"/>
        </w:rPr>
        <w:t>400mg,qd</w:t>
      </w:r>
      <w:r w:rsidRPr="00260CEB">
        <w:rPr>
          <w:rFonts w:ascii="ＭＳ ゴシック" w:eastAsia="ＭＳ ゴシック" w:hAnsi="ＭＳ Ｐゴシック" w:hint="eastAsia"/>
          <w:sz w:val="22"/>
        </w:rPr>
        <w:t>に</w:t>
      </w:r>
      <w:r w:rsidRPr="00260CEB">
        <w:rPr>
          <w:rFonts w:ascii="ＭＳ ゴシック" w:eastAsia="ＭＳ ゴシック" w:hAnsi="ＭＳ Ｐゴシック" w:hint="eastAsia"/>
          <w:kern w:val="0"/>
          <w:sz w:val="22"/>
        </w:rPr>
        <w:t>減量して再開する。</w:t>
      </w:r>
    </w:p>
    <w:p w:rsidR="0083323D" w:rsidRPr="00260CEB" w:rsidRDefault="0083323D">
      <w:pPr>
        <w:autoSpaceDE w:val="0"/>
        <w:autoSpaceDN w:val="0"/>
        <w:adjustRightInd w:val="0"/>
        <w:spacing w:line="340" w:lineRule="exact"/>
        <w:ind w:left="643"/>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（400mgカプセルが採用されていない施設では300mg,qdでの再開も可とする）</w:t>
      </w:r>
    </w:p>
    <w:p w:rsidR="0083323D" w:rsidRPr="00260CEB" w:rsidRDefault="0083323D">
      <w:pPr>
        <w:autoSpaceDE w:val="0"/>
        <w:autoSpaceDN w:val="0"/>
        <w:adjustRightInd w:val="0"/>
        <w:spacing w:line="340" w:lineRule="exact"/>
        <w:ind w:left="643" w:firstLineChars="200" w:firstLine="44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ダサチニブ：80mg,qdで再開する。</w:t>
      </w:r>
    </w:p>
    <w:p w:rsidR="0083323D" w:rsidRPr="00260CEB" w:rsidRDefault="0083323D">
      <w:pPr>
        <w:autoSpaceDE w:val="0"/>
        <w:autoSpaceDN w:val="0"/>
        <w:adjustRightInd w:val="0"/>
        <w:spacing w:line="340" w:lineRule="exact"/>
        <w:ind w:leftChars="150" w:left="36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4)薬剤再開後の有害事象の再発</w:t>
      </w:r>
    </w:p>
    <w:p w:rsidR="0083323D" w:rsidRPr="00260CEB" w:rsidRDefault="0083323D">
      <w:pPr>
        <w:autoSpaceDE w:val="0"/>
        <w:autoSpaceDN w:val="0"/>
        <w:adjustRightInd w:val="0"/>
        <w:spacing w:line="340" w:lineRule="exact"/>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再度薬剤を休薬する。2)の基準まで回復したら、再度3)に従って投薬する。ただし、</w:t>
      </w:r>
    </w:p>
    <w:p w:rsidR="0083323D" w:rsidRPr="00260CEB" w:rsidRDefault="0083323D">
      <w:pPr>
        <w:autoSpaceDE w:val="0"/>
        <w:autoSpaceDN w:val="0"/>
        <w:adjustRightInd w:val="0"/>
        <w:spacing w:line="340" w:lineRule="exact"/>
        <w:ind w:firstLineChars="300" w:firstLine="66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ダサチニブ80mg,qdでGrade3以上の非血液毒性が再発した場合には、ダサチニブ</w:t>
      </w:r>
    </w:p>
    <w:p w:rsidR="0083323D" w:rsidRPr="00260CEB" w:rsidRDefault="0083323D">
      <w:pPr>
        <w:autoSpaceDE w:val="0"/>
        <w:autoSpaceDN w:val="0"/>
        <w:adjustRightInd w:val="0"/>
        <w:spacing w:line="340" w:lineRule="exact"/>
        <w:ind w:firstLineChars="300" w:firstLine="66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50mg,qdで再開する。</w:t>
      </w:r>
    </w:p>
    <w:p w:rsidR="0083323D" w:rsidRPr="00260CEB" w:rsidRDefault="0083323D">
      <w:pPr>
        <w:spacing w:line="340" w:lineRule="exact"/>
        <w:ind w:leftChars="150" w:left="360"/>
        <w:rPr>
          <w:rFonts w:ascii="ＭＳ ゴシック" w:eastAsia="ＭＳ ゴシック" w:hAnsi="ＭＳ Ｐゴシック"/>
          <w:sz w:val="22"/>
        </w:rPr>
      </w:pPr>
      <w:r w:rsidRPr="00260CEB">
        <w:rPr>
          <w:rFonts w:ascii="ＭＳ ゴシック" w:eastAsia="ＭＳ ゴシック" w:hAnsi="ＭＳ Ｐゴシック" w:hint="eastAsia"/>
          <w:sz w:val="22"/>
        </w:rPr>
        <w:t>5)非血液毒性による割り付け薬剤の投与中止</w:t>
      </w:r>
    </w:p>
    <w:p w:rsidR="0083323D" w:rsidRPr="00260CEB" w:rsidRDefault="0083323D">
      <w:pPr>
        <w:ind w:leftChars="225" w:left="540"/>
      </w:pPr>
      <w:bookmarkStart w:id="672" w:name="_Toc182927548"/>
      <w:r w:rsidRPr="00260CEB">
        <w:rPr>
          <w:rFonts w:ascii="ＭＳ ゴシック" w:eastAsia="ＭＳ ゴシック" w:hint="eastAsia"/>
          <w:sz w:val="22"/>
          <w:lang w:val="it-IT"/>
        </w:rPr>
        <w:t>14.ニロチニブ、ダサチニブ</w:t>
      </w:r>
      <w:r w:rsidRPr="00260CEB">
        <w:rPr>
          <w:rFonts w:ascii="ＭＳ ゴシック" w:eastAsia="ＭＳ ゴシック" w:hint="eastAsia"/>
          <w:sz w:val="22"/>
        </w:rPr>
        <w:t>不耐容の定義に該当する非血液毒性がみられる場合には</w:t>
      </w:r>
      <w:r w:rsidRPr="00260CEB">
        <w:rPr>
          <w:rFonts w:ascii="ＭＳ ゴシック" w:eastAsia="ＭＳ ゴシック" w:hAnsi="ＭＳ Ｐゴシック" w:hint="eastAsia"/>
          <w:sz w:val="22"/>
        </w:rPr>
        <w:t>割り付け薬剤を中止する。</w:t>
      </w:r>
      <w:bookmarkEnd w:id="672"/>
    </w:p>
    <w:p w:rsidR="0083323D" w:rsidRPr="00260CEB" w:rsidRDefault="0083323D">
      <w:pPr>
        <w:spacing w:line="340" w:lineRule="exact"/>
        <w:ind w:leftChars="236" w:left="566"/>
        <w:rPr>
          <w:rFonts w:ascii="ＭＳ ゴシック" w:eastAsia="ＭＳ ゴシック" w:hAnsi="ＭＳ Ｐゴシック"/>
          <w:sz w:val="22"/>
        </w:rPr>
      </w:pPr>
    </w:p>
    <w:p w:rsidR="0083323D" w:rsidRPr="00260CEB" w:rsidRDefault="0083323D">
      <w:pPr>
        <w:pStyle w:val="11"/>
      </w:pPr>
      <w:bookmarkStart w:id="673" w:name="_Toc175910904"/>
      <w:bookmarkStart w:id="674" w:name="_Toc182927549"/>
      <w:bookmarkStart w:id="675" w:name="_Toc182927841"/>
      <w:bookmarkStart w:id="676" w:name="_Toc187137767"/>
      <w:bookmarkStart w:id="677" w:name="_Toc187284703"/>
      <w:bookmarkStart w:id="678" w:name="_Toc9326092"/>
      <w:bookmarkStart w:id="679" w:name="_Toc189889934"/>
      <w:bookmarkStart w:id="680" w:name="_Toc190265772"/>
      <w:bookmarkStart w:id="681" w:name="_Toc192790724"/>
      <w:bookmarkStart w:id="682" w:name="_Toc192791032"/>
      <w:bookmarkStart w:id="683" w:name="_Toc194921857"/>
      <w:bookmarkStart w:id="684" w:name="_Toc195766723"/>
      <w:bookmarkStart w:id="685" w:name="_Toc211440564"/>
      <w:bookmarkStart w:id="686" w:name="_Toc226812930"/>
      <w:bookmarkStart w:id="687" w:name="_Toc231208659"/>
      <w:bookmarkStart w:id="688" w:name="_Toc255679624"/>
      <w:r w:rsidRPr="00260CEB">
        <w:rPr>
          <w:rFonts w:hint="eastAsia"/>
        </w:rPr>
        <w:t>7.4.治療効果不十分例における増量規定</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rsidR="0083323D" w:rsidRPr="00260CEB" w:rsidRDefault="0083323D">
      <w:pPr>
        <w:numPr>
          <w:ilvl w:val="0"/>
          <w:numId w:val="15"/>
        </w:numPr>
        <w:spacing w:line="340" w:lineRule="exact"/>
        <w:rPr>
          <w:rFonts w:ascii="ＭＳ ゴシック" w:eastAsia="ＭＳ ゴシック" w:hAnsi="Times New Roman"/>
          <w:sz w:val="22"/>
        </w:rPr>
      </w:pPr>
      <w:r w:rsidRPr="00260CEB">
        <w:rPr>
          <w:rFonts w:ascii="ＭＳ ゴシック" w:eastAsia="ＭＳ ゴシック" w:hAnsi="Times New Roman" w:hint="eastAsia"/>
          <w:sz w:val="22"/>
        </w:rPr>
        <w:t>ダサチニブ群において、</w:t>
      </w:r>
      <w:r w:rsidRPr="00260CEB">
        <w:rPr>
          <w:rFonts w:ascii="ＭＳ ゴシック" w:eastAsia="ＭＳ ゴシック" w:hAnsi="Times New Roman"/>
          <w:sz w:val="22"/>
        </w:rPr>
        <w:t>ELN2009</w:t>
      </w:r>
      <w:r w:rsidRPr="00260CEB">
        <w:rPr>
          <w:rFonts w:ascii="ＭＳ ゴシック" w:eastAsia="ＭＳ ゴシック" w:hAnsi="Times New Roman" w:hint="eastAsia"/>
          <w:sz w:val="22"/>
        </w:rPr>
        <w:t>の判定基準で</w:t>
      </w:r>
      <w:r w:rsidRPr="00260CEB">
        <w:rPr>
          <w:rFonts w:ascii="ＭＳ ゴシック" w:eastAsia="ＭＳ ゴシック" w:hAnsi="Times New Roman"/>
          <w:sz w:val="22"/>
        </w:rPr>
        <w:t>Failure</w:t>
      </w:r>
      <w:r w:rsidRPr="00260CEB">
        <w:rPr>
          <w:rFonts w:ascii="ＭＳ ゴシック" w:eastAsia="ＭＳ ゴシック" w:hAnsi="Times New Roman" w:hint="eastAsia"/>
          <w:sz w:val="22"/>
        </w:rPr>
        <w:t>または</w:t>
      </w:r>
      <w:r w:rsidRPr="00260CEB">
        <w:rPr>
          <w:rFonts w:ascii="ＭＳ ゴシック" w:eastAsia="ＭＳ ゴシック" w:hAnsi="Times New Roman"/>
          <w:sz w:val="22"/>
        </w:rPr>
        <w:t>Suboptimal response</w:t>
      </w:r>
      <w:r w:rsidRPr="00260CEB">
        <w:rPr>
          <w:rFonts w:ascii="ＭＳ ゴシック" w:eastAsia="ＭＳ ゴシック" w:hAnsi="Times New Roman" w:hint="eastAsia"/>
          <w:sz w:val="22"/>
        </w:rPr>
        <w:t>と判定された場合、患者の忍容性などから主治医が増量可能と判断する場合には、140</w:t>
      </w:r>
      <w:r w:rsidRPr="00260CEB">
        <w:rPr>
          <w:rFonts w:ascii="ＭＳ ゴシック" w:eastAsia="ＭＳ ゴシック" w:hAnsi="Times New Roman"/>
          <w:sz w:val="22"/>
        </w:rPr>
        <w:t>mg,qd</w:t>
      </w:r>
      <w:r w:rsidRPr="00260CEB">
        <w:rPr>
          <w:rFonts w:ascii="ＭＳ ゴシック" w:eastAsia="ＭＳ ゴシック" w:hAnsi="Times New Roman" w:hint="eastAsia"/>
          <w:sz w:val="22"/>
        </w:rPr>
        <w:t>への増量を許容する。</w:t>
      </w:r>
    </w:p>
    <w:p w:rsidR="0083323D" w:rsidRPr="00260CEB" w:rsidRDefault="0083323D">
      <w:pPr>
        <w:numPr>
          <w:ilvl w:val="0"/>
          <w:numId w:val="15"/>
        </w:numPr>
        <w:spacing w:line="340" w:lineRule="exact"/>
        <w:rPr>
          <w:rFonts w:ascii="ＭＳ ゴシック" w:eastAsia="ＭＳ ゴシック" w:hAnsi="Times New Roman"/>
          <w:sz w:val="22"/>
        </w:rPr>
      </w:pPr>
      <w:r w:rsidRPr="00260CEB">
        <w:rPr>
          <w:rFonts w:ascii="ＭＳ ゴシック" w:eastAsia="ＭＳ ゴシック" w:hAnsi="Times New Roman" w:hint="eastAsia"/>
          <w:sz w:val="22"/>
        </w:rPr>
        <w:t>ニロチニブ群においては、効果不十分であっても、増量は許容されない。</w:t>
      </w:r>
    </w:p>
    <w:p w:rsidR="0083323D" w:rsidRPr="00260CEB" w:rsidRDefault="0083323D">
      <w:pPr>
        <w:tabs>
          <w:tab w:val="right" w:leader="dot" w:pos="8200"/>
        </w:tabs>
        <w:spacing w:line="340" w:lineRule="exact"/>
        <w:rPr>
          <w:rFonts w:ascii="ＭＳ ゴシック" w:eastAsia="ＭＳ ゴシック" w:hAnsi="ＭＳ Ｐゴシック"/>
          <w:sz w:val="22"/>
        </w:rPr>
      </w:pPr>
    </w:p>
    <w:p w:rsidR="0083323D" w:rsidRPr="00260CEB" w:rsidRDefault="0083323D">
      <w:pPr>
        <w:pStyle w:val="11"/>
      </w:pPr>
      <w:bookmarkStart w:id="689" w:name="_Toc175910905"/>
      <w:bookmarkStart w:id="690" w:name="_Toc182927550"/>
      <w:bookmarkStart w:id="691" w:name="_Toc182927842"/>
      <w:bookmarkStart w:id="692" w:name="_Toc187137768"/>
      <w:bookmarkStart w:id="693" w:name="_Toc187284704"/>
      <w:bookmarkStart w:id="694" w:name="_Toc9326093"/>
      <w:bookmarkStart w:id="695" w:name="_Toc189889935"/>
      <w:bookmarkStart w:id="696" w:name="_Toc190265773"/>
      <w:bookmarkStart w:id="697" w:name="_Toc192790725"/>
      <w:bookmarkStart w:id="698" w:name="_Toc192791033"/>
      <w:bookmarkStart w:id="699" w:name="_Toc194921858"/>
      <w:bookmarkStart w:id="700" w:name="_Toc195766724"/>
      <w:bookmarkStart w:id="701" w:name="_Toc211440565"/>
      <w:bookmarkStart w:id="702" w:name="_Toc226812931"/>
      <w:bookmarkStart w:id="703" w:name="_Toc231208660"/>
      <w:bookmarkStart w:id="704" w:name="_Toc255679625"/>
      <w:r w:rsidRPr="00260CEB">
        <w:rPr>
          <w:rFonts w:hint="eastAsia"/>
        </w:rPr>
        <w:t>7.5.プロトコール治療中止基準</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rsidR="0083323D" w:rsidRPr="00260CEB" w:rsidRDefault="0083323D">
      <w:pPr>
        <w:pStyle w:val="a6"/>
        <w:spacing w:line="340" w:lineRule="exact"/>
        <w:ind w:leftChars="59" w:left="142"/>
        <w:rPr>
          <w:rFonts w:ascii="ＭＳ ゴシック" w:eastAsia="ＭＳ ゴシック" w:hAnsi="ＭＳ Ｐゴシック"/>
          <w:sz w:val="22"/>
        </w:rPr>
      </w:pPr>
      <w:r w:rsidRPr="00260CEB">
        <w:rPr>
          <w:rFonts w:ascii="ＭＳ ゴシック" w:eastAsia="ＭＳ ゴシック" w:hint="eastAsia"/>
          <w:sz w:val="22"/>
        </w:rPr>
        <w:t>下記に該当する場合は、</w:t>
      </w:r>
      <w:bookmarkStart w:id="705" w:name="OLE_LINK9"/>
      <w:bookmarkStart w:id="706" w:name="OLE_LINK10"/>
      <w:r w:rsidRPr="00260CEB">
        <w:rPr>
          <w:rFonts w:ascii="ＭＳ ゴシック" w:eastAsia="ＭＳ ゴシック" w:hint="eastAsia"/>
          <w:sz w:val="22"/>
        </w:rPr>
        <w:t>プロトコール治療を中止</w:t>
      </w:r>
      <w:bookmarkEnd w:id="705"/>
      <w:bookmarkEnd w:id="706"/>
      <w:r w:rsidRPr="00260CEB">
        <w:rPr>
          <w:rFonts w:ascii="ＭＳ ゴシック" w:eastAsia="ＭＳ ゴシック" w:hint="eastAsia"/>
          <w:sz w:val="22"/>
        </w:rPr>
        <w:t>し、割り付け薬剤から別の</w:t>
      </w:r>
      <w:r w:rsidRPr="00260CEB">
        <w:rPr>
          <w:rFonts w:ascii="ＭＳ ゴシック" w:eastAsia="ＭＳ ゴシック"/>
          <w:sz w:val="22"/>
        </w:rPr>
        <w:t>TKI</w:t>
      </w:r>
      <w:r w:rsidRPr="00260CEB">
        <w:rPr>
          <w:rFonts w:ascii="ＭＳ ゴシック" w:eastAsia="ＭＳ ゴシック" w:hint="eastAsia"/>
          <w:sz w:val="22"/>
        </w:rPr>
        <w:t>を含む他の治療への変更を許容する。ただし、</w:t>
      </w:r>
      <w:r w:rsidRPr="00260CEB">
        <w:rPr>
          <w:rFonts w:ascii="ＭＳ ゴシック" w:eastAsia="ＭＳ ゴシック"/>
          <w:sz w:val="22"/>
        </w:rPr>
        <w:t>CML</w:t>
      </w:r>
      <w:r w:rsidRPr="00260CEB">
        <w:rPr>
          <w:rFonts w:ascii="ＭＳ ゴシック" w:eastAsia="ＭＳ ゴシック" w:hint="eastAsia"/>
          <w:sz w:val="22"/>
        </w:rPr>
        <w:t>治療に用いることのできる</w:t>
      </w:r>
      <w:r w:rsidRPr="00260CEB">
        <w:rPr>
          <w:rFonts w:ascii="ＭＳ ゴシック" w:eastAsia="ＭＳ ゴシック"/>
          <w:sz w:val="22"/>
        </w:rPr>
        <w:t>TKI</w:t>
      </w:r>
      <w:r w:rsidRPr="00260CEB">
        <w:rPr>
          <w:rFonts w:ascii="ＭＳ ゴシック" w:eastAsia="ＭＳ ゴシック" w:hint="eastAsia"/>
          <w:sz w:val="22"/>
        </w:rPr>
        <w:t>には限りがあることから継続することも許容する。このような継続例は、割り付け薬剤中止（プロトコール治療中止）症例として取り扱う。</w:t>
      </w:r>
    </w:p>
    <w:p w:rsidR="0083323D" w:rsidRPr="00260CEB" w:rsidRDefault="0083323D">
      <w:pPr>
        <w:pStyle w:val="a7"/>
        <w:spacing w:line="340" w:lineRule="exact"/>
        <w:ind w:leftChars="118" w:left="283"/>
        <w:rPr>
          <w:rFonts w:ascii="ＭＳ ゴシック" w:eastAsia="ＭＳ ゴシック" w:hAnsi="Times New Roman"/>
          <w:sz w:val="22"/>
        </w:rPr>
      </w:pPr>
      <w:r w:rsidRPr="00260CEB">
        <w:rPr>
          <w:rFonts w:ascii="ＭＳ ゴシック" w:eastAsia="ＭＳ ゴシック" w:hAnsi="ＭＳ Ｐゴシック" w:hint="eastAsia"/>
          <w:sz w:val="22"/>
        </w:rPr>
        <w:t>1</w:t>
      </w:r>
      <w:r w:rsidRPr="00260CEB">
        <w:rPr>
          <w:rFonts w:ascii="ＭＳ ゴシック" w:eastAsia="ＭＳ ゴシック" w:hAnsi="Times New Roman" w:hint="eastAsia"/>
          <w:sz w:val="22"/>
        </w:rPr>
        <w:t>)研究開始後に不適格例であることが判明した場合</w:t>
      </w:r>
    </w:p>
    <w:p w:rsidR="0083323D" w:rsidRPr="00260CEB" w:rsidRDefault="0083323D">
      <w:pPr>
        <w:pStyle w:val="a7"/>
        <w:spacing w:line="340" w:lineRule="exact"/>
        <w:ind w:leftChars="118" w:left="283"/>
        <w:rPr>
          <w:rFonts w:ascii="ＭＳ ゴシック" w:eastAsia="ＭＳ ゴシック" w:hAnsi="ＭＳ Ｐゴシック"/>
          <w:sz w:val="22"/>
        </w:rPr>
      </w:pPr>
      <w:r w:rsidRPr="00260CEB">
        <w:rPr>
          <w:rFonts w:ascii="ＭＳ ゴシック" w:eastAsia="ＭＳ ゴシック" w:hAnsi="Times New Roman"/>
          <w:sz w:val="22"/>
        </w:rPr>
        <w:t>2)</w:t>
      </w:r>
      <w:r w:rsidRPr="00260CEB">
        <w:rPr>
          <w:rFonts w:ascii="ＭＳ ゴシック" w:eastAsia="ＭＳ ゴシック" w:hAnsi="ＭＳ Ｐゴシック" w:hint="eastAsia"/>
          <w:sz w:val="22"/>
        </w:rPr>
        <w:t>割り付け薬剤に不耐容を示す場合</w:t>
      </w:r>
    </w:p>
    <w:p w:rsidR="0083323D" w:rsidRPr="00260CEB" w:rsidRDefault="0083323D">
      <w:pPr>
        <w:pStyle w:val="a6"/>
        <w:rPr>
          <w:rFonts w:ascii="ＭＳ ゴシック" w:eastAsia="ＭＳ ゴシック"/>
          <w:sz w:val="22"/>
        </w:rPr>
      </w:pPr>
      <w:r w:rsidRPr="00260CEB">
        <w:rPr>
          <w:rFonts w:ascii="ＭＳ ゴシック" w:eastAsia="ＭＳ ゴシック" w:hAnsi="Osaka" w:hint="eastAsia"/>
          <w:kern w:val="0"/>
          <w:sz w:val="22"/>
        </w:rPr>
        <w:t xml:space="preserve">　　14</w:t>
      </w:r>
      <w:r w:rsidRPr="00260CEB">
        <w:rPr>
          <w:rFonts w:ascii="ＭＳ ゴシック" w:eastAsia="ＭＳ ゴシック" w:hAnsi="Osaka"/>
          <w:kern w:val="0"/>
          <w:sz w:val="22"/>
        </w:rPr>
        <w:t>.</w:t>
      </w:r>
      <w:r w:rsidRPr="00260CEB">
        <w:rPr>
          <w:rFonts w:ascii="ＭＳ ゴシック" w:eastAsia="ＭＳ ゴシック" w:hAnsi="Osaka" w:hint="eastAsia"/>
          <w:kern w:val="0"/>
          <w:sz w:val="22"/>
        </w:rPr>
        <w:t>に記載する</w:t>
      </w:r>
      <w:r w:rsidRPr="00260CEB">
        <w:rPr>
          <w:rFonts w:ascii="ＭＳ ゴシック" w:eastAsia="ＭＳ ゴシック" w:hint="eastAsia"/>
          <w:sz w:val="22"/>
        </w:rPr>
        <w:t>不耐容の定義をみたす症例</w:t>
      </w:r>
    </w:p>
    <w:p w:rsidR="0083323D" w:rsidRPr="00260CEB" w:rsidRDefault="0083323D">
      <w:pPr>
        <w:pStyle w:val="a6"/>
        <w:spacing w:line="340" w:lineRule="exact"/>
        <w:ind w:leftChars="118" w:left="283"/>
        <w:rPr>
          <w:rFonts w:ascii="ＭＳ ゴシック" w:eastAsia="ＭＳ ゴシック" w:hAnsi="Times New Roman"/>
          <w:sz w:val="22"/>
        </w:rPr>
      </w:pPr>
      <w:r w:rsidRPr="00260CEB">
        <w:rPr>
          <w:rFonts w:ascii="ＭＳ ゴシック" w:eastAsia="ＭＳ ゴシック" w:hAnsi="Times New Roman" w:hint="eastAsia"/>
          <w:sz w:val="22"/>
        </w:rPr>
        <w:t>3</w:t>
      </w:r>
      <w:r w:rsidRPr="00260CEB">
        <w:rPr>
          <w:rFonts w:ascii="ＭＳ ゴシック" w:eastAsia="ＭＳ ゴシック" w:hAnsi="Times New Roman"/>
          <w:sz w:val="22"/>
        </w:rPr>
        <w:t>)ELN2009</w:t>
      </w:r>
      <w:r w:rsidRPr="00260CEB">
        <w:rPr>
          <w:rFonts w:ascii="ＭＳ ゴシック" w:eastAsia="ＭＳ ゴシック" w:hAnsi="Times New Roman" w:hint="eastAsia"/>
          <w:sz w:val="22"/>
        </w:rPr>
        <w:t>の判定基準で</w:t>
      </w:r>
      <w:r w:rsidRPr="00260CEB">
        <w:rPr>
          <w:rFonts w:ascii="ＭＳ ゴシック" w:eastAsia="ＭＳ ゴシック" w:hAnsi="Times New Roman"/>
          <w:sz w:val="22"/>
        </w:rPr>
        <w:t>Failure</w:t>
      </w:r>
      <w:r w:rsidRPr="00260CEB">
        <w:rPr>
          <w:rFonts w:ascii="ＭＳ ゴシック" w:eastAsia="ＭＳ ゴシック" w:hAnsi="Times New Roman" w:hint="eastAsia"/>
          <w:sz w:val="22"/>
        </w:rPr>
        <w:t>と判定された場合</w:t>
      </w:r>
    </w:p>
    <w:p w:rsidR="0083323D" w:rsidRPr="00260CEB" w:rsidRDefault="0083323D">
      <w:pPr>
        <w:pStyle w:val="a7"/>
        <w:spacing w:line="340" w:lineRule="exact"/>
        <w:ind w:leftChars="118" w:left="283"/>
        <w:rPr>
          <w:rFonts w:ascii="ＭＳ ゴシック" w:eastAsia="ＭＳ ゴシック" w:hAnsi="Times New Roman"/>
          <w:sz w:val="22"/>
        </w:rPr>
      </w:pPr>
      <w:r w:rsidRPr="00260CEB">
        <w:rPr>
          <w:rFonts w:ascii="ＭＳ ゴシック" w:eastAsia="ＭＳ ゴシック" w:hint="eastAsia"/>
          <w:sz w:val="22"/>
        </w:rPr>
        <w:t>4</w:t>
      </w:r>
      <w:r w:rsidRPr="00260CEB">
        <w:rPr>
          <w:rFonts w:ascii="ＭＳ ゴシック" w:eastAsia="ＭＳ ゴシック"/>
          <w:sz w:val="22"/>
        </w:rPr>
        <w:t>)</w:t>
      </w:r>
      <w:r w:rsidRPr="00260CEB">
        <w:rPr>
          <w:rFonts w:ascii="ＭＳ ゴシック" w:eastAsia="ＭＳ ゴシック" w:hAnsi="Times New Roman"/>
          <w:sz w:val="22"/>
        </w:rPr>
        <w:t>AP</w:t>
      </w:r>
      <w:r w:rsidRPr="00260CEB">
        <w:rPr>
          <w:rFonts w:ascii="ＭＳ ゴシック" w:eastAsia="ＭＳ ゴシック" w:hAnsi="Times New Roman" w:hint="eastAsia"/>
          <w:sz w:val="22"/>
        </w:rPr>
        <w:t>または</w:t>
      </w:r>
      <w:r w:rsidRPr="00260CEB">
        <w:rPr>
          <w:rFonts w:ascii="ＭＳ ゴシック" w:eastAsia="ＭＳ ゴシック" w:hAnsi="Times New Roman"/>
          <w:sz w:val="22"/>
        </w:rPr>
        <w:t>BP</w:t>
      </w:r>
      <w:r w:rsidRPr="00260CEB">
        <w:rPr>
          <w:rFonts w:ascii="ＭＳ ゴシック" w:eastAsia="ＭＳ ゴシック" w:hAnsi="Times New Roman" w:hint="eastAsia"/>
          <w:sz w:val="22"/>
        </w:rPr>
        <w:t>への進行</w:t>
      </w:r>
    </w:p>
    <w:p w:rsidR="0083323D" w:rsidRPr="00260CEB" w:rsidRDefault="0083323D">
      <w:pPr>
        <w:pStyle w:val="a6"/>
        <w:spacing w:line="340" w:lineRule="exact"/>
        <w:ind w:leftChars="118" w:left="283"/>
        <w:rPr>
          <w:rFonts w:ascii="ＭＳ ゴシック" w:eastAsia="ＭＳ ゴシック"/>
          <w:sz w:val="22"/>
        </w:rPr>
      </w:pPr>
      <w:r w:rsidRPr="00260CEB">
        <w:rPr>
          <w:rFonts w:ascii="ＭＳ ゴシック" w:eastAsia="ＭＳ ゴシック" w:hint="eastAsia"/>
          <w:sz w:val="22"/>
        </w:rPr>
        <w:t>5</w:t>
      </w:r>
      <w:r w:rsidRPr="00260CEB">
        <w:rPr>
          <w:rFonts w:ascii="ＭＳ ゴシック" w:eastAsia="ＭＳ ゴシック"/>
          <w:sz w:val="22"/>
        </w:rPr>
        <w:t>)</w:t>
      </w:r>
      <w:r w:rsidRPr="00260CEB">
        <w:rPr>
          <w:rFonts w:ascii="ＭＳ ゴシック" w:eastAsia="ＭＳ ゴシック" w:hint="eastAsia"/>
          <w:sz w:val="22"/>
        </w:rPr>
        <w:t>割り付けられた</w:t>
      </w:r>
      <w:r w:rsidRPr="00260CEB">
        <w:rPr>
          <w:rFonts w:ascii="ＭＳ ゴシック" w:eastAsia="ＭＳ ゴシック"/>
          <w:sz w:val="22"/>
        </w:rPr>
        <w:t>TKI</w:t>
      </w:r>
      <w:r w:rsidRPr="00260CEB">
        <w:rPr>
          <w:rFonts w:ascii="ＭＳ ゴシック" w:eastAsia="ＭＳ ゴシック" w:hint="eastAsia"/>
          <w:sz w:val="22"/>
        </w:rPr>
        <w:t>に抵抗性と考えられる点突然変異が出現した場合</w:t>
      </w:r>
    </w:p>
    <w:p w:rsidR="0083323D" w:rsidRPr="00260CEB" w:rsidRDefault="0083323D">
      <w:pPr>
        <w:pStyle w:val="a6"/>
        <w:spacing w:line="340" w:lineRule="exact"/>
        <w:ind w:leftChars="118" w:left="283"/>
        <w:rPr>
          <w:rFonts w:ascii="ＭＳ ゴシック" w:eastAsia="ＭＳ ゴシック"/>
          <w:sz w:val="22"/>
        </w:rPr>
      </w:pPr>
      <w:r w:rsidRPr="00260CEB">
        <w:rPr>
          <w:rFonts w:ascii="ＭＳ ゴシック" w:eastAsia="ＭＳ ゴシック" w:hint="eastAsia"/>
          <w:sz w:val="22"/>
        </w:rPr>
        <w:t xml:space="preserve">　ニロチニブ抵抗性の変異：</w:t>
      </w:r>
      <w:r w:rsidRPr="00260CEB">
        <w:rPr>
          <w:rFonts w:ascii="ＭＳ ゴシック" w:eastAsia="ＭＳ ゴシック" w:hAnsi="ＭＳ Ｐゴシック" w:hint="eastAsia"/>
          <w:kern w:val="0"/>
          <w:sz w:val="22"/>
        </w:rPr>
        <w:t>T315I</w:t>
      </w:r>
      <w:r w:rsidRPr="00260CEB">
        <w:rPr>
          <w:rFonts w:ascii="ＭＳ ゴシック" w:eastAsia="ＭＳ ゴシック" w:hAnsi="ＭＳ Ｐゴシック" w:hint="eastAsia"/>
          <w:sz w:val="22"/>
        </w:rPr>
        <w:t>,</w:t>
      </w:r>
      <w:r w:rsidRPr="00260CEB">
        <w:rPr>
          <w:rFonts w:ascii="ＭＳ ゴシック" w:eastAsia="ＭＳ ゴシック" w:hAnsi="ＭＳ Ｐゴシック"/>
          <w:sz w:val="22"/>
        </w:rPr>
        <w:t xml:space="preserve"> Y253H, </w:t>
      </w:r>
      <w:r w:rsidRPr="00260CEB">
        <w:rPr>
          <w:rFonts w:ascii="ＭＳ ゴシック" w:eastAsia="ＭＳ ゴシック" w:hAnsi="ＭＳ Ｐゴシック" w:hint="eastAsia"/>
          <w:sz w:val="22"/>
        </w:rPr>
        <w:t xml:space="preserve">E255K/V, F359V　</w:t>
      </w:r>
    </w:p>
    <w:p w:rsidR="0083323D" w:rsidRPr="00260CEB" w:rsidRDefault="0083323D">
      <w:pPr>
        <w:pStyle w:val="a6"/>
        <w:spacing w:line="340" w:lineRule="exact"/>
        <w:ind w:leftChars="118" w:left="283"/>
        <w:rPr>
          <w:rFonts w:ascii="ＭＳ ゴシック" w:eastAsia="ＭＳ ゴシック"/>
          <w:sz w:val="22"/>
        </w:rPr>
      </w:pPr>
      <w:r w:rsidRPr="00260CEB">
        <w:rPr>
          <w:rFonts w:ascii="ＭＳ ゴシック" w:eastAsia="ＭＳ ゴシック" w:hint="eastAsia"/>
          <w:sz w:val="22"/>
        </w:rPr>
        <w:t xml:space="preserve">　ダサチニブ抵抗性の変異：</w:t>
      </w:r>
      <w:r w:rsidRPr="00260CEB">
        <w:rPr>
          <w:rFonts w:ascii="ＭＳ ゴシック" w:eastAsia="ＭＳ ゴシック" w:hAnsi="ＭＳ Ｐゴシック" w:hint="eastAsia"/>
          <w:kern w:val="0"/>
          <w:sz w:val="22"/>
        </w:rPr>
        <w:t>T315I</w:t>
      </w:r>
      <w:r w:rsidRPr="00260CEB">
        <w:rPr>
          <w:rFonts w:ascii="ＭＳ ゴシック" w:eastAsia="ＭＳ ゴシック" w:hAnsi="ＭＳ Ｐゴシック" w:hint="eastAsia"/>
          <w:sz w:val="22"/>
        </w:rPr>
        <w:t>, V299L, F317L</w:t>
      </w:r>
    </w:p>
    <w:p w:rsidR="0083323D" w:rsidRPr="00260CEB" w:rsidRDefault="0083323D">
      <w:pPr>
        <w:pStyle w:val="a6"/>
        <w:spacing w:line="340" w:lineRule="exact"/>
        <w:ind w:leftChars="118" w:left="283"/>
        <w:rPr>
          <w:rFonts w:ascii="ＭＳ ゴシック" w:eastAsia="ＭＳ ゴシック" w:hAnsi="ＭＳ ゴシック"/>
          <w:sz w:val="22"/>
        </w:rPr>
      </w:pPr>
      <w:r w:rsidRPr="00260CEB">
        <w:rPr>
          <w:rFonts w:ascii="ＭＳ ゴシック" w:eastAsia="ＭＳ ゴシック" w:hAnsi="ＭＳ Ｐゴシック" w:hint="eastAsia"/>
          <w:sz w:val="22"/>
        </w:rPr>
        <w:t>6</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患者の同意の撤回</w:t>
      </w:r>
    </w:p>
    <w:p w:rsidR="0083323D" w:rsidRPr="00260CEB" w:rsidRDefault="0083323D">
      <w:pPr>
        <w:pStyle w:val="a6"/>
        <w:spacing w:line="340" w:lineRule="exact"/>
        <w:ind w:leftChars="118" w:left="283"/>
        <w:rPr>
          <w:rFonts w:ascii="ＭＳ ゴシック" w:eastAsia="ＭＳ ゴシック" w:hAnsi="ＭＳ ゴシック"/>
          <w:sz w:val="22"/>
        </w:rPr>
      </w:pPr>
      <w:r w:rsidRPr="00260CEB">
        <w:rPr>
          <w:rFonts w:ascii="ＭＳ ゴシック" w:eastAsia="ＭＳ ゴシック" w:hAnsi="ＭＳ Ｐゴシック" w:hint="eastAsia"/>
          <w:sz w:val="22"/>
        </w:rPr>
        <w:t>7</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担当医が試験治療の継続が不適当と判断した場合</w:t>
      </w:r>
    </w:p>
    <w:p w:rsidR="0083323D" w:rsidRPr="00260CEB" w:rsidRDefault="0083323D">
      <w:pPr>
        <w:pStyle w:val="a6"/>
        <w:spacing w:line="340" w:lineRule="exact"/>
        <w:rPr>
          <w:rFonts w:ascii="ＭＳ ゴシック" w:eastAsia="ＭＳ ゴシック"/>
          <w:sz w:val="22"/>
        </w:rPr>
      </w:pPr>
    </w:p>
    <w:p w:rsidR="0083323D" w:rsidRPr="00260CEB" w:rsidRDefault="0083323D">
      <w:pPr>
        <w:pStyle w:val="11"/>
      </w:pPr>
      <w:bookmarkStart w:id="707" w:name="_Toc175910906"/>
      <w:bookmarkStart w:id="708" w:name="_Toc182927551"/>
      <w:bookmarkStart w:id="709" w:name="_Toc182927843"/>
      <w:bookmarkStart w:id="710" w:name="_Toc187137769"/>
      <w:bookmarkStart w:id="711" w:name="_Toc187284705"/>
      <w:bookmarkStart w:id="712" w:name="_Toc9326094"/>
      <w:bookmarkStart w:id="713" w:name="_Toc189889936"/>
      <w:bookmarkStart w:id="714" w:name="_Toc190265774"/>
      <w:bookmarkStart w:id="715" w:name="_Toc192790726"/>
      <w:bookmarkStart w:id="716" w:name="_Toc192791034"/>
      <w:bookmarkStart w:id="717" w:name="_Toc194921859"/>
      <w:bookmarkStart w:id="718" w:name="_Toc195766725"/>
      <w:bookmarkStart w:id="719" w:name="_Toc211440566"/>
      <w:bookmarkStart w:id="720" w:name="_Toc226812932"/>
      <w:bookmarkStart w:id="721" w:name="_Toc231208661"/>
      <w:bookmarkStart w:id="722" w:name="_Toc255679626"/>
      <w:r w:rsidRPr="00260CEB">
        <w:rPr>
          <w:rFonts w:hint="eastAsia"/>
        </w:rPr>
        <w:t>7</w:t>
      </w:r>
      <w:r w:rsidRPr="00260CEB">
        <w:t>.</w:t>
      </w:r>
      <w:r w:rsidRPr="00260CEB">
        <w:rPr>
          <w:rFonts w:hint="eastAsia"/>
        </w:rPr>
        <w:t>6.割り付け薬剤以外の治療への変更</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rsidR="0083323D" w:rsidRPr="00260CEB" w:rsidRDefault="0083323D">
      <w:pPr>
        <w:pStyle w:val="a7"/>
        <w:spacing w:line="340" w:lineRule="exact"/>
        <w:ind w:leftChars="59" w:left="142"/>
        <w:rPr>
          <w:rFonts w:ascii="ＭＳ ゴシック" w:eastAsia="ＭＳ ゴシック" w:hAnsi="Times New Roman"/>
          <w:sz w:val="22"/>
        </w:rPr>
      </w:pPr>
      <w:r w:rsidRPr="00260CEB">
        <w:rPr>
          <w:rFonts w:ascii="ＭＳ ゴシック" w:eastAsia="ＭＳ ゴシック"/>
          <w:sz w:val="22"/>
        </w:rPr>
        <w:t>7.</w:t>
      </w:r>
      <w:r w:rsidRPr="00260CEB">
        <w:rPr>
          <w:rFonts w:ascii="ＭＳ ゴシック" w:eastAsia="ＭＳ ゴシック" w:hint="eastAsia"/>
          <w:sz w:val="22"/>
        </w:rPr>
        <w:t>6の基準に該当した場合には、他の</w:t>
      </w:r>
      <w:r w:rsidRPr="00260CEB">
        <w:rPr>
          <w:rFonts w:ascii="ＭＳ ゴシック" w:eastAsia="ＭＳ ゴシック"/>
          <w:sz w:val="22"/>
        </w:rPr>
        <w:t>TKI</w:t>
      </w:r>
      <w:r w:rsidRPr="00260CEB">
        <w:rPr>
          <w:rFonts w:ascii="ＭＳ ゴシック" w:eastAsia="ＭＳ ゴシック" w:hint="eastAsia"/>
          <w:sz w:val="22"/>
        </w:rPr>
        <w:t>、経口抗がん剤、</w:t>
      </w:r>
      <w:r w:rsidRPr="00260CEB">
        <w:rPr>
          <w:rFonts w:ascii="ＭＳ ゴシック" w:eastAsia="ＭＳ ゴシック"/>
          <w:sz w:val="22"/>
        </w:rPr>
        <w:t>IFN</w:t>
      </w:r>
      <w:r w:rsidRPr="00260CEB">
        <w:rPr>
          <w:rFonts w:ascii="ＭＳ ゴシック" w:eastAsia="ＭＳ ゴシック" w:hint="eastAsia"/>
          <w:sz w:val="22"/>
        </w:rPr>
        <w:t>、同種造血幹細胞移植術、新</w:t>
      </w:r>
      <w:r w:rsidRPr="00260CEB">
        <w:rPr>
          <w:rFonts w:ascii="ＭＳ ゴシック" w:eastAsia="ＭＳ ゴシック" w:hint="eastAsia"/>
          <w:sz w:val="22"/>
        </w:rPr>
        <w:lastRenderedPageBreak/>
        <w:t>規薬剤の臨床試験などの治療に切り替えることを許容する。他の</w:t>
      </w:r>
      <w:r w:rsidRPr="00260CEB">
        <w:rPr>
          <w:rFonts w:ascii="ＭＳ ゴシック" w:eastAsia="ＭＳ ゴシック"/>
          <w:sz w:val="22"/>
        </w:rPr>
        <w:t>TKI</w:t>
      </w:r>
      <w:r w:rsidRPr="00260CEB">
        <w:rPr>
          <w:rFonts w:ascii="ＭＳ ゴシック" w:eastAsia="ＭＳ ゴシック" w:hint="eastAsia"/>
          <w:sz w:val="22"/>
        </w:rPr>
        <w:t>に切り替えた場合には、引き続き後述の検査スケジュールに従って治療効果のモニタリングを実施する。</w:t>
      </w:r>
      <w:r w:rsidRPr="00260CEB">
        <w:rPr>
          <w:rFonts w:ascii="ＭＳ ゴシック" w:eastAsia="ＭＳ ゴシック"/>
          <w:sz w:val="22"/>
        </w:rPr>
        <w:t>IFN</w:t>
      </w:r>
      <w:r w:rsidRPr="00260CEB">
        <w:rPr>
          <w:rFonts w:ascii="ＭＳ ゴシック" w:eastAsia="ＭＳ ゴシック" w:hint="eastAsia"/>
          <w:sz w:val="22"/>
        </w:rPr>
        <w:t>、経口抗がん剤、新規薬剤の投与、同種造血幹細胞移植術が施行された場合には転帰のみをフォローする。なお、</w:t>
      </w:r>
      <w:r w:rsidRPr="00260CEB">
        <w:rPr>
          <w:rFonts w:ascii="ＭＳ ゴシック" w:eastAsia="ＭＳ ゴシック" w:hint="eastAsia"/>
          <w:sz w:val="22"/>
          <w:lang w:val="it-IT"/>
        </w:rPr>
        <w:t>14.7.細胞遺伝学的効果累積達成率</w:t>
      </w:r>
      <w:r w:rsidRPr="00260CEB">
        <w:rPr>
          <w:rFonts w:ascii="ＭＳ ゴシック" w:eastAsia="ＭＳ ゴシック" w:hAnsi="Times New Roman" w:hint="eastAsia"/>
          <w:sz w:val="22"/>
        </w:rPr>
        <w:t>、</w:t>
      </w:r>
      <w:r w:rsidRPr="00260CEB">
        <w:rPr>
          <w:rFonts w:ascii="ＭＳ ゴシック" w:eastAsia="ＭＳ ゴシック" w:hint="eastAsia"/>
          <w:sz w:val="22"/>
          <w:lang w:val="it-IT"/>
        </w:rPr>
        <w:t>14.8.分子遺伝学的効果累積達成率の項に記載するように、</w:t>
      </w:r>
      <w:r w:rsidRPr="00260CEB">
        <w:rPr>
          <w:rFonts w:ascii="ＭＳ ゴシック" w:eastAsia="ＭＳ ゴシック" w:hint="eastAsia"/>
          <w:sz w:val="22"/>
        </w:rPr>
        <w:t>プロトコール治療を中止して、その後の治療により細胞遺伝学的効果、分子遺伝学的効果を達成しても、</w:t>
      </w:r>
      <w:r w:rsidRPr="00260CEB">
        <w:rPr>
          <w:rFonts w:ascii="ＭＳ ゴシック" w:eastAsia="ＭＳ ゴシック"/>
          <w:sz w:val="22"/>
        </w:rPr>
        <w:t>ITT</w:t>
      </w:r>
      <w:r w:rsidRPr="00260CEB">
        <w:rPr>
          <w:rFonts w:ascii="ＭＳ ゴシック" w:eastAsia="ＭＳ ゴシック" w:hint="eastAsia"/>
          <w:sz w:val="22"/>
        </w:rPr>
        <w:t>解析においてこれらの効果を達成した症例としては取り扱わない。</w:t>
      </w:r>
    </w:p>
    <w:p w:rsidR="0083323D" w:rsidRPr="00260CEB" w:rsidRDefault="0083323D">
      <w:pPr>
        <w:tabs>
          <w:tab w:val="right" w:leader="dot" w:pos="8200"/>
        </w:tabs>
        <w:spacing w:line="340" w:lineRule="exact"/>
        <w:rPr>
          <w:rFonts w:ascii="ＭＳ ゴシック" w:eastAsia="ＭＳ ゴシック" w:hAnsi="ＭＳ Ｐゴシック"/>
          <w:sz w:val="22"/>
        </w:rPr>
      </w:pPr>
    </w:p>
    <w:p w:rsidR="0083323D" w:rsidRPr="00260CEB" w:rsidRDefault="0083323D">
      <w:pPr>
        <w:pStyle w:val="11"/>
      </w:pPr>
      <w:bookmarkStart w:id="723" w:name="_Toc175910907"/>
      <w:bookmarkStart w:id="724" w:name="_Toc182927552"/>
      <w:bookmarkStart w:id="725" w:name="_Toc182927844"/>
      <w:bookmarkStart w:id="726" w:name="_Toc187137770"/>
      <w:bookmarkStart w:id="727" w:name="_Toc187284706"/>
      <w:bookmarkStart w:id="728" w:name="_Toc9326095"/>
      <w:bookmarkStart w:id="729" w:name="_Toc189889937"/>
      <w:bookmarkStart w:id="730" w:name="_Toc190265775"/>
      <w:bookmarkStart w:id="731" w:name="_Toc192790727"/>
      <w:bookmarkStart w:id="732" w:name="_Toc192791035"/>
      <w:bookmarkStart w:id="733" w:name="_Toc194921860"/>
      <w:bookmarkStart w:id="734" w:name="_Toc195766726"/>
      <w:bookmarkStart w:id="735" w:name="_Toc211440567"/>
      <w:bookmarkStart w:id="736" w:name="_Toc226812933"/>
      <w:bookmarkStart w:id="737" w:name="_Toc231208662"/>
      <w:bookmarkStart w:id="738" w:name="_Toc255679627"/>
      <w:r w:rsidRPr="00260CEB">
        <w:rPr>
          <w:rFonts w:hint="eastAsia"/>
        </w:rPr>
        <w:t>7.7.併用薬物治療について</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sidR="0083323D" w:rsidRPr="00260CEB" w:rsidRDefault="0083323D">
      <w:pPr>
        <w:spacing w:line="340" w:lineRule="exact"/>
        <w:ind w:leftChars="59" w:left="142"/>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1</w:t>
      </w:r>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 xml:space="preserve">併用禁止薬　</w:t>
      </w:r>
    </w:p>
    <w:p w:rsidR="0083323D" w:rsidRPr="00260CEB" w:rsidRDefault="0083323D">
      <w:pPr>
        <w:spacing w:line="340" w:lineRule="exact"/>
        <w:ind w:leftChars="118" w:left="283"/>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①割り付けを受けた薬剤（ニロチニブまたはダサチニブ）以外の抗がん剤</w:t>
      </w:r>
    </w:p>
    <w:p w:rsidR="0083323D" w:rsidRPr="00260CEB" w:rsidRDefault="0083323D">
      <w:pPr>
        <w:spacing w:line="340" w:lineRule="exact"/>
        <w:ind w:leftChars="118" w:left="283"/>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②インターフェロン</w:t>
      </w:r>
    </w:p>
    <w:p w:rsidR="0083323D" w:rsidRPr="00260CEB" w:rsidRDefault="0083323D">
      <w:pPr>
        <w:spacing w:line="340" w:lineRule="exact"/>
        <w:ind w:leftChars="118" w:left="283"/>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③すべての治験薬（抗癌剤に限らずすべての治験薬）</w:t>
      </w:r>
    </w:p>
    <w:p w:rsidR="0083323D" w:rsidRPr="00260CEB" w:rsidRDefault="0083323D">
      <w:pPr>
        <w:tabs>
          <w:tab w:val="num" w:pos="780"/>
        </w:tabs>
        <w:spacing w:line="340" w:lineRule="exact"/>
        <w:ind w:leftChars="59" w:left="142"/>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2)併用注意薬</w:t>
      </w:r>
    </w:p>
    <w:p w:rsidR="0083323D" w:rsidRPr="00260CEB" w:rsidRDefault="0083323D">
      <w:pPr>
        <w:tabs>
          <w:tab w:val="num" w:pos="780"/>
        </w:tabs>
        <w:spacing w:line="340" w:lineRule="exact"/>
        <w:ind w:leftChars="118" w:left="283"/>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①禁止ではないが有害事象を高める可能性がある薬剤で有害事象発生増加に注意を払う必要がある薬剤</w:t>
      </w:r>
    </w:p>
    <w:p w:rsidR="0083323D" w:rsidRPr="00260CEB" w:rsidRDefault="0083323D">
      <w:pPr>
        <w:spacing w:line="340" w:lineRule="exact"/>
        <w:ind w:leftChars="177" w:left="425"/>
        <w:rPr>
          <w:rFonts w:ascii="ＭＳ ゴシック" w:eastAsia="ＭＳ ゴシック" w:hAnsi="ＭＳ Ｐゴシック"/>
          <w:kern w:val="0"/>
          <w:sz w:val="22"/>
        </w:rPr>
      </w:pPr>
      <w:proofErr w:type="spellStart"/>
      <w:r w:rsidRPr="00260CEB">
        <w:rPr>
          <w:rFonts w:ascii="ＭＳ ゴシック" w:eastAsia="ＭＳ ゴシック" w:hAnsi="ＭＳ Ｐゴシック" w:hint="eastAsia"/>
          <w:kern w:val="0"/>
          <w:sz w:val="22"/>
        </w:rPr>
        <w:t>a.QT</w:t>
      </w:r>
      <w:proofErr w:type="spellEnd"/>
      <w:r w:rsidRPr="00260CEB">
        <w:rPr>
          <w:rFonts w:ascii="ＭＳ ゴシック" w:eastAsia="ＭＳ ゴシック" w:hAnsi="ＭＳ Ｐゴシック" w:hint="eastAsia"/>
          <w:kern w:val="0"/>
          <w:sz w:val="22"/>
        </w:rPr>
        <w:t>延長の可能性のある薬剤　（クラリスロマイシン、ハロペリドール、モキシフロキサシン、ベプリジル、ピモジド、イミプラミンなど。添付文書参照）</w:t>
      </w:r>
    </w:p>
    <w:p w:rsidR="0083323D" w:rsidRPr="00260CEB" w:rsidRDefault="0083323D">
      <w:pPr>
        <w:spacing w:line="340" w:lineRule="exact"/>
        <w:ind w:leftChars="177" w:left="425"/>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b.CYP3A4を阻害するもの　（アゾール系抗真菌剤、マクロライド系抗生剤、グレープフルーツなど。添付文書参照）</w:t>
      </w:r>
    </w:p>
    <w:p w:rsidR="0083323D" w:rsidRPr="00260CEB" w:rsidRDefault="0083323D">
      <w:pPr>
        <w:spacing w:line="340" w:lineRule="exact"/>
        <w:ind w:leftChars="177" w:left="425"/>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c.血小板機能抑制薬（アスピリン、</w:t>
      </w:r>
      <w:r w:rsidRPr="00260CEB">
        <w:rPr>
          <w:rFonts w:ascii="ＭＳ ゴシック" w:eastAsia="ＭＳ ゴシック" w:hAnsi="Times New Roman" w:hint="eastAsia"/>
          <w:sz w:val="22"/>
        </w:rPr>
        <w:t>チクロピジン、</w:t>
      </w:r>
      <w:r w:rsidRPr="00260CEB">
        <w:rPr>
          <w:rFonts w:ascii="ＭＳ ゴシック" w:eastAsia="ＭＳ ゴシック" w:hAnsi="ArialMS"/>
          <w:sz w:val="22"/>
        </w:rPr>
        <w:t>シロスタゾール</w:t>
      </w:r>
      <w:r w:rsidRPr="00260CEB">
        <w:rPr>
          <w:rFonts w:ascii="ＭＳ ゴシック" w:eastAsia="ＭＳ ゴシック" w:hAnsi="Times New Roman" w:hint="eastAsia"/>
          <w:sz w:val="22"/>
        </w:rPr>
        <w:t>など）</w:t>
      </w:r>
    </w:p>
    <w:p w:rsidR="0083323D" w:rsidRPr="00260CEB" w:rsidRDefault="0083323D">
      <w:pPr>
        <w:tabs>
          <w:tab w:val="num" w:pos="780"/>
        </w:tabs>
        <w:spacing w:line="340" w:lineRule="exact"/>
        <w:ind w:leftChars="118" w:left="283"/>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②禁止ではないがニロチニブ、ダサチニブの血中濃度を低下させる可能性がある薬剤</w:t>
      </w:r>
    </w:p>
    <w:p w:rsidR="0083323D" w:rsidRPr="00260CEB" w:rsidRDefault="0083323D">
      <w:pPr>
        <w:spacing w:line="340" w:lineRule="exact"/>
        <w:ind w:leftChars="177" w:left="425"/>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a.制酸剤　（水酸化アルミニウム・水酸化マグネシウム含有製剤、H2ブロッカー、プロトンポンプ阻害剤）</w:t>
      </w:r>
    </w:p>
    <w:p w:rsidR="0083323D" w:rsidRPr="00260CEB" w:rsidRDefault="0083323D">
      <w:pPr>
        <w:spacing w:line="340" w:lineRule="exact"/>
        <w:ind w:leftChars="177" w:left="425"/>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b.CYP3A4を誘導するもの（デキサメタゾン、フェニトインなど。添付文書参照）</w:t>
      </w:r>
    </w:p>
    <w:p w:rsidR="0083323D" w:rsidRPr="00260CEB" w:rsidRDefault="0083323D">
      <w:pPr>
        <w:tabs>
          <w:tab w:val="num" w:pos="780"/>
        </w:tabs>
        <w:spacing w:line="340" w:lineRule="exact"/>
        <w:ind w:leftChars="118" w:left="283"/>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③許容される併用薬</w:t>
      </w:r>
    </w:p>
    <w:p w:rsidR="0083323D" w:rsidRPr="00260CEB" w:rsidRDefault="0083323D">
      <w:pPr>
        <w:spacing w:line="340" w:lineRule="exact"/>
        <w:ind w:leftChars="177" w:left="425"/>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a.皮疹出現時の抗ヒスタミン・ステロイドの局所および全身投与</w:t>
      </w:r>
    </w:p>
    <w:p w:rsidR="0083323D" w:rsidRPr="00260CEB" w:rsidRDefault="0083323D">
      <w:pPr>
        <w:spacing w:line="340" w:lineRule="exact"/>
        <w:ind w:leftChars="177" w:left="425"/>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b.胸水発症時の利尿剤・ステロイド</w:t>
      </w:r>
    </w:p>
    <w:p w:rsidR="0083323D" w:rsidRPr="00260CEB" w:rsidRDefault="0083323D">
      <w:pPr>
        <w:spacing w:line="340" w:lineRule="exact"/>
        <w:ind w:leftChars="177" w:left="425"/>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c.糖尿病発症･増悪時の経口糖尿病薬、インスリンなど</w:t>
      </w:r>
    </w:p>
    <w:p w:rsidR="0083323D" w:rsidRPr="00260CEB" w:rsidRDefault="0083323D">
      <w:pPr>
        <w:spacing w:line="340" w:lineRule="exact"/>
        <w:ind w:leftChars="177" w:left="425"/>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d.好中球減少時や感染症合併時の併用禁止薬以外の抗生物質など </w:t>
      </w:r>
    </w:p>
    <w:p w:rsidR="0083323D" w:rsidRPr="00260CEB" w:rsidRDefault="0083323D">
      <w:pPr>
        <w:spacing w:line="340" w:lineRule="exact"/>
        <w:rPr>
          <w:rFonts w:ascii="ＭＳ ゴシック" w:eastAsia="ＭＳ ゴシック" w:hAnsi="ＭＳ Ｐゴシック"/>
          <w:kern w:val="0"/>
          <w:sz w:val="22"/>
        </w:rPr>
      </w:pPr>
    </w:p>
    <w:p w:rsidR="0083323D" w:rsidRPr="00260CEB" w:rsidRDefault="0083323D">
      <w:pPr>
        <w:pStyle w:val="11"/>
        <w:rPr>
          <w:lang w:val="it-IT"/>
        </w:rPr>
      </w:pPr>
      <w:bookmarkStart w:id="739" w:name="_Toc175910908"/>
      <w:bookmarkStart w:id="740" w:name="_Toc182927553"/>
      <w:bookmarkStart w:id="741" w:name="_Toc182927845"/>
      <w:bookmarkStart w:id="742" w:name="_Toc187137771"/>
      <w:bookmarkStart w:id="743" w:name="_Toc187284707"/>
      <w:bookmarkStart w:id="744" w:name="_Toc9326096"/>
      <w:bookmarkStart w:id="745" w:name="_Toc189889938"/>
      <w:bookmarkStart w:id="746" w:name="_Toc190265776"/>
      <w:bookmarkStart w:id="747" w:name="_Toc192790728"/>
      <w:bookmarkStart w:id="748" w:name="_Toc192791036"/>
      <w:bookmarkStart w:id="749" w:name="_Toc194921861"/>
      <w:bookmarkStart w:id="750" w:name="_Toc195766727"/>
      <w:bookmarkStart w:id="751" w:name="_Toc211440568"/>
      <w:bookmarkStart w:id="752" w:name="_Toc226812934"/>
      <w:bookmarkStart w:id="753" w:name="_Toc231208663"/>
      <w:bookmarkStart w:id="754" w:name="_Toc255679628"/>
      <w:r w:rsidRPr="00260CEB">
        <w:rPr>
          <w:rFonts w:hint="eastAsia"/>
        </w:rPr>
        <w:t>8.</w:t>
      </w:r>
      <w:r w:rsidRPr="00260CEB">
        <w:rPr>
          <w:rFonts w:hint="eastAsia"/>
          <w:lang w:val="it-IT"/>
        </w:rPr>
        <w:t>観察・検査項目</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rsidR="0083323D" w:rsidRPr="00260CEB" w:rsidRDefault="0083323D">
      <w:pPr>
        <w:spacing w:line="340" w:lineRule="exact"/>
        <w:rPr>
          <w:rFonts w:ascii="ＭＳ ゴシック" w:eastAsia="ＭＳ ゴシック" w:hAnsi="ＭＳ Ｐゴシック"/>
          <w:sz w:val="22"/>
          <w:lang w:val="it-IT"/>
        </w:rPr>
      </w:pPr>
    </w:p>
    <w:p w:rsidR="0083323D" w:rsidRPr="00260CEB" w:rsidRDefault="0083323D">
      <w:pPr>
        <w:pStyle w:val="11"/>
        <w:rPr>
          <w:lang w:val="it-IT"/>
        </w:rPr>
      </w:pPr>
      <w:bookmarkStart w:id="755" w:name="_Toc175910909"/>
      <w:bookmarkStart w:id="756" w:name="_Toc182927554"/>
      <w:bookmarkStart w:id="757" w:name="_Toc182927846"/>
      <w:bookmarkStart w:id="758" w:name="_Toc187137772"/>
      <w:bookmarkStart w:id="759" w:name="_Toc187284708"/>
      <w:bookmarkStart w:id="760" w:name="_Toc9326097"/>
      <w:bookmarkStart w:id="761" w:name="_Toc189889939"/>
      <w:bookmarkStart w:id="762" w:name="_Toc190265777"/>
      <w:bookmarkStart w:id="763" w:name="_Toc192790729"/>
      <w:bookmarkStart w:id="764" w:name="_Toc192791037"/>
      <w:bookmarkStart w:id="765" w:name="_Toc194921862"/>
      <w:bookmarkStart w:id="766" w:name="_Toc195766728"/>
      <w:bookmarkStart w:id="767" w:name="_Toc211440569"/>
      <w:bookmarkStart w:id="768" w:name="_Toc226812935"/>
      <w:bookmarkStart w:id="769" w:name="_Toc231208664"/>
      <w:bookmarkStart w:id="770" w:name="_Toc255679629"/>
      <w:r w:rsidRPr="00260CEB">
        <w:rPr>
          <w:rFonts w:hint="eastAsia"/>
          <w:lang w:val="it-IT"/>
        </w:rPr>
        <w:t>8.1.患者背景</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登録医師は登録時に、身長、体重、性別、年齢、合併症、既往歴、CML確定診断日、Sokalスコア、</w:t>
      </w:r>
      <w:r w:rsidRPr="00260CEB">
        <w:rPr>
          <w:rFonts w:ascii="ＭＳ ゴシック" w:eastAsia="ＭＳ ゴシック" w:hAnsi="Times New Roman"/>
          <w:sz w:val="22"/>
          <w:lang w:val="it-IT"/>
        </w:rPr>
        <w:t>EUTOS</w:t>
      </w:r>
      <w:r w:rsidRPr="00260CEB">
        <w:rPr>
          <w:rFonts w:ascii="ＭＳ ゴシック" w:eastAsia="ＭＳ ゴシック" w:hAnsi="ＭＳ Ｐゴシック" w:hint="eastAsia"/>
          <w:sz w:val="22"/>
          <w:lang w:val="it-IT"/>
        </w:rPr>
        <w:t>スコア、ECOG Performance Status(PS)を調査する。</w:t>
      </w:r>
    </w:p>
    <w:p w:rsidR="0083323D" w:rsidRPr="00260CEB" w:rsidRDefault="0083323D">
      <w:pPr>
        <w:spacing w:line="340" w:lineRule="exact"/>
        <w:outlineLvl w:val="3"/>
        <w:rPr>
          <w:rFonts w:ascii="ＭＳ ゴシック" w:eastAsia="ＭＳ ゴシック" w:hAnsi="ＭＳ Ｐゴシック"/>
          <w:sz w:val="22"/>
          <w:lang w:val="it-IT"/>
        </w:rPr>
      </w:pPr>
    </w:p>
    <w:p w:rsidR="0083323D" w:rsidRPr="00260CEB" w:rsidRDefault="0083323D">
      <w:pPr>
        <w:pStyle w:val="11"/>
        <w:rPr>
          <w:lang w:val="it-IT"/>
        </w:rPr>
      </w:pPr>
      <w:bookmarkStart w:id="771" w:name="_Toc175910910"/>
      <w:bookmarkStart w:id="772" w:name="_Toc182927555"/>
      <w:bookmarkStart w:id="773" w:name="_Toc182927847"/>
      <w:bookmarkStart w:id="774" w:name="_Toc187137773"/>
      <w:bookmarkStart w:id="775" w:name="_Toc187284709"/>
      <w:bookmarkStart w:id="776" w:name="_Toc9326098"/>
      <w:bookmarkStart w:id="777" w:name="_Toc189889940"/>
      <w:bookmarkStart w:id="778" w:name="_Toc190265778"/>
      <w:bookmarkStart w:id="779" w:name="_Toc192790730"/>
      <w:bookmarkStart w:id="780" w:name="_Toc192791038"/>
      <w:bookmarkStart w:id="781" w:name="_Toc194921863"/>
      <w:bookmarkStart w:id="782" w:name="_Toc195766729"/>
      <w:bookmarkStart w:id="783" w:name="_Toc211440570"/>
      <w:bookmarkStart w:id="784" w:name="_Toc226812936"/>
      <w:bookmarkStart w:id="785" w:name="_Toc231208665"/>
      <w:bookmarkStart w:id="786" w:name="_Toc255679630"/>
      <w:r w:rsidRPr="00260CEB">
        <w:rPr>
          <w:rFonts w:hint="eastAsia"/>
          <w:lang w:val="it-IT"/>
        </w:rPr>
        <w:t>8.2.治療内容</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登録医師は観察期間中に行ったCMLに対する治療について、薬剤名、投与量および休薬期間を調査する。また、血漿中トラフ濃度測定用検体採取前1週間に投与された併用薬剤名を調</w:t>
      </w:r>
      <w:r w:rsidRPr="00260CEB">
        <w:rPr>
          <w:rFonts w:ascii="ＭＳ ゴシック" w:eastAsia="ＭＳ ゴシック" w:hAnsi="ＭＳ Ｐゴシック" w:hint="eastAsia"/>
          <w:sz w:val="22"/>
          <w:lang w:val="it-IT"/>
        </w:rPr>
        <w:lastRenderedPageBreak/>
        <w:t>査する。</w:t>
      </w:r>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rPr>
          <w:lang w:val="it-IT"/>
        </w:rPr>
      </w:pPr>
      <w:bookmarkStart w:id="787" w:name="_Toc175910911"/>
      <w:bookmarkStart w:id="788" w:name="_Toc182927556"/>
      <w:bookmarkStart w:id="789" w:name="_Toc182927848"/>
      <w:bookmarkStart w:id="790" w:name="_Toc187137774"/>
      <w:bookmarkStart w:id="791" w:name="_Toc187284710"/>
      <w:bookmarkStart w:id="792" w:name="_Toc9326099"/>
      <w:bookmarkStart w:id="793" w:name="_Toc189889941"/>
      <w:bookmarkStart w:id="794" w:name="_Toc190265779"/>
      <w:bookmarkStart w:id="795" w:name="_Toc192790731"/>
      <w:bookmarkStart w:id="796" w:name="_Toc192791039"/>
      <w:bookmarkStart w:id="797" w:name="_Toc194921864"/>
      <w:bookmarkStart w:id="798" w:name="_Toc195766730"/>
      <w:bookmarkStart w:id="799" w:name="_Toc211440571"/>
      <w:bookmarkStart w:id="800" w:name="_Toc226812937"/>
      <w:bookmarkStart w:id="801" w:name="_Toc231208666"/>
      <w:bookmarkStart w:id="802" w:name="_Toc255679631"/>
      <w:r w:rsidRPr="00260CEB">
        <w:rPr>
          <w:rFonts w:hint="eastAsia"/>
          <w:lang w:val="it-IT"/>
        </w:rPr>
        <w:t>8.3.体重、PS</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hint="eastAsia"/>
          <w:sz w:val="22"/>
          <w:lang w:val="it-IT"/>
        </w:rPr>
        <w:t>体重測定、PS評価は血漿中トラフ濃度測定時に実施する。</w:t>
      </w:r>
    </w:p>
    <w:p w:rsidR="0083323D" w:rsidRPr="00260CEB" w:rsidRDefault="0083323D">
      <w:pPr>
        <w:spacing w:line="340" w:lineRule="exact"/>
        <w:rPr>
          <w:rFonts w:ascii="ＭＳ ゴシック" w:eastAsia="ＭＳ ゴシック" w:hAnsi="ＭＳ Ｐゴシック"/>
          <w:sz w:val="22"/>
          <w:lang w:val="it-IT"/>
        </w:rPr>
      </w:pPr>
    </w:p>
    <w:p w:rsidR="0083323D" w:rsidRPr="00260CEB" w:rsidRDefault="0083323D">
      <w:pPr>
        <w:pStyle w:val="11"/>
        <w:rPr>
          <w:lang w:val="it-IT"/>
        </w:rPr>
      </w:pPr>
      <w:bookmarkStart w:id="803" w:name="_Toc175910912"/>
      <w:bookmarkStart w:id="804" w:name="_Toc182927557"/>
      <w:bookmarkStart w:id="805" w:name="_Toc182927849"/>
      <w:bookmarkStart w:id="806" w:name="_Toc187137775"/>
      <w:bookmarkStart w:id="807" w:name="_Toc187284711"/>
      <w:bookmarkStart w:id="808" w:name="_Toc9326100"/>
      <w:bookmarkStart w:id="809" w:name="_Toc189889942"/>
      <w:bookmarkStart w:id="810" w:name="_Toc190265780"/>
      <w:bookmarkStart w:id="811" w:name="_Toc192790732"/>
      <w:bookmarkStart w:id="812" w:name="_Toc192791040"/>
      <w:bookmarkStart w:id="813" w:name="_Toc194921865"/>
      <w:bookmarkStart w:id="814" w:name="_Toc195766731"/>
      <w:bookmarkStart w:id="815" w:name="_Toc211440572"/>
      <w:bookmarkStart w:id="816" w:name="_Toc226812938"/>
      <w:bookmarkStart w:id="817" w:name="_Toc231208667"/>
      <w:bookmarkStart w:id="818" w:name="_Toc255679632"/>
      <w:r w:rsidRPr="00260CEB">
        <w:rPr>
          <w:rFonts w:hint="eastAsia"/>
          <w:lang w:val="it-IT"/>
        </w:rPr>
        <w:t>8.4.血液検査</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Style w:val="a5"/>
          <w:rFonts w:ascii="ＭＳ ゴシック" w:eastAsia="ＭＳ ゴシック" w:hAnsi="ＭＳ Ｐゴシック" w:hint="eastAsia"/>
          <w:color w:val="auto"/>
          <w:sz w:val="22"/>
          <w:u w:val="none"/>
        </w:rPr>
        <w:t>血液学的検査の項目として</w:t>
      </w:r>
      <w:r w:rsidRPr="00260CEB">
        <w:rPr>
          <w:rFonts w:ascii="ＭＳ ゴシック" w:eastAsia="ＭＳ ゴシック" w:hAnsi="ＭＳ Ｐゴシック" w:hint="eastAsia"/>
          <w:sz w:val="22"/>
          <w:lang w:val="it-IT"/>
        </w:rPr>
        <w:t>ヘモグロビン、白血球数、白血球分画、血小板数、血液生化学検査としてAST(GOT)、ALT(GPT)、総ビリルビン</w:t>
      </w:r>
      <w:r w:rsidRPr="00260CEB">
        <w:rPr>
          <w:rFonts w:ascii="ＭＳ ゴシック" w:eastAsia="ＭＳ ゴシック" w:hAnsi="Times New Roman"/>
          <w:sz w:val="22"/>
        </w:rPr>
        <w:t>(</w:t>
      </w:r>
      <w:r w:rsidRPr="00260CEB">
        <w:rPr>
          <w:rFonts w:ascii="ＭＳ ゴシック" w:eastAsia="ＭＳ ゴシック" w:hAnsi="ＭＳ Ｐゴシック"/>
          <w:sz w:val="22"/>
        </w:rPr>
        <w:t>TB)</w:t>
      </w:r>
      <w:r w:rsidRPr="00260CEB">
        <w:rPr>
          <w:rFonts w:ascii="ＭＳ ゴシック" w:eastAsia="ＭＳ ゴシック" w:hAnsi="ＭＳ Ｐゴシック" w:hint="eastAsia"/>
          <w:sz w:val="22"/>
        </w:rPr>
        <w:t>、直接ビリルビン</w:t>
      </w:r>
      <w:r w:rsidRPr="00260CEB">
        <w:rPr>
          <w:rFonts w:ascii="ＭＳ ゴシック" w:eastAsia="ＭＳ ゴシック" w:hAnsi="ＭＳ Ｐゴシック"/>
          <w:sz w:val="22"/>
        </w:rPr>
        <w:t>(DB)</w:t>
      </w:r>
      <w:r w:rsidRPr="00260CEB">
        <w:rPr>
          <w:rFonts w:ascii="ＭＳ ゴシック" w:eastAsia="ＭＳ ゴシック" w:hAnsi="ＭＳ Ｐゴシック" w:hint="eastAsia"/>
          <w:sz w:val="22"/>
        </w:rPr>
        <w:t>、</w:t>
      </w:r>
      <w:r w:rsidRPr="00260CEB">
        <w:rPr>
          <w:rFonts w:ascii="ＭＳ ゴシック" w:eastAsia="ＭＳ ゴシック" w:hAnsi="ＭＳ Ｐゴシック" w:hint="eastAsia"/>
          <w:sz w:val="22"/>
          <w:lang w:val="it-IT"/>
        </w:rPr>
        <w:t>アルブミン、</w:t>
      </w:r>
      <w:r w:rsidRPr="00260CEB">
        <w:rPr>
          <w:rFonts w:ascii="ＭＳ ゴシック" w:eastAsia="ＭＳ ゴシック" w:hAnsi="ＭＳ Ｐゴシック" w:hint="eastAsia"/>
          <w:sz w:val="22"/>
        </w:rPr>
        <w:t>アミラーゼ、リパーゼ、</w:t>
      </w:r>
      <w:r w:rsidRPr="00260CEB">
        <w:rPr>
          <w:rFonts w:ascii="ＭＳ ゴシック" w:eastAsia="ＭＳ ゴシック" w:hAnsi="ＭＳ Ｐゴシック" w:hint="eastAsia"/>
          <w:sz w:val="22"/>
          <w:lang w:val="it-IT"/>
        </w:rPr>
        <w:t>クレアチニン、</w:t>
      </w:r>
      <w:r w:rsidRPr="00260CEB">
        <w:rPr>
          <w:rFonts w:ascii="ＭＳ ゴシック" w:eastAsia="ＭＳ ゴシック" w:hAnsi="ＭＳ Ｐゴシック" w:hint="eastAsia"/>
          <w:sz w:val="22"/>
        </w:rPr>
        <w:t>Na, K, Cl, Ca, Mg, P、血糖値</w:t>
      </w:r>
      <w:r w:rsidRPr="00260CEB">
        <w:rPr>
          <w:rFonts w:ascii="ＭＳ ゴシック" w:eastAsia="ＭＳ ゴシック" w:hAnsi="ＭＳ Ｐゴシック" w:hint="eastAsia"/>
          <w:sz w:val="22"/>
          <w:lang w:val="it-IT"/>
        </w:rPr>
        <w:t>を観察・検査スケジュールに従って測定する。</w:t>
      </w:r>
    </w:p>
    <w:p w:rsidR="0083323D" w:rsidRPr="00260CEB" w:rsidRDefault="0083323D">
      <w:pPr>
        <w:spacing w:line="340" w:lineRule="exact"/>
        <w:ind w:leftChars="59" w:left="142"/>
        <w:rPr>
          <w:rFonts w:ascii="ＭＳ ゴシック" w:eastAsia="ＭＳ ゴシック" w:hAnsi="Times New Roman"/>
          <w:sz w:val="22"/>
        </w:rPr>
      </w:pPr>
      <w:r w:rsidRPr="00260CEB">
        <w:rPr>
          <w:rFonts w:ascii="ＭＳ ゴシック" w:eastAsia="ＭＳ ゴシック" w:hAnsi="ＭＳ Ｐゴシック" w:hint="eastAsia"/>
          <w:sz w:val="22"/>
          <w:lang w:val="it-IT"/>
        </w:rPr>
        <w:t>なお、新</w:t>
      </w:r>
      <w:r w:rsidRPr="00260CEB">
        <w:rPr>
          <w:rFonts w:ascii="ＭＳ ゴシック" w:eastAsia="ＭＳ ゴシック" w:hAnsi="Times New Roman"/>
          <w:sz w:val="22"/>
        </w:rPr>
        <w:t>TARGET</w:t>
      </w:r>
      <w:r w:rsidRPr="00260CEB">
        <w:rPr>
          <w:rFonts w:ascii="ＭＳ ゴシック" w:eastAsia="ＭＳ ゴシック" w:hAnsi="Times New Roman" w:hint="eastAsia"/>
          <w:sz w:val="22"/>
        </w:rPr>
        <w:t>では、</w:t>
      </w:r>
      <w:r w:rsidRPr="00260CEB">
        <w:rPr>
          <w:rFonts w:ascii="ＭＳ ゴシック" w:eastAsia="ＭＳ ゴシック" w:hAnsi="ＭＳ Ｐゴシック" w:hint="eastAsia"/>
          <w:sz w:val="22"/>
          <w:lang w:val="it-IT"/>
        </w:rPr>
        <w:t>白血球分画、</w:t>
      </w:r>
      <w:r w:rsidRPr="00260CEB">
        <w:rPr>
          <w:rFonts w:ascii="ＭＳ ゴシック" w:eastAsia="ＭＳ ゴシック" w:hAnsi="ＭＳ Ｐゴシック"/>
          <w:sz w:val="22"/>
        </w:rPr>
        <w:t>TB</w:t>
      </w:r>
      <w:r w:rsidRPr="00260CEB">
        <w:rPr>
          <w:rFonts w:ascii="ＭＳ ゴシック" w:eastAsia="ＭＳ ゴシック" w:hAnsi="ＭＳ Ｐゴシック" w:hint="eastAsia"/>
          <w:sz w:val="22"/>
        </w:rPr>
        <w:t>、</w:t>
      </w:r>
      <w:r w:rsidRPr="00260CEB">
        <w:rPr>
          <w:rFonts w:ascii="ＭＳ ゴシック" w:eastAsia="ＭＳ ゴシック" w:hAnsi="ＭＳ Ｐゴシック"/>
          <w:sz w:val="22"/>
        </w:rPr>
        <w:t>DB</w:t>
      </w:r>
      <w:r w:rsidRPr="00260CEB">
        <w:rPr>
          <w:rFonts w:ascii="ＭＳ ゴシック" w:eastAsia="ＭＳ ゴシック" w:hAnsi="ＭＳ Ｐゴシック" w:hint="eastAsia"/>
          <w:sz w:val="22"/>
        </w:rPr>
        <w:t>、アミラーゼ、リパーゼ、Na, K, Cl, Ca, Mg, P、血糖値を検査項目としていないので、本研究では有害事象の捕捉のために、これらの検査も実施し、データを回収する。</w:t>
      </w:r>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rPr>
          <w:lang w:val="it-IT"/>
        </w:rPr>
      </w:pPr>
      <w:bookmarkStart w:id="819" w:name="_Toc175910913"/>
      <w:bookmarkStart w:id="820" w:name="_Toc182927558"/>
      <w:bookmarkStart w:id="821" w:name="_Toc182927850"/>
      <w:bookmarkStart w:id="822" w:name="_Toc187137776"/>
      <w:bookmarkStart w:id="823" w:name="_Toc187284712"/>
      <w:bookmarkStart w:id="824" w:name="_Toc9326101"/>
      <w:bookmarkStart w:id="825" w:name="_Toc189889943"/>
      <w:bookmarkStart w:id="826" w:name="_Toc190265781"/>
      <w:bookmarkStart w:id="827" w:name="_Toc192790733"/>
      <w:bookmarkStart w:id="828" w:name="_Toc192791041"/>
      <w:bookmarkStart w:id="829" w:name="_Toc194921866"/>
      <w:bookmarkStart w:id="830" w:name="_Toc195766732"/>
      <w:bookmarkStart w:id="831" w:name="_Toc211440573"/>
      <w:bookmarkStart w:id="832" w:name="_Toc226812939"/>
      <w:bookmarkStart w:id="833" w:name="_Toc231208668"/>
      <w:bookmarkStart w:id="834" w:name="_Toc255679633"/>
      <w:r w:rsidRPr="00260CEB">
        <w:rPr>
          <w:rFonts w:hint="eastAsia"/>
          <w:lang w:val="it-IT"/>
        </w:rPr>
        <w:t>8.5.骨髄検査</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hint="eastAsia"/>
          <w:sz w:val="22"/>
          <w:lang w:val="it-IT"/>
        </w:rPr>
        <w:t xml:space="preserve">CCyR未達成の患者に対しては、検査スケジュールに従って骨髄サンプルを採取し、Gバンド法によって細胞遺伝学的効果の判定を行う。骨髄サンプルがドライタップなどのために十分でなく、細胞遺伝学的効果が評価できない場合は、末梢血（好中球）を蛍光 </w:t>
      </w:r>
      <w:r w:rsidRPr="00260CEB">
        <w:rPr>
          <w:rFonts w:ascii="ＭＳ ゴシック" w:eastAsia="ＭＳ ゴシック" w:hAnsi="ＭＳ Ｐゴシック" w:hint="eastAsia"/>
          <w:i/>
          <w:sz w:val="22"/>
          <w:lang w:val="it-IT"/>
        </w:rPr>
        <w:t>in situ</w:t>
      </w:r>
      <w:r w:rsidRPr="00260CEB">
        <w:rPr>
          <w:rFonts w:ascii="ＭＳ ゴシック" w:eastAsia="ＭＳ ゴシック" w:hAnsi="ＭＳ Ｐゴシック" w:hint="eastAsia"/>
          <w:sz w:val="22"/>
          <w:lang w:val="it-IT"/>
        </w:rPr>
        <w:t xml:space="preserve"> ハイブリダイゼーション（FISH）法で測定した検査データを代用してもよい。なお、診断のため同意取得前に実施した検査であっても、試験開始前 3ヶ月以内に実施されたデータであればベースライン値として許容する。</w:t>
      </w:r>
      <w:proofErr w:type="spellStart"/>
      <w:r w:rsidRPr="00260CEB">
        <w:rPr>
          <w:rFonts w:ascii="ＭＳ ゴシック" w:eastAsia="ＭＳ ゴシック" w:hAnsi="ＭＳ Ｐゴシック"/>
          <w:sz w:val="22"/>
        </w:rPr>
        <w:t>CCyR</w:t>
      </w:r>
      <w:proofErr w:type="spellEnd"/>
      <w:r w:rsidRPr="00260CEB">
        <w:rPr>
          <w:rFonts w:ascii="ＭＳ ゴシック" w:eastAsia="ＭＳ ゴシック" w:hAnsi="ＭＳ Ｐゴシック" w:hint="eastAsia"/>
          <w:sz w:val="22"/>
        </w:rPr>
        <w:t>達成後は不要とする。</w:t>
      </w:r>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pPr>
      <w:bookmarkStart w:id="835" w:name="_Toc175910914"/>
      <w:bookmarkStart w:id="836" w:name="_Toc182927559"/>
      <w:bookmarkStart w:id="837" w:name="_Toc182927851"/>
      <w:bookmarkStart w:id="838" w:name="_Toc187137777"/>
      <w:bookmarkStart w:id="839" w:name="_Toc187284713"/>
      <w:bookmarkStart w:id="840" w:name="_Toc9326102"/>
      <w:bookmarkStart w:id="841" w:name="_Toc189889944"/>
      <w:bookmarkStart w:id="842" w:name="_Toc190265782"/>
      <w:bookmarkStart w:id="843" w:name="_Toc192790734"/>
      <w:bookmarkStart w:id="844" w:name="_Toc192791042"/>
      <w:bookmarkStart w:id="845" w:name="_Toc194921867"/>
      <w:bookmarkStart w:id="846" w:name="_Toc195766733"/>
      <w:bookmarkStart w:id="847" w:name="_Toc211440574"/>
      <w:bookmarkStart w:id="848" w:name="_Toc226812940"/>
      <w:bookmarkStart w:id="849" w:name="_Toc231208669"/>
      <w:bookmarkStart w:id="850" w:name="_Toc255679634"/>
      <w:r w:rsidRPr="00260CEB">
        <w:rPr>
          <w:rFonts w:hint="eastAsia"/>
          <w:lang w:val="it-IT"/>
        </w:rPr>
        <w:t>8.6.末梢血（好中球）FISH</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hint="eastAsia"/>
          <w:sz w:val="22"/>
          <w:lang w:val="it-IT"/>
        </w:rPr>
        <w:t>CCyR未達成の患者に対して検査スケジュールに従って実施し、細胞遺伝学的効果の判定を行う。末梢血（好中球）をFISH法にて測定する。</w:t>
      </w:r>
      <w:proofErr w:type="spellStart"/>
      <w:r w:rsidRPr="00260CEB">
        <w:rPr>
          <w:rFonts w:ascii="ＭＳ ゴシック" w:eastAsia="ＭＳ ゴシック" w:hAnsi="ＭＳ Ｐゴシック"/>
          <w:sz w:val="22"/>
        </w:rPr>
        <w:t>CCyR</w:t>
      </w:r>
      <w:proofErr w:type="spellEnd"/>
      <w:r w:rsidRPr="00260CEB">
        <w:rPr>
          <w:rFonts w:ascii="ＭＳ ゴシック" w:eastAsia="ＭＳ ゴシック" w:hAnsi="ＭＳ Ｐゴシック" w:hint="eastAsia"/>
          <w:sz w:val="22"/>
        </w:rPr>
        <w:t>達成後は不要とする。</w:t>
      </w:r>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rPr>
          <w:lang w:val="it-IT"/>
        </w:rPr>
      </w:pPr>
      <w:bookmarkStart w:id="851" w:name="_Toc175910915"/>
      <w:bookmarkStart w:id="852" w:name="_Toc182927560"/>
      <w:bookmarkStart w:id="853" w:name="_Toc182927852"/>
      <w:bookmarkStart w:id="854" w:name="_Toc187137778"/>
      <w:bookmarkStart w:id="855" w:name="_Toc187284714"/>
      <w:bookmarkStart w:id="856" w:name="_Toc9326103"/>
      <w:bookmarkStart w:id="857" w:name="_Toc189889945"/>
      <w:bookmarkStart w:id="858" w:name="_Toc190265783"/>
      <w:bookmarkStart w:id="859" w:name="_Toc192790735"/>
      <w:bookmarkStart w:id="860" w:name="_Toc192791043"/>
      <w:bookmarkStart w:id="861" w:name="_Toc194921868"/>
      <w:bookmarkStart w:id="862" w:name="_Toc195766734"/>
      <w:bookmarkStart w:id="863" w:name="_Toc211440575"/>
      <w:bookmarkStart w:id="864" w:name="_Toc226812941"/>
      <w:bookmarkStart w:id="865" w:name="_Toc231208670"/>
      <w:bookmarkStart w:id="866" w:name="_Toc255679635"/>
      <w:r w:rsidRPr="00260CEB">
        <w:rPr>
          <w:rFonts w:hint="eastAsia"/>
          <w:lang w:val="it-IT"/>
        </w:rPr>
        <w:t>8.7.</w:t>
      </w:r>
      <w:r w:rsidRPr="00260CEB">
        <w:rPr>
          <w:i/>
        </w:rPr>
        <w:t>BCR-ABL</w:t>
      </w:r>
      <w:r w:rsidRPr="00260CEB">
        <w:rPr>
          <w:rFonts w:hint="eastAsia"/>
          <w:lang w:val="it-IT"/>
        </w:rPr>
        <w:t>遺伝子発現レベル</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rsidR="0083323D" w:rsidRPr="00260CEB" w:rsidRDefault="0083323D">
      <w:pPr>
        <w:autoSpaceDE w:val="0"/>
        <w:autoSpaceDN w:val="0"/>
        <w:adjustRightInd w:val="0"/>
        <w:spacing w:line="340" w:lineRule="exact"/>
        <w:ind w:leftChars="59" w:left="142"/>
        <w:jc w:val="left"/>
        <w:rPr>
          <w:rFonts w:ascii="ＭＳ ゴシック" w:eastAsia="ＭＳ ゴシック" w:hAnsi="ＭＳ Ｐゴシック"/>
          <w:sz w:val="22"/>
          <w:u w:val="single"/>
          <w:lang w:val="it-IT"/>
        </w:rPr>
      </w:pPr>
      <w:r w:rsidRPr="00260CEB">
        <w:rPr>
          <w:rFonts w:ascii="ＭＳ ゴシック" w:eastAsia="ＭＳ ゴシック" w:hAnsi="ＭＳ Ｐゴシック" w:hint="eastAsia"/>
          <w:sz w:val="22"/>
          <w:lang w:val="it-IT"/>
        </w:rPr>
        <w:t>末梢血サンプルを用い、株式会社ビー・エム・エル</w:t>
      </w:r>
      <w:r w:rsidRPr="00260CEB">
        <w:rPr>
          <w:rFonts w:ascii="ＭＳ ゴシック" w:eastAsia="ＭＳ ゴシック" w:hAnsi="ＭＳ Ｐゴシック" w:hint="eastAsia"/>
          <w:sz w:val="22"/>
        </w:rPr>
        <w:t>において</w:t>
      </w:r>
      <w:r w:rsidRPr="00260CEB">
        <w:rPr>
          <w:rFonts w:ascii="ＭＳ ゴシック" w:eastAsia="ＭＳ ゴシック" w:hAnsi="ＭＳ Ｐゴシック" w:hint="eastAsia"/>
          <w:sz w:val="22"/>
          <w:lang w:val="it-IT"/>
        </w:rPr>
        <w:t>国際標準法である</w:t>
      </w:r>
      <w:r w:rsidRPr="00260CEB">
        <w:rPr>
          <w:rFonts w:ascii="ＭＳ ゴシック" w:eastAsia="ＭＳ ゴシック" w:hAnsi="Times New Roman"/>
          <w:sz w:val="22"/>
        </w:rPr>
        <w:t>MMD</w:t>
      </w:r>
      <w:r w:rsidRPr="00260CEB">
        <w:rPr>
          <w:rFonts w:ascii="ＭＳ ゴシック" w:eastAsia="ＭＳ ゴシック" w:hAnsi="Times New Roman" w:hint="eastAsia"/>
          <w:sz w:val="22"/>
        </w:rPr>
        <w:t>社のキットを用いて測定する。本法は、</w:t>
      </w:r>
      <w:proofErr w:type="spellStart"/>
      <w:r w:rsidRPr="00260CEB">
        <w:rPr>
          <w:rFonts w:ascii="ＭＳ ゴシック" w:eastAsia="ＭＳ ゴシック" w:hAnsi="Times New Roman"/>
          <w:sz w:val="22"/>
        </w:rPr>
        <w:t>ENESTnd</w:t>
      </w:r>
      <w:proofErr w:type="spellEnd"/>
      <w:r w:rsidRPr="00260CEB">
        <w:rPr>
          <w:rFonts w:ascii="ＭＳ ゴシック" w:eastAsia="ＭＳ ゴシック" w:hAnsi="Times New Roman" w:hint="eastAsia"/>
          <w:sz w:val="22"/>
        </w:rPr>
        <w:t>、</w:t>
      </w:r>
      <w:r w:rsidRPr="00260CEB">
        <w:rPr>
          <w:rFonts w:ascii="ＭＳ ゴシック" w:eastAsia="ＭＳ ゴシック" w:hAnsi="Times New Roman"/>
          <w:sz w:val="22"/>
        </w:rPr>
        <w:t>DASISION</w:t>
      </w:r>
      <w:r w:rsidRPr="00260CEB">
        <w:rPr>
          <w:rFonts w:ascii="ＭＳ ゴシック" w:eastAsia="ＭＳ ゴシック" w:hAnsi="Times New Roman" w:hint="eastAsia"/>
          <w:sz w:val="22"/>
        </w:rPr>
        <w:t>でも使用され</w:t>
      </w:r>
      <w:r w:rsidR="00E7707F" w:rsidRPr="00260CEB">
        <w:rPr>
          <w:rFonts w:ascii="ＭＳ ゴシック" w:eastAsia="ＭＳ ゴシック" w:hAnsi="Times New Roman"/>
          <w:sz w:val="22"/>
          <w:vertAlign w:val="superscript"/>
        </w:rPr>
        <w:t>40</w:t>
      </w:r>
      <w:r w:rsidRPr="00260CEB">
        <w:rPr>
          <w:rFonts w:ascii="ＭＳ ゴシック" w:eastAsia="ＭＳ ゴシック" w:hAnsi="Times New Roman"/>
          <w:sz w:val="22"/>
          <w:vertAlign w:val="superscript"/>
        </w:rPr>
        <w:t>),</w:t>
      </w:r>
      <w:r w:rsidR="00E7707F" w:rsidRPr="00260CEB">
        <w:rPr>
          <w:rFonts w:ascii="ＭＳ ゴシック" w:eastAsia="ＭＳ ゴシック" w:hAnsi="Times New Roman"/>
          <w:sz w:val="22"/>
          <w:vertAlign w:val="superscript"/>
        </w:rPr>
        <w:t>42</w:t>
      </w:r>
      <w:r w:rsidRPr="00260CEB">
        <w:rPr>
          <w:rFonts w:ascii="ＭＳ ゴシック" w:eastAsia="ＭＳ ゴシック" w:hAnsi="Times New Roman"/>
          <w:sz w:val="22"/>
          <w:vertAlign w:val="superscript"/>
        </w:rPr>
        <w:t>)</w:t>
      </w:r>
      <w:r w:rsidRPr="00260CEB">
        <w:rPr>
          <w:rFonts w:ascii="ＭＳ ゴシック" w:eastAsia="ＭＳ ゴシック" w:hAnsi="Times New Roman" w:hint="eastAsia"/>
          <w:sz w:val="22"/>
        </w:rPr>
        <w:t>、28mlの採血により</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〔4.5log減少(≦0.0032%</w:t>
      </w:r>
      <w:r w:rsidRPr="00260CEB">
        <w:rPr>
          <w:rFonts w:ascii="ＭＳ ゴシック" w:eastAsia="ＭＳ ゴシック" w:hAnsi="Times New Roman" w:hint="eastAsia"/>
          <w:sz w:val="22"/>
          <w:vertAlign w:val="superscript"/>
        </w:rPr>
        <w:t>IS</w:t>
      </w:r>
      <w:r w:rsidRPr="00260CEB">
        <w:rPr>
          <w:rFonts w:ascii="ＭＳ ゴシック" w:eastAsia="ＭＳ ゴシック" w:hAnsi="Times New Roman" w:hint="eastAsia"/>
          <w:sz w:val="22"/>
        </w:rPr>
        <w:t>,CMR</w:t>
      </w:r>
      <w:r w:rsidRPr="00260CEB">
        <w:rPr>
          <w:rFonts w:ascii="ＭＳ ゴシック" w:eastAsia="ＭＳ ゴシック" w:hAnsi="Times New Roman" w:hint="eastAsia"/>
          <w:sz w:val="22"/>
          <w:vertAlign w:val="superscript"/>
        </w:rPr>
        <w:t>4.5</w:t>
      </w:r>
      <w:r w:rsidRPr="00260CEB">
        <w:rPr>
          <w:rFonts w:ascii="ＭＳ ゴシック" w:eastAsia="ＭＳ ゴシック" w:hAnsi="Times New Roman" w:hint="eastAsia"/>
          <w:sz w:val="22"/>
        </w:rPr>
        <w:t>)〕の評価が可能である。</w:t>
      </w:r>
      <w:r w:rsidR="00E7707F" w:rsidRPr="00260CEB">
        <w:rPr>
          <w:rFonts w:ascii="ＭＳ ゴシック" w:eastAsia="ＭＳ ゴシック" w:hAnsi="Times New Roman" w:hint="eastAsia"/>
          <w:sz w:val="22"/>
        </w:rPr>
        <w:t>ただし、平成27年</w:t>
      </w:r>
      <w:r w:rsidR="00456395" w:rsidRPr="00260CEB">
        <w:rPr>
          <w:rFonts w:ascii="ＭＳ ゴシック" w:eastAsia="ＭＳ ゴシック" w:hAnsi="Times New Roman"/>
          <w:sz w:val="22"/>
        </w:rPr>
        <w:t>4</w:t>
      </w:r>
      <w:r w:rsidR="00E7707F" w:rsidRPr="00260CEB">
        <w:rPr>
          <w:rFonts w:ascii="ＭＳ ゴシック" w:eastAsia="ＭＳ ゴシック" w:hAnsi="Times New Roman" w:hint="eastAsia"/>
          <w:sz w:val="22"/>
        </w:rPr>
        <w:t>月に国際標準法による</w:t>
      </w:r>
      <w:r w:rsidR="00E7707F" w:rsidRPr="00260CEB">
        <w:rPr>
          <w:rFonts w:ascii="ＭＳ ゴシック" w:eastAsia="ＭＳ ゴシック" w:hAnsi="Times New Roman" w:hint="eastAsia"/>
          <w:i/>
          <w:sz w:val="22"/>
        </w:rPr>
        <w:t>BCR-ABL</w:t>
      </w:r>
      <w:r w:rsidR="00E7707F" w:rsidRPr="00260CEB">
        <w:rPr>
          <w:rFonts w:ascii="ＭＳ ゴシック" w:eastAsia="ＭＳ ゴシック" w:hAnsi="Times New Roman" w:hint="eastAsia"/>
          <w:sz w:val="22"/>
        </w:rPr>
        <w:t xml:space="preserve"> mRNAのモニタリングが保険承認されたことから、平成27年</w:t>
      </w:r>
      <w:r w:rsidR="00456395" w:rsidRPr="00260CEB">
        <w:rPr>
          <w:rFonts w:ascii="ＭＳ ゴシック" w:eastAsia="ＭＳ ゴシック" w:hAnsi="Times New Roman"/>
          <w:sz w:val="22"/>
        </w:rPr>
        <w:t>5</w:t>
      </w:r>
      <w:r w:rsidR="00E7707F" w:rsidRPr="00260CEB">
        <w:rPr>
          <w:rFonts w:ascii="ＭＳ ゴシック" w:eastAsia="ＭＳ ゴシック" w:hAnsi="Times New Roman" w:hint="eastAsia"/>
          <w:sz w:val="22"/>
        </w:rPr>
        <w:t>月以降の測定は日常診療において</w:t>
      </w:r>
      <w:r w:rsidR="00E7707F" w:rsidRPr="00260CEB">
        <w:rPr>
          <w:rFonts w:ascii="ＭＳ ゴシック" w:eastAsia="ＭＳ ゴシック" w:hAnsi="ＭＳ Ｐゴシック" w:hint="eastAsia"/>
          <w:sz w:val="22"/>
          <w:lang w:val="it-IT"/>
        </w:rPr>
        <w:t>株式会社ビー・エム・エルまたは株式会社エス・アール・エルにて</w:t>
      </w:r>
      <w:r w:rsidR="00E7707F" w:rsidRPr="00260CEB">
        <w:rPr>
          <w:rFonts w:ascii="ＭＳ ゴシック" w:eastAsia="ＭＳ ゴシック" w:hAnsi="Times New Roman" w:hint="eastAsia"/>
          <w:sz w:val="22"/>
        </w:rPr>
        <w:t>実施する。その際に検査会社で使用されるキットについては、国際標準法でのMR</w:t>
      </w:r>
      <w:r w:rsidR="00E7707F" w:rsidRPr="00260CEB">
        <w:rPr>
          <w:rFonts w:ascii="ＭＳ ゴシック" w:eastAsia="ＭＳ ゴシック" w:hAnsi="Times New Roman" w:hint="eastAsia"/>
          <w:sz w:val="22"/>
          <w:vertAlign w:val="superscript"/>
        </w:rPr>
        <w:t>4.5</w:t>
      </w:r>
      <w:r w:rsidR="00E7707F" w:rsidRPr="00260CEB">
        <w:rPr>
          <w:rFonts w:ascii="ＭＳ ゴシック" w:eastAsia="ＭＳ ゴシック" w:hAnsi="Times New Roman" w:hint="eastAsia"/>
          <w:sz w:val="22"/>
        </w:rPr>
        <w:t xml:space="preserve">(0.0032%)以下の微小残存病変(minimal residual </w:t>
      </w:r>
      <w:proofErr w:type="spellStart"/>
      <w:r w:rsidR="00E7707F" w:rsidRPr="00260CEB">
        <w:rPr>
          <w:rFonts w:ascii="ＭＳ ゴシック" w:eastAsia="ＭＳ ゴシック" w:hAnsi="Times New Roman" w:hint="eastAsia"/>
          <w:sz w:val="22"/>
        </w:rPr>
        <w:t>diseses</w:t>
      </w:r>
      <w:proofErr w:type="spellEnd"/>
      <w:r w:rsidR="00E7707F" w:rsidRPr="00260CEB">
        <w:rPr>
          <w:rFonts w:ascii="ＭＳ ゴシック" w:eastAsia="ＭＳ ゴシック" w:hAnsi="Times New Roman" w:hint="eastAsia"/>
          <w:sz w:val="22"/>
        </w:rPr>
        <w:t>, MRD)を検出する感度を有するキット[Molecular MD社のキット、</w:t>
      </w:r>
      <w:proofErr w:type="spellStart"/>
      <w:r w:rsidR="00E7707F" w:rsidRPr="00260CEB">
        <w:rPr>
          <w:rFonts w:ascii="ＭＳ ゴシック" w:eastAsia="ＭＳ ゴシック" w:hAnsi="Times New Roman" w:hint="eastAsia"/>
          <w:sz w:val="22"/>
        </w:rPr>
        <w:t>ipsogen</w:t>
      </w:r>
      <w:proofErr w:type="spellEnd"/>
      <w:r w:rsidR="00E7707F" w:rsidRPr="00260CEB">
        <w:rPr>
          <w:rFonts w:ascii="ＭＳ ゴシック" w:eastAsia="ＭＳ ゴシック" w:hAnsi="Times New Roman" w:hint="eastAsia"/>
          <w:sz w:val="22"/>
        </w:rPr>
        <w:t xml:space="preserve"> BCR-ABL1 </w:t>
      </w:r>
      <w:proofErr w:type="spellStart"/>
      <w:r w:rsidR="00E7707F" w:rsidRPr="00260CEB">
        <w:rPr>
          <w:rFonts w:ascii="ＭＳ ゴシック" w:eastAsia="ＭＳ ゴシック" w:hAnsi="Times New Roman" w:hint="eastAsia"/>
          <w:sz w:val="22"/>
        </w:rPr>
        <w:t>Mbcr</w:t>
      </w:r>
      <w:proofErr w:type="spellEnd"/>
      <w:r w:rsidR="00E7707F" w:rsidRPr="00260CEB">
        <w:rPr>
          <w:rFonts w:ascii="ＭＳ ゴシック" w:eastAsia="ＭＳ ゴシック" w:hAnsi="Times New Roman" w:hint="eastAsia"/>
          <w:sz w:val="22"/>
        </w:rPr>
        <w:t xml:space="preserve"> IS-MMR DX (M135R) 試薬(シスメックス株式会社)、Major　</w:t>
      </w:r>
      <w:r w:rsidR="00E7707F" w:rsidRPr="00260CEB">
        <w:rPr>
          <w:rFonts w:ascii="ＭＳ ゴシック" w:eastAsia="ＭＳ ゴシック" w:hAnsi="Times New Roman"/>
          <w:sz w:val="22"/>
        </w:rPr>
        <w:t>BCR</w:t>
      </w:r>
      <w:r w:rsidR="00E7707F" w:rsidRPr="00260CEB">
        <w:rPr>
          <w:rFonts w:ascii="ＭＳ ゴシック" w:eastAsia="ＭＳ ゴシック" w:hAnsi="Times New Roman"/>
          <w:sz w:val="22"/>
        </w:rPr>
        <w:t>−</w:t>
      </w:r>
      <w:r w:rsidR="00E7707F" w:rsidRPr="00260CEB">
        <w:rPr>
          <w:rFonts w:ascii="ＭＳ ゴシック" w:eastAsia="ＭＳ ゴシック" w:hAnsi="Times New Roman"/>
          <w:sz w:val="22"/>
        </w:rPr>
        <w:t>ABL</w:t>
      </w:r>
      <w:r w:rsidR="00E7707F" w:rsidRPr="00260CEB">
        <w:rPr>
          <w:rFonts w:ascii="ＭＳ ゴシック" w:eastAsia="ＭＳ ゴシック" w:hAnsi="Times New Roman" w:hint="eastAsia"/>
          <w:sz w:val="22"/>
        </w:rPr>
        <w:t xml:space="preserve">　</w:t>
      </w:r>
      <w:r w:rsidR="00E7707F" w:rsidRPr="00260CEB">
        <w:rPr>
          <w:rFonts w:ascii="ＭＳ ゴシック" w:eastAsia="ＭＳ ゴシック" w:hAnsi="Times New Roman"/>
          <w:sz w:val="22"/>
        </w:rPr>
        <w:t>mRNA</w:t>
      </w:r>
      <w:r w:rsidR="00E7707F" w:rsidRPr="00260CEB">
        <w:rPr>
          <w:rFonts w:ascii="ＭＳ ゴシック" w:eastAsia="ＭＳ ゴシック" w:hAnsi="Times New Roman" w:hint="eastAsia"/>
          <w:sz w:val="22"/>
        </w:rPr>
        <w:t>測定キット「オーツカ」</w:t>
      </w:r>
      <w:r w:rsidR="00E7707F" w:rsidRPr="00260CEB">
        <w:rPr>
          <w:rFonts w:ascii="ＭＳ ゴシック" w:eastAsia="ＭＳ ゴシック" w:hAnsi="Times New Roman"/>
          <w:sz w:val="22"/>
        </w:rPr>
        <w:t>(</w:t>
      </w:r>
      <w:r w:rsidR="00E7707F" w:rsidRPr="00260CEB">
        <w:rPr>
          <w:rFonts w:ascii="ＭＳ ゴシック" w:eastAsia="ＭＳ ゴシック" w:hAnsi="Times New Roman" w:hint="eastAsia"/>
          <w:sz w:val="22"/>
        </w:rPr>
        <w:t>大塚株式会社</w:t>
      </w:r>
      <w:r w:rsidR="00E7707F" w:rsidRPr="00260CEB">
        <w:rPr>
          <w:rFonts w:ascii="ＭＳ ゴシック" w:eastAsia="ＭＳ ゴシック" w:hAnsi="Times New Roman"/>
          <w:sz w:val="22"/>
        </w:rPr>
        <w:t>)</w:t>
      </w:r>
      <w:r w:rsidR="00E7707F" w:rsidRPr="00260CEB">
        <w:rPr>
          <w:rFonts w:ascii="ＭＳ ゴシック" w:eastAsia="ＭＳ ゴシック" w:hAnsi="Times New Roman" w:hint="eastAsia"/>
          <w:sz w:val="22"/>
        </w:rPr>
        <w:t>など</w:t>
      </w:r>
      <w:r w:rsidR="00E7707F" w:rsidRPr="00260CEB">
        <w:rPr>
          <w:rFonts w:ascii="ＭＳ ゴシック" w:eastAsia="ＭＳ ゴシック" w:hAnsi="Times New Roman"/>
          <w:sz w:val="22"/>
        </w:rPr>
        <w:t>]</w:t>
      </w:r>
      <w:r w:rsidR="00E7707F" w:rsidRPr="00260CEB">
        <w:rPr>
          <w:rFonts w:ascii="ＭＳ ゴシック" w:eastAsia="ＭＳ ゴシック" w:hAnsi="Times New Roman" w:hint="eastAsia"/>
          <w:sz w:val="22"/>
        </w:rPr>
        <w:t>であれば指定はない。しかし、個々の症例のフォローは同一のキットを用いることが望ましい。</w:t>
      </w:r>
      <w:r w:rsidRPr="00260CEB">
        <w:rPr>
          <w:rFonts w:ascii="ＭＳ ゴシック" w:eastAsia="ＭＳ ゴシック" w:hAnsi="Times New Roman" w:hint="eastAsia"/>
          <w:sz w:val="22"/>
        </w:rPr>
        <w:t>採血は</w:t>
      </w:r>
      <w:r w:rsidRPr="00260CEB">
        <w:rPr>
          <w:rFonts w:ascii="ＭＳ ゴシック" w:eastAsia="ＭＳ ゴシック" w:hAnsi="ＭＳ Ｐゴシック" w:hint="eastAsia"/>
          <w:sz w:val="22"/>
          <w:lang w:val="it-IT"/>
        </w:rPr>
        <w:t>、新TARGETの検査スケジュールに従って実施する。</w:t>
      </w:r>
      <w:r w:rsidRPr="00260CEB">
        <w:rPr>
          <w:rFonts w:ascii="ＭＳ ゴシック" w:eastAsia="ＭＳ ゴシック" w:hint="eastAsia"/>
          <w:sz w:val="22"/>
          <w:u w:val="single"/>
        </w:rPr>
        <w:t>なお、新</w:t>
      </w:r>
      <w:r w:rsidRPr="00260CEB">
        <w:rPr>
          <w:rFonts w:ascii="ＭＳ ゴシック" w:eastAsia="ＭＳ ゴシック"/>
          <w:sz w:val="22"/>
          <w:u w:val="single"/>
        </w:rPr>
        <w:t>TARGET</w:t>
      </w:r>
      <w:r w:rsidRPr="00260CEB">
        <w:rPr>
          <w:rFonts w:ascii="ＭＳ ゴシック" w:eastAsia="ＭＳ ゴシック" w:hint="eastAsia"/>
          <w:sz w:val="22"/>
          <w:u w:val="single"/>
        </w:rPr>
        <w:t>では</w:t>
      </w:r>
      <w:r w:rsidRPr="00260CEB">
        <w:rPr>
          <w:rFonts w:ascii="ＭＳ ゴシック" w:eastAsia="ＭＳ ゴシック"/>
          <w:sz w:val="22"/>
          <w:u w:val="single"/>
        </w:rPr>
        <w:t>9</w:t>
      </w:r>
      <w:r w:rsidRPr="00260CEB">
        <w:rPr>
          <w:rFonts w:ascii="ＭＳ ゴシック" w:eastAsia="ＭＳ ゴシック" w:hint="eastAsia"/>
          <w:sz w:val="22"/>
          <w:u w:val="single"/>
        </w:rPr>
        <w:t>ヶ月目、15ヶ月目の採血は、任意となっているが、本試験登録症例は必須とする。</w:t>
      </w:r>
      <w:r w:rsidRPr="00260CEB">
        <w:rPr>
          <w:rFonts w:ascii="ＭＳ ゴシック" w:eastAsia="ＭＳ ゴシック" w:hAnsi="ＭＳ Ｐゴシック" w:hint="eastAsia"/>
          <w:sz w:val="22"/>
          <w:u w:val="single"/>
          <w:lang w:val="it-IT"/>
        </w:rPr>
        <w:t>平成25年4月以降に本試験に登録された新</w:t>
      </w:r>
      <w:r w:rsidRPr="00260CEB">
        <w:rPr>
          <w:rFonts w:ascii="ＭＳ ゴシック" w:eastAsia="ＭＳ ゴシック" w:hAnsi="Times New Roman"/>
          <w:sz w:val="22"/>
          <w:u w:val="single"/>
        </w:rPr>
        <w:t>TARGET</w:t>
      </w:r>
      <w:r w:rsidRPr="00260CEB">
        <w:rPr>
          <w:rFonts w:ascii="Times New Roman" w:eastAsia="ＭＳ ゴシック" w:hAnsi="Times New Roman" w:hint="eastAsia"/>
          <w:sz w:val="22"/>
          <w:u w:val="single"/>
        </w:rPr>
        <w:t>非登録例も</w:t>
      </w:r>
      <w:r w:rsidRPr="00260CEB">
        <w:rPr>
          <w:rFonts w:ascii="ＭＳ ゴシック" w:eastAsia="ＭＳ ゴシック" w:hAnsi="ＭＳ Ｐゴシック" w:hint="eastAsia"/>
          <w:sz w:val="22"/>
          <w:u w:val="single"/>
          <w:lang w:val="it-IT"/>
        </w:rPr>
        <w:t>新TARGETの検査スケジュールに従って実施する。</w:t>
      </w:r>
    </w:p>
    <w:p w:rsidR="00530F39" w:rsidRPr="00260CEB" w:rsidRDefault="00530F39">
      <w:pPr>
        <w:autoSpaceDE w:val="0"/>
        <w:autoSpaceDN w:val="0"/>
        <w:adjustRightInd w:val="0"/>
        <w:spacing w:line="340" w:lineRule="exact"/>
        <w:ind w:leftChars="59" w:left="142"/>
        <w:jc w:val="left"/>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lastRenderedPageBreak/>
        <w:t>本サンプルの採取には、参加施設の採取容器（EDTA2Na採血管）を使用し、施設で採取容器の準備が困難な場合には、検査会社（株式会社ビー・エム・エルまたは株式会社エス・アール・エル）に事前に準備を依頼する。平成27年</w:t>
      </w:r>
      <w:r w:rsidR="00456395" w:rsidRPr="00260CEB">
        <w:rPr>
          <w:rFonts w:ascii="ＭＳ ゴシック" w:eastAsia="ＭＳ ゴシック" w:hAnsi="ＭＳ Ｐゴシック"/>
          <w:sz w:val="22"/>
          <w:lang w:val="it-IT"/>
        </w:rPr>
        <w:t>5</w:t>
      </w:r>
      <w:r w:rsidRPr="00260CEB">
        <w:rPr>
          <w:rFonts w:ascii="ＭＳ ゴシック" w:eastAsia="ＭＳ ゴシック" w:hAnsi="ＭＳ Ｐゴシック" w:hint="eastAsia"/>
          <w:sz w:val="22"/>
          <w:lang w:val="it-IT"/>
        </w:rPr>
        <w:t>月以降は、</w:t>
      </w:r>
      <w:r w:rsidRPr="00260CEB">
        <w:rPr>
          <w:rFonts w:ascii="ＭＳ ゴシック" w:eastAsia="ＭＳ ゴシック" w:hAnsi="ＭＳ Ｐゴシック" w:hint="eastAsia"/>
          <w:i/>
          <w:sz w:val="22"/>
          <w:lang w:val="it-IT"/>
        </w:rPr>
        <w:t>BCR-ABL</w:t>
      </w:r>
      <w:r w:rsidRPr="00260CEB">
        <w:rPr>
          <w:rFonts w:ascii="ＭＳ ゴシック" w:eastAsia="ＭＳ ゴシック" w:hAnsi="ＭＳ Ｐゴシック" w:hint="eastAsia"/>
          <w:sz w:val="22"/>
          <w:lang w:val="it-IT"/>
        </w:rPr>
        <w:t>遺伝子発現レベル解析用サンプルは、EDTA2Na採血管 7mL×1本(Molecular MD社のキットでCMRを測定する際のみEDTA2Na採血管 7mL×4本)を採取し、採血当日中に検査会社へ冷蔵(4℃)保存で提出する。検体回収の依頼は事前に検査会社へ連絡し、可能であれば本試験専用の依頼用紙を用いる。その際、新TARGET登録例については新TARGETの登録番号、新TARGET非登録例はJALSGデータセンターより与えられた遺伝子検査番号を付記する。</w:t>
      </w:r>
    </w:p>
    <w:p w:rsidR="0083323D" w:rsidRPr="00260CEB" w:rsidRDefault="0083323D">
      <w:pPr>
        <w:autoSpaceDE w:val="0"/>
        <w:autoSpaceDN w:val="0"/>
        <w:adjustRightInd w:val="0"/>
        <w:spacing w:line="340" w:lineRule="exact"/>
        <w:ind w:leftChars="59" w:left="142"/>
        <w:jc w:val="left"/>
        <w:rPr>
          <w:rFonts w:ascii="ＭＳ ゴシック" w:eastAsia="ＭＳ ゴシック" w:hAnsi="ＭＳ Ｐゴシック"/>
          <w:sz w:val="22"/>
          <w:lang w:val="it-IT"/>
        </w:rPr>
      </w:pPr>
      <w:r w:rsidRPr="00260CEB">
        <w:rPr>
          <w:rFonts w:ascii="ＭＳ ゴシック" w:eastAsia="ＭＳ ゴシック" w:hAnsi="ＭＳ Ｐゴシック" w:hint="eastAsia"/>
          <w:sz w:val="22"/>
        </w:rPr>
        <w:t>なお、残余検体の保存・解析について施設の倫理委員会の承認と被験者の同意が得られている検体は、</w:t>
      </w:r>
      <w:r w:rsidRPr="00260CEB">
        <w:rPr>
          <w:rFonts w:ascii="ＭＳ ゴシック" w:eastAsia="ＭＳ ゴシック" w:hAnsi="ＭＳ Ｐゴシック"/>
          <w:kern w:val="0"/>
          <w:sz w:val="22"/>
        </w:rPr>
        <w:t>JALSG</w:t>
      </w:r>
      <w:r w:rsidRPr="00260CEB">
        <w:rPr>
          <w:rFonts w:ascii="ＭＳ ゴシック" w:eastAsia="ＭＳ ゴシック" w:hAnsi="ＭＳ Ｐゴシック" w:hint="eastAsia"/>
          <w:kern w:val="0"/>
          <w:sz w:val="22"/>
        </w:rPr>
        <w:t>検体保存センター</w:t>
      </w:r>
      <w:r w:rsidRPr="00260CEB">
        <w:rPr>
          <w:rFonts w:ascii="ＭＳ ゴシック" w:eastAsia="ＭＳ ゴシック" w:hAnsi="ＭＳ Ｐゴシック" w:hint="eastAsia"/>
          <w:sz w:val="22"/>
        </w:rPr>
        <w:t>保管・管理する（10.</w:t>
      </w:r>
      <w:r w:rsidRPr="00260CEB">
        <w:rPr>
          <w:rFonts w:ascii="ＭＳ ゴシック" w:eastAsia="ＭＳ ゴシック" w:hAnsi="ＭＳ Ｐゴシック" w:hint="eastAsia"/>
          <w:kern w:val="0"/>
          <w:sz w:val="22"/>
        </w:rPr>
        <w:t>試料等の保存の項を参照</w:t>
      </w:r>
      <w:r w:rsidRPr="00260CEB">
        <w:rPr>
          <w:rFonts w:ascii="ＭＳ ゴシック" w:eastAsia="ＭＳ ゴシック" w:hAnsi="ＭＳ Ｐゴシック" w:hint="eastAsia"/>
          <w:sz w:val="22"/>
        </w:rPr>
        <w:t>）。</w:t>
      </w:r>
    </w:p>
    <w:p w:rsidR="0083323D" w:rsidRPr="00260CEB" w:rsidRDefault="0083323D">
      <w:pPr>
        <w:pStyle w:val="a8"/>
        <w:tabs>
          <w:tab w:val="clear" w:pos="4252"/>
          <w:tab w:val="clear" w:pos="8504"/>
        </w:tabs>
        <w:snapToGrid/>
        <w:spacing w:line="340" w:lineRule="exact"/>
        <w:rPr>
          <w:rFonts w:ascii="ＭＳ ゴシック" w:eastAsia="ＭＳ ゴシック" w:hAnsi="ＭＳ Ｐゴシック"/>
          <w:sz w:val="22"/>
        </w:rPr>
      </w:pPr>
    </w:p>
    <w:p w:rsidR="0083323D" w:rsidRPr="00260CEB" w:rsidRDefault="0083323D">
      <w:pPr>
        <w:pStyle w:val="11"/>
        <w:rPr>
          <w:lang w:val="it-IT"/>
        </w:rPr>
      </w:pPr>
      <w:bookmarkStart w:id="867" w:name="_Toc175910916"/>
      <w:bookmarkStart w:id="868" w:name="_Toc182927561"/>
      <w:bookmarkStart w:id="869" w:name="_Toc182927853"/>
      <w:bookmarkStart w:id="870" w:name="_Toc187137779"/>
      <w:bookmarkStart w:id="871" w:name="_Toc187284715"/>
      <w:bookmarkStart w:id="872" w:name="_Toc9326104"/>
      <w:bookmarkStart w:id="873" w:name="_Toc189889946"/>
      <w:bookmarkStart w:id="874" w:name="_Toc190265784"/>
      <w:bookmarkStart w:id="875" w:name="_Toc192790736"/>
      <w:bookmarkStart w:id="876" w:name="_Toc192791044"/>
      <w:bookmarkStart w:id="877" w:name="_Toc194921869"/>
      <w:bookmarkStart w:id="878" w:name="_Toc195766735"/>
      <w:bookmarkStart w:id="879" w:name="_Toc211440576"/>
      <w:bookmarkStart w:id="880" w:name="_Toc226812942"/>
      <w:bookmarkStart w:id="881" w:name="_Toc231208671"/>
      <w:bookmarkStart w:id="882" w:name="_Toc255679636"/>
      <w:r w:rsidRPr="00260CEB">
        <w:rPr>
          <w:rFonts w:hint="eastAsia"/>
          <w:lang w:val="it-IT"/>
        </w:rPr>
        <w:t>8.8</w:t>
      </w:r>
      <w:r w:rsidRPr="00260CEB">
        <w:rPr>
          <w:rFonts w:hAnsi="Times New Roman"/>
        </w:rPr>
        <w:t>.</w:t>
      </w:r>
      <w:r w:rsidRPr="00260CEB">
        <w:rPr>
          <w:i/>
        </w:rPr>
        <w:t>BCR-ABL</w:t>
      </w:r>
      <w:r w:rsidRPr="00260CEB">
        <w:rPr>
          <w:rFonts w:hint="eastAsia"/>
          <w:lang w:val="it-IT"/>
        </w:rPr>
        <w:t>遺伝子の変異解析</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83323D" w:rsidRPr="00260CEB" w:rsidRDefault="0083323D">
      <w:pPr>
        <w:autoSpaceDE w:val="0"/>
        <w:autoSpaceDN w:val="0"/>
        <w:adjustRightInd w:val="0"/>
        <w:spacing w:line="340" w:lineRule="exact"/>
        <w:ind w:leftChars="59" w:left="142"/>
        <w:jc w:val="left"/>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末梢血サンプルを採取し、株式会社ビー・エム・エル</w:t>
      </w:r>
      <w:r w:rsidRPr="00260CEB">
        <w:rPr>
          <w:rFonts w:ascii="ＭＳ ゴシック" w:eastAsia="ＭＳ ゴシック" w:hAnsi="ＭＳ Ｐゴシック" w:hint="eastAsia"/>
          <w:sz w:val="22"/>
        </w:rPr>
        <w:t>において</w:t>
      </w:r>
      <w:r w:rsidRPr="00260CEB">
        <w:rPr>
          <w:rFonts w:ascii="ＭＳ ゴシック" w:eastAsia="ＭＳ ゴシック" w:hAnsi="ＭＳ Ｐゴシック" w:hint="eastAsia"/>
          <w:sz w:val="22"/>
          <w:lang w:val="it-IT"/>
        </w:rPr>
        <w:t>ダイレクトシークエンス法により</w:t>
      </w:r>
      <w:r w:rsidRPr="00260CEB">
        <w:rPr>
          <w:rFonts w:ascii="ＭＳ ゴシック" w:eastAsia="ＭＳ ゴシック" w:hAnsi="ＭＳ Ｐゴシック"/>
          <w:i/>
          <w:sz w:val="22"/>
        </w:rPr>
        <w:t>BCR-ABL</w:t>
      </w:r>
      <w:r w:rsidRPr="00260CEB">
        <w:rPr>
          <w:rFonts w:ascii="ＭＳ ゴシック" w:eastAsia="ＭＳ ゴシック" w:hAnsi="ＭＳ Ｐゴシック" w:hint="eastAsia"/>
          <w:sz w:val="22"/>
          <w:lang w:val="it-IT"/>
        </w:rPr>
        <w:t>遺伝子のcodon 225-505における変異を解析する。新TARGETの検査スケジュールBまたはCでの遺伝子変異解析は、ベースライン及び12ヶ月時点以外にPCR値が最低値から5倍以上増加した時点で実施可とする。また、24ヶ月以降1年ごとの変異分析は、遺伝子変異が確認された患者のみ実施する。</w:t>
      </w:r>
      <w:r w:rsidRPr="00260CEB">
        <w:rPr>
          <w:rFonts w:ascii="ＭＳ ゴシック" w:eastAsia="ＭＳ ゴシック" w:hAnsi="ＭＳ Ｐゴシック" w:hint="eastAsia"/>
          <w:sz w:val="22"/>
        </w:rPr>
        <w:t>検体回収の依頼は事前に検査会社へ連絡する。</w:t>
      </w:r>
    </w:p>
    <w:p w:rsidR="0083323D" w:rsidRPr="00260CEB" w:rsidRDefault="0083323D">
      <w:pPr>
        <w:autoSpaceDE w:val="0"/>
        <w:autoSpaceDN w:val="0"/>
        <w:adjustRightInd w:val="0"/>
        <w:spacing w:line="340" w:lineRule="exact"/>
        <w:ind w:leftChars="59" w:left="142"/>
        <w:jc w:val="left"/>
        <w:rPr>
          <w:rFonts w:ascii="ＭＳ ゴシック" w:eastAsia="ＭＳ ゴシック" w:hAnsi="ＭＳ Ｐゴシック"/>
          <w:sz w:val="22"/>
        </w:rPr>
      </w:pPr>
      <w:r w:rsidRPr="00260CEB">
        <w:rPr>
          <w:rFonts w:ascii="ＭＳ ゴシック" w:eastAsia="ＭＳ ゴシック" w:hAnsi="ＭＳ Ｐゴシック" w:hint="eastAsia"/>
          <w:sz w:val="22"/>
        </w:rPr>
        <w:t>なお、残余検体の保存・解析について施設の倫理委員会の承認と被験者の同意が得られている検体は、</w:t>
      </w:r>
      <w:r w:rsidRPr="00260CEB">
        <w:rPr>
          <w:rFonts w:ascii="ＭＳ ゴシック" w:eastAsia="ＭＳ ゴシック" w:hAnsi="ＭＳ Ｐゴシック"/>
          <w:kern w:val="0"/>
          <w:sz w:val="22"/>
        </w:rPr>
        <w:t>JALSG</w:t>
      </w:r>
      <w:r w:rsidRPr="00260CEB">
        <w:rPr>
          <w:rFonts w:ascii="ＭＳ ゴシック" w:eastAsia="ＭＳ ゴシック" w:hAnsi="ＭＳ Ｐゴシック" w:hint="eastAsia"/>
          <w:kern w:val="0"/>
          <w:sz w:val="22"/>
        </w:rPr>
        <w:t>検体保存センターにて</w:t>
      </w:r>
      <w:r w:rsidRPr="00260CEB">
        <w:rPr>
          <w:rFonts w:ascii="ＭＳ ゴシック" w:eastAsia="ＭＳ ゴシック" w:hAnsi="ＭＳ Ｐゴシック" w:hint="eastAsia"/>
          <w:sz w:val="22"/>
        </w:rPr>
        <w:t>保管・管理する（10.</w:t>
      </w:r>
      <w:r w:rsidRPr="00260CEB">
        <w:rPr>
          <w:rFonts w:ascii="ＭＳ ゴシック" w:eastAsia="ＭＳ ゴシック" w:hAnsi="ＭＳ Ｐゴシック" w:hint="eastAsia"/>
          <w:kern w:val="0"/>
          <w:sz w:val="22"/>
        </w:rPr>
        <w:t>試料等の保存の項を参照</w:t>
      </w:r>
      <w:r w:rsidRPr="00260CEB">
        <w:rPr>
          <w:rFonts w:ascii="ＭＳ ゴシック" w:eastAsia="ＭＳ ゴシック" w:hAnsi="ＭＳ Ｐゴシック" w:hint="eastAsia"/>
          <w:sz w:val="22"/>
        </w:rPr>
        <w:t>）。</w:t>
      </w:r>
    </w:p>
    <w:p w:rsidR="0083323D" w:rsidRPr="00260CEB" w:rsidRDefault="0083323D">
      <w:pPr>
        <w:spacing w:line="320" w:lineRule="exact"/>
        <w:ind w:leftChars="75" w:left="180"/>
        <w:rPr>
          <w:rFonts w:ascii="ＭＳ ゴシック" w:eastAsia="ＭＳ ゴシック" w:hAnsi="ＭＳ Ｐゴシック"/>
          <w:sz w:val="22"/>
        </w:rPr>
      </w:pPr>
    </w:p>
    <w:p w:rsidR="0083323D" w:rsidRPr="00260CEB" w:rsidRDefault="0083323D">
      <w:pPr>
        <w:pStyle w:val="11"/>
        <w:rPr>
          <w:lang w:val="it-IT"/>
        </w:rPr>
      </w:pPr>
      <w:bookmarkStart w:id="883" w:name="_Toc194921870"/>
      <w:bookmarkStart w:id="884" w:name="_Toc195766736"/>
      <w:bookmarkStart w:id="885" w:name="_Toc211440577"/>
      <w:bookmarkStart w:id="886" w:name="_Toc226812943"/>
      <w:bookmarkStart w:id="887" w:name="_Toc231208672"/>
      <w:bookmarkStart w:id="888" w:name="_Toc255679637"/>
      <w:bookmarkStart w:id="889" w:name="OLE_LINK69"/>
      <w:bookmarkStart w:id="890" w:name="OLE_LINK70"/>
      <w:r w:rsidRPr="00260CEB">
        <w:rPr>
          <w:rFonts w:hint="eastAsia"/>
          <w:lang w:val="it-IT"/>
        </w:rPr>
        <w:t>8.9</w:t>
      </w:r>
      <w:r w:rsidRPr="00260CEB">
        <w:rPr>
          <w:rFonts w:hAnsi="Times New Roman"/>
        </w:rPr>
        <w:t>.</w:t>
      </w:r>
      <w:r w:rsidRPr="00260CEB">
        <w:rPr>
          <w:rFonts w:hint="eastAsia"/>
          <w:lang w:val="it-IT"/>
        </w:rPr>
        <w:t>網羅的な遺伝子発現解析、塩基配列の解析</w:t>
      </w:r>
      <w:bookmarkEnd w:id="883"/>
      <w:bookmarkEnd w:id="884"/>
      <w:bookmarkEnd w:id="885"/>
      <w:bookmarkEnd w:id="886"/>
      <w:bookmarkEnd w:id="887"/>
      <w:bookmarkEnd w:id="888"/>
    </w:p>
    <w:bookmarkEnd w:id="889"/>
    <w:bookmarkEnd w:id="890"/>
    <w:p w:rsidR="0083323D" w:rsidRPr="00260CEB" w:rsidRDefault="0083323D">
      <w:pPr>
        <w:spacing w:line="320" w:lineRule="exact"/>
        <w:ind w:leftChars="75" w:left="180"/>
        <w:rPr>
          <w:rFonts w:ascii="ＭＳ ゴシック" w:eastAsia="ＭＳ ゴシック" w:hAnsi="ＭＳ Ｐゴシック"/>
          <w:kern w:val="0"/>
          <w:sz w:val="22"/>
        </w:rPr>
      </w:pPr>
      <w:r w:rsidRPr="00260CEB">
        <w:rPr>
          <w:rFonts w:ascii="ＭＳ ゴシック" w:eastAsia="ＭＳ ゴシック" w:hAnsi="ＭＳ Ｐゴシック" w:hint="eastAsia"/>
          <w:sz w:val="22"/>
        </w:rPr>
        <w:t>3.3.</w:t>
      </w: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に記載する</w:t>
      </w:r>
      <w:r w:rsidRPr="00260CEB">
        <w:rPr>
          <w:rFonts w:ascii="ＭＳ ゴシック" w:eastAsia="ＭＳ ゴシック" w:hint="eastAsia"/>
          <w:sz w:val="22"/>
        </w:rPr>
        <w:t>探索的研究として治療効果と遺伝子異常との関係を検討する。治療前の末梢血よりゲノム</w:t>
      </w:r>
      <w:r w:rsidRPr="00260CEB">
        <w:rPr>
          <w:rFonts w:ascii="ＭＳ ゴシック" w:eastAsia="ＭＳ ゴシック"/>
          <w:sz w:val="22"/>
        </w:rPr>
        <w:t>DNA</w:t>
      </w:r>
      <w:r w:rsidRPr="00260CEB">
        <w:rPr>
          <w:rFonts w:ascii="ＭＳ ゴシック" w:eastAsia="ＭＳ ゴシック" w:hint="eastAsia"/>
          <w:sz w:val="22"/>
        </w:rPr>
        <w:t>を採取し、次世代シークエンサーを用いた全ゲノム（あるいは全エクソン）の塩基配列解析、</w:t>
      </w:r>
      <w:r w:rsidRPr="00260CEB">
        <w:rPr>
          <w:rFonts w:ascii="ＭＳ ゴシック" w:eastAsia="ＭＳ ゴシック"/>
          <w:sz w:val="22"/>
        </w:rPr>
        <w:t>SNP Array</w:t>
      </w:r>
      <w:r w:rsidRPr="00260CEB">
        <w:rPr>
          <w:rFonts w:ascii="ＭＳ ゴシック" w:eastAsia="ＭＳ ゴシック" w:hint="eastAsia"/>
          <w:sz w:val="22"/>
        </w:rPr>
        <w:t>を用いた網羅的ゲノムの構造解析、遺伝子のメチル化領域の網羅的解析を行う。また、症例登録後、正常コントロールとして、</w:t>
      </w:r>
      <w:r w:rsidRPr="00260CEB">
        <w:rPr>
          <w:rFonts w:ascii="ＭＳ ゴシック" w:eastAsia="ＭＳ ゴシック" w:hAnsi="ＭＳ Ｐゴシック" w:hint="eastAsia"/>
          <w:kern w:val="0"/>
          <w:sz w:val="22"/>
        </w:rPr>
        <w:t>スワブにより頬粘膜より正常ゲノム</w:t>
      </w:r>
      <w:r w:rsidRPr="00260CEB">
        <w:rPr>
          <w:rFonts w:ascii="ＭＳ ゴシック" w:eastAsia="ＭＳ ゴシック" w:hAnsi="ＭＳ Ｐゴシック"/>
          <w:kern w:val="0"/>
          <w:sz w:val="22"/>
        </w:rPr>
        <w:t>DNA</w:t>
      </w:r>
      <w:r w:rsidRPr="00260CEB">
        <w:rPr>
          <w:rFonts w:ascii="ＭＳ ゴシック" w:eastAsia="ＭＳ ゴシック" w:hint="eastAsia"/>
          <w:sz w:val="22"/>
        </w:rPr>
        <w:t>を採取し、</w:t>
      </w:r>
      <w:r w:rsidRPr="00260CEB">
        <w:rPr>
          <w:rFonts w:ascii="ＭＳ ゴシック" w:eastAsia="ＭＳ ゴシック"/>
          <w:sz w:val="22"/>
        </w:rPr>
        <w:t>CML</w:t>
      </w:r>
      <w:r w:rsidRPr="00260CEB">
        <w:rPr>
          <w:rFonts w:ascii="ＭＳ ゴシック" w:eastAsia="ＭＳ ゴシック" w:hint="eastAsia"/>
          <w:sz w:val="22"/>
        </w:rPr>
        <w:t>細胞における異常の有無を解析する。これらの正常ゲノムDNAを用いて治療抵抗性の背景となる異常や一塩基多型</w:t>
      </w:r>
      <w:r w:rsidRPr="00260CEB">
        <w:rPr>
          <w:rFonts w:ascii="ＭＳ ゴシック" w:eastAsia="ＭＳ ゴシック"/>
          <w:sz w:val="22"/>
        </w:rPr>
        <w:t>(</w:t>
      </w:r>
      <w:r w:rsidRPr="00260CEB">
        <w:rPr>
          <w:rFonts w:ascii="ＭＳ ゴシック" w:eastAsia="ＭＳ ゴシック" w:hAnsi="ArialMS"/>
          <w:sz w:val="22"/>
        </w:rPr>
        <w:t xml:space="preserve">Single Nucleotide Polymorphism, </w:t>
      </w:r>
      <w:r w:rsidRPr="00260CEB">
        <w:rPr>
          <w:rFonts w:ascii="ＭＳ ゴシック" w:eastAsia="ＭＳ ゴシック" w:hAnsi="Arial-BoldMS"/>
          <w:sz w:val="22"/>
        </w:rPr>
        <w:t>SNP</w:t>
      </w:r>
      <w:r w:rsidRPr="00260CEB">
        <w:rPr>
          <w:rFonts w:ascii="ＭＳ ゴシック" w:eastAsia="ＭＳ ゴシック" w:hAnsi="ArialMS"/>
          <w:sz w:val="22"/>
        </w:rPr>
        <w:t>)</w:t>
      </w:r>
      <w:r w:rsidRPr="00260CEB">
        <w:rPr>
          <w:rFonts w:ascii="ＭＳ ゴシック" w:eastAsia="ＭＳ ゴシック" w:hAnsi="ArialMS" w:hint="eastAsia"/>
          <w:sz w:val="22"/>
        </w:rPr>
        <w:t>など</w:t>
      </w:r>
      <w:r w:rsidRPr="00260CEB">
        <w:rPr>
          <w:rFonts w:ascii="ＭＳ ゴシック" w:eastAsia="ＭＳ ゴシック" w:hint="eastAsia"/>
          <w:sz w:val="22"/>
        </w:rPr>
        <w:t>の有無を全ゲノム（あるいは全エクソン）の塩基配列などの網羅的解析で明らかにする。また、</w:t>
      </w:r>
      <w:r w:rsidRPr="00260CEB">
        <w:rPr>
          <w:rFonts w:ascii="ＭＳ ゴシック" w:eastAsia="ＭＳ ゴシック" w:hAnsi="ＭＳ Ｐゴシック"/>
          <w:kern w:val="0"/>
          <w:sz w:val="22"/>
        </w:rPr>
        <w:t>MMR</w:t>
      </w:r>
      <w:r w:rsidRPr="00260CEB">
        <w:rPr>
          <w:rFonts w:ascii="ＭＳ ゴシック" w:eastAsia="ＭＳ ゴシック" w:hAnsi="ＭＳ Ｐゴシック" w:hint="eastAsia"/>
          <w:kern w:val="0"/>
          <w:sz w:val="22"/>
        </w:rPr>
        <w:t>達成の次の採血時（1回のみ）の末梢血10</w:t>
      </w:r>
      <w:r w:rsidRPr="00260CEB">
        <w:rPr>
          <w:rFonts w:ascii="ＭＳ ゴシック" w:eastAsia="ＭＳ ゴシック" w:hAnsi="ＭＳ Ｐゴシック"/>
          <w:kern w:val="0"/>
          <w:sz w:val="22"/>
        </w:rPr>
        <w:t>ml</w:t>
      </w:r>
      <w:r w:rsidRPr="00260CEB">
        <w:rPr>
          <w:rFonts w:ascii="ＭＳ ゴシック" w:eastAsia="ＭＳ ゴシック" w:hAnsi="ＭＳ Ｐゴシック" w:hint="eastAsia"/>
          <w:kern w:val="0"/>
          <w:sz w:val="22"/>
        </w:rPr>
        <w:t>より得られる末梢血</w:t>
      </w:r>
      <w:r w:rsidRPr="00260CEB">
        <w:rPr>
          <w:rFonts w:ascii="ＭＳ ゴシック" w:eastAsia="ＭＳ ゴシック" w:hint="eastAsia"/>
          <w:kern w:val="0"/>
          <w:sz w:val="22"/>
        </w:rPr>
        <w:t>ゲノム</w:t>
      </w:r>
      <w:r w:rsidRPr="00260CEB">
        <w:rPr>
          <w:rFonts w:ascii="ＭＳ ゴシック" w:eastAsia="ＭＳ ゴシック" w:hAnsi="ＭＳ Ｐゴシック"/>
          <w:kern w:val="0"/>
          <w:sz w:val="22"/>
        </w:rPr>
        <w:t>DNA</w:t>
      </w:r>
      <w:r w:rsidRPr="00260CEB">
        <w:rPr>
          <w:rFonts w:ascii="ＭＳ ゴシック" w:eastAsia="ＭＳ ゴシック" w:hAnsi="ＭＳ Ｐゴシック" w:hint="eastAsia"/>
          <w:kern w:val="0"/>
          <w:sz w:val="22"/>
        </w:rPr>
        <w:t>を採取</w:t>
      </w:r>
      <w:r w:rsidR="00FC2835" w:rsidRPr="00260CEB">
        <w:rPr>
          <w:rFonts w:ascii="ＭＳ ゴシック" w:eastAsia="ＭＳ ゴシック" w:hAnsi="ＭＳ Ｐゴシック" w:hint="eastAsia"/>
          <w:kern w:val="0"/>
          <w:sz w:val="22"/>
        </w:rPr>
        <w:t>し、治療前後での変化を継時的に解析する</w:t>
      </w:r>
      <w:r w:rsidRPr="00260CEB">
        <w:rPr>
          <w:rFonts w:ascii="ＭＳ ゴシック" w:eastAsia="ＭＳ ゴシック" w:hAnsi="ＭＳ Ｐゴシック" w:hint="eastAsia"/>
          <w:kern w:val="0"/>
          <w:sz w:val="22"/>
        </w:rPr>
        <w:t>。</w:t>
      </w:r>
    </w:p>
    <w:p w:rsidR="0083323D" w:rsidRPr="00260CEB" w:rsidRDefault="0083323D">
      <w:pPr>
        <w:spacing w:line="320" w:lineRule="exact"/>
        <w:ind w:leftChars="75" w:left="180"/>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〔血液細胞からのゲノム</w:t>
      </w:r>
      <w:r w:rsidRPr="00260CEB">
        <w:rPr>
          <w:rFonts w:ascii="ＭＳ ゴシック" w:eastAsia="ＭＳ ゴシック" w:hAnsi="ＭＳ Ｐゴシック"/>
          <w:kern w:val="0"/>
          <w:sz w:val="22"/>
        </w:rPr>
        <w:t>DNA</w:t>
      </w:r>
      <w:r w:rsidRPr="00260CEB">
        <w:rPr>
          <w:rFonts w:ascii="ＭＳ ゴシック" w:eastAsia="ＭＳ ゴシック" w:hAnsi="ＭＳ Ｐゴシック" w:hint="eastAsia"/>
          <w:kern w:val="0"/>
          <w:sz w:val="22"/>
        </w:rPr>
        <w:t>保存用検体の提出〕</w:t>
      </w:r>
    </w:p>
    <w:p w:rsidR="0083323D" w:rsidRPr="00260CEB" w:rsidRDefault="0083323D">
      <w:pPr>
        <w:autoSpaceDE w:val="0"/>
        <w:autoSpaceDN w:val="0"/>
        <w:adjustRightInd w:val="0"/>
        <w:spacing w:line="320" w:lineRule="exact"/>
        <w:ind w:left="360"/>
        <w:jc w:val="left"/>
        <w:rPr>
          <w:rFonts w:ascii="ＭＳ ゴシック" w:eastAsia="ＭＳ ゴシック" w:hAnsi="ＭＳ Ｐゴシック"/>
          <w:kern w:val="0"/>
          <w:sz w:val="22"/>
        </w:rPr>
      </w:pPr>
      <w:r w:rsidRPr="00260CEB">
        <w:rPr>
          <w:rFonts w:ascii="ＭＳ ゴシック" w:eastAsia="ＭＳ ゴシック" w:hint="eastAsia"/>
          <w:kern w:val="0"/>
          <w:sz w:val="22"/>
        </w:rPr>
        <w:t>血液細胞からのゲノム</w:t>
      </w:r>
      <w:r w:rsidRPr="00260CEB">
        <w:rPr>
          <w:rFonts w:ascii="ＭＳ ゴシック" w:eastAsia="ＭＳ ゴシック" w:hAnsi="ＭＳ Ｐゴシック"/>
          <w:kern w:val="0"/>
          <w:sz w:val="22"/>
        </w:rPr>
        <w:t>DNA</w:t>
      </w:r>
      <w:r w:rsidRPr="00260CEB">
        <w:rPr>
          <w:rFonts w:ascii="ＭＳ ゴシック" w:eastAsia="ＭＳ ゴシック" w:hAnsi="ＭＳ Ｐゴシック" w:hint="eastAsia"/>
          <w:kern w:val="0"/>
          <w:sz w:val="22"/>
        </w:rPr>
        <w:t>の抽出は、遺伝子検査実施施設である</w:t>
      </w:r>
      <w:r w:rsidRPr="00260CEB">
        <w:rPr>
          <w:rFonts w:ascii="ＭＳ ゴシック" w:eastAsia="ＭＳ ゴシック" w:hAnsi="ＭＳ Ｐゴシック"/>
          <w:kern w:val="0"/>
          <w:sz w:val="22"/>
        </w:rPr>
        <w:t>BML</w:t>
      </w:r>
      <w:r w:rsidRPr="00260CEB">
        <w:rPr>
          <w:rFonts w:ascii="ＭＳ ゴシック" w:eastAsia="ＭＳ ゴシック" w:hAnsi="ＭＳ Ｐゴシック" w:hint="eastAsia"/>
          <w:kern w:val="0"/>
          <w:sz w:val="22"/>
        </w:rPr>
        <w:t>で実施される。</w:t>
      </w:r>
      <w:r w:rsidRPr="00260CEB">
        <w:rPr>
          <w:rFonts w:ascii="ＭＳ ゴシック" w:eastAsia="ＭＳ ゴシック" w:hint="eastAsia"/>
          <w:kern w:val="0"/>
          <w:sz w:val="22"/>
        </w:rPr>
        <w:t>ゲノム</w:t>
      </w:r>
      <w:r w:rsidRPr="00260CEB">
        <w:rPr>
          <w:rFonts w:ascii="ＭＳ ゴシック" w:eastAsia="ＭＳ ゴシック" w:hAnsi="ＭＳ Ｐゴシック"/>
          <w:kern w:val="0"/>
          <w:sz w:val="22"/>
        </w:rPr>
        <w:t>DNA</w:t>
      </w:r>
      <w:r w:rsidRPr="00260CEB">
        <w:rPr>
          <w:rFonts w:ascii="ＭＳ ゴシック" w:eastAsia="ＭＳ ゴシック" w:hAnsi="ＭＳ Ｐゴシック" w:hint="eastAsia"/>
          <w:kern w:val="0"/>
          <w:sz w:val="22"/>
        </w:rPr>
        <w:t>保存に同意を得られた施設から治療前および</w:t>
      </w:r>
      <w:r w:rsidRPr="00260CEB">
        <w:rPr>
          <w:rFonts w:ascii="ＭＳ ゴシック" w:eastAsia="ＭＳ ゴシック" w:hAnsi="ＭＳ Ｐゴシック"/>
          <w:kern w:val="0"/>
          <w:sz w:val="22"/>
        </w:rPr>
        <w:t>MMR</w:t>
      </w:r>
      <w:r w:rsidRPr="00260CEB">
        <w:rPr>
          <w:rFonts w:ascii="ＭＳ ゴシック" w:eastAsia="ＭＳ ゴシック" w:hAnsi="ＭＳ Ｐゴシック" w:hint="eastAsia"/>
          <w:kern w:val="0"/>
          <w:sz w:val="22"/>
        </w:rPr>
        <w:t>達成後のサンプルを</w:t>
      </w:r>
      <w:r w:rsidRPr="00260CEB">
        <w:rPr>
          <w:rFonts w:ascii="ＭＳ ゴシック" w:eastAsia="ＭＳ ゴシック" w:hAnsi="ＭＳ Ｐゴシック"/>
          <w:kern w:val="0"/>
          <w:sz w:val="22"/>
        </w:rPr>
        <w:t>BML</w:t>
      </w:r>
      <w:r w:rsidRPr="00260CEB">
        <w:rPr>
          <w:rFonts w:ascii="ＭＳ ゴシック" w:eastAsia="ＭＳ ゴシック" w:hAnsi="ＭＳ Ｐゴシック" w:hint="eastAsia"/>
          <w:kern w:val="0"/>
          <w:sz w:val="22"/>
        </w:rPr>
        <w:t>に送付する際には、</w:t>
      </w:r>
      <w:r w:rsidRPr="00260CEB">
        <w:rPr>
          <w:rFonts w:ascii="ＭＳ ゴシック" w:eastAsia="ＭＳ ゴシック" w:hAnsi="ＭＳ Ｐゴシック" w:hint="eastAsia"/>
          <w:kern w:val="0"/>
          <w:sz w:val="22"/>
          <w:u w:val="single"/>
        </w:rPr>
        <w:t>検査の依頼用紙に</w:t>
      </w:r>
      <w:r w:rsidRPr="00260CEB">
        <w:rPr>
          <w:rFonts w:ascii="ＭＳ ゴシック" w:eastAsia="ＭＳ ゴシック" w:hAnsi="ＭＳ Ｐゴシック"/>
          <w:kern w:val="0"/>
          <w:sz w:val="22"/>
          <w:u w:val="single"/>
        </w:rPr>
        <w:t>JALSG CML21</w:t>
      </w:r>
      <w:r w:rsidRPr="00260CEB">
        <w:rPr>
          <w:rFonts w:ascii="ＭＳ ゴシック" w:eastAsia="ＭＳ ゴシック" w:hAnsi="ＭＳ Ｐゴシック" w:hint="eastAsia"/>
          <w:kern w:val="0"/>
          <w:sz w:val="22"/>
          <w:u w:val="single"/>
        </w:rPr>
        <w:t>2検体と記載して</w:t>
      </w:r>
      <w:r w:rsidRPr="00260CEB">
        <w:rPr>
          <w:rFonts w:ascii="ＭＳ ゴシック" w:eastAsia="ＭＳ ゴシック" w:hAnsi="ＭＳ Ｐゴシック"/>
          <w:i/>
          <w:kern w:val="0"/>
          <w:sz w:val="22"/>
          <w:u w:val="single"/>
        </w:rPr>
        <w:t>BCR-ABL</w:t>
      </w:r>
      <w:r w:rsidRPr="00260CEB">
        <w:rPr>
          <w:rFonts w:ascii="ＭＳ ゴシック" w:eastAsia="ＭＳ ゴシック" w:hAnsi="ＭＳ Ｐゴシック" w:hint="eastAsia"/>
          <w:kern w:val="0"/>
          <w:sz w:val="22"/>
          <w:u w:val="single"/>
        </w:rPr>
        <w:t>遺伝子レベル検査用の</w:t>
      </w:r>
      <w:r w:rsidRPr="00260CEB">
        <w:rPr>
          <w:rFonts w:ascii="ＭＳ ゴシック" w:eastAsia="ＭＳ ゴシック" w:hAnsi="ＭＳ Ｐゴシック" w:hint="eastAsia"/>
          <w:sz w:val="22"/>
          <w:u w:val="single"/>
          <w:lang w:val="it-IT"/>
        </w:rPr>
        <w:t>EDTA2Na採血管</w:t>
      </w:r>
      <w:r w:rsidRPr="00260CEB">
        <w:rPr>
          <w:rFonts w:ascii="ＭＳ ゴシック" w:eastAsia="ＭＳ ゴシック" w:hAnsi="ＭＳ Ｐゴシック"/>
          <w:kern w:val="0"/>
          <w:sz w:val="22"/>
          <w:u w:val="single"/>
        </w:rPr>
        <w:t>7ml</w:t>
      </w:r>
      <w:r w:rsidRPr="00260CEB">
        <w:rPr>
          <w:rFonts w:ascii="ＭＳ ゴシック" w:eastAsia="ＭＳ ゴシック" w:hAnsi="ＭＳ Ｐゴシック" w:hint="eastAsia"/>
          <w:kern w:val="0"/>
          <w:sz w:val="22"/>
          <w:u w:val="single"/>
        </w:rPr>
        <w:t>とは別に、</w:t>
      </w:r>
      <w:r w:rsidRPr="00260CEB">
        <w:rPr>
          <w:rFonts w:ascii="ＭＳ ゴシック" w:eastAsia="ＭＳ ゴシック" w:hint="eastAsia"/>
          <w:kern w:val="0"/>
          <w:sz w:val="22"/>
          <w:u w:val="single"/>
        </w:rPr>
        <w:t>ゲノム</w:t>
      </w:r>
      <w:r w:rsidRPr="00260CEB">
        <w:rPr>
          <w:rFonts w:ascii="ＭＳ ゴシック" w:eastAsia="ＭＳ ゴシック" w:hAnsi="ＭＳ Ｐゴシック"/>
          <w:kern w:val="0"/>
          <w:sz w:val="22"/>
          <w:u w:val="single"/>
        </w:rPr>
        <w:t>DNA</w:t>
      </w:r>
      <w:r w:rsidRPr="00260CEB">
        <w:rPr>
          <w:rFonts w:ascii="ＭＳ ゴシック" w:eastAsia="ＭＳ ゴシック" w:hAnsi="ＭＳ Ｐゴシック" w:hint="eastAsia"/>
          <w:kern w:val="0"/>
          <w:sz w:val="22"/>
          <w:u w:val="single"/>
        </w:rPr>
        <w:t>保存用に</w:t>
      </w:r>
      <w:r w:rsidRPr="00260CEB">
        <w:rPr>
          <w:rFonts w:ascii="ＭＳ ゴシック" w:eastAsia="ＭＳ ゴシック" w:hAnsi="ＭＳ Ｐゴシック"/>
          <w:kern w:val="0"/>
          <w:sz w:val="22"/>
          <w:u w:val="single"/>
        </w:rPr>
        <w:t>7ml</w:t>
      </w:r>
      <w:r w:rsidRPr="00260CEB">
        <w:rPr>
          <w:rFonts w:ascii="ＭＳ ゴシック" w:eastAsia="ＭＳ ゴシック" w:hAnsi="ＭＳ Ｐゴシック" w:hint="eastAsia"/>
          <w:kern w:val="0"/>
          <w:sz w:val="22"/>
          <w:u w:val="single"/>
        </w:rPr>
        <w:t>の</w:t>
      </w:r>
      <w:r w:rsidRPr="00260CEB">
        <w:rPr>
          <w:rFonts w:ascii="ＭＳ ゴシック" w:eastAsia="ＭＳ ゴシック" w:hAnsi="ＭＳ Ｐゴシック"/>
          <w:kern w:val="0"/>
          <w:sz w:val="22"/>
          <w:u w:val="single"/>
        </w:rPr>
        <w:t>EDTA2Na</w:t>
      </w:r>
      <w:r w:rsidRPr="00260CEB">
        <w:rPr>
          <w:rFonts w:ascii="ＭＳ ゴシック" w:eastAsia="ＭＳ ゴシック" w:hAnsi="ＭＳ Ｐゴシック" w:hint="eastAsia"/>
          <w:kern w:val="0"/>
          <w:sz w:val="22"/>
          <w:u w:val="single"/>
        </w:rPr>
        <w:t>採血管2本に</w:t>
      </w:r>
      <w:r w:rsidRPr="00260CEB">
        <w:rPr>
          <w:rFonts w:ascii="ＭＳ ゴシック" w:eastAsia="ＭＳ ゴシック" w:hAnsi="ＭＳ Ｐゴシック"/>
          <w:kern w:val="0"/>
          <w:sz w:val="22"/>
          <w:u w:val="single"/>
        </w:rPr>
        <w:t>1</w:t>
      </w:r>
      <w:r w:rsidRPr="00260CEB">
        <w:rPr>
          <w:rFonts w:ascii="ＭＳ ゴシック" w:eastAsia="ＭＳ ゴシック" w:hAnsi="ＭＳ Ｐゴシック" w:hint="eastAsia"/>
          <w:kern w:val="0"/>
          <w:sz w:val="22"/>
          <w:u w:val="single"/>
        </w:rPr>
        <w:t>0</w:t>
      </w:r>
      <w:r w:rsidRPr="00260CEB">
        <w:rPr>
          <w:rFonts w:ascii="ＭＳ ゴシック" w:eastAsia="ＭＳ ゴシック" w:hAnsi="ＭＳ Ｐゴシック"/>
          <w:kern w:val="0"/>
          <w:sz w:val="22"/>
          <w:u w:val="single"/>
        </w:rPr>
        <w:t>ml</w:t>
      </w:r>
      <w:r w:rsidRPr="00260CEB">
        <w:rPr>
          <w:rFonts w:ascii="ＭＳ ゴシック" w:eastAsia="ＭＳ ゴシック" w:hAnsi="ＭＳ Ｐゴシック" w:hint="eastAsia"/>
          <w:kern w:val="0"/>
          <w:sz w:val="22"/>
          <w:u w:val="single"/>
        </w:rPr>
        <w:t>採血してメールで送付された検査オーダー用紙と共に、</w:t>
      </w:r>
      <w:r w:rsidRPr="00260CEB">
        <w:rPr>
          <w:rFonts w:ascii="ＭＳ ゴシック" w:eastAsia="ＭＳ ゴシック" w:hAnsi="ＭＳ Ｐゴシック" w:hint="eastAsia"/>
          <w:sz w:val="22"/>
          <w:u w:val="single"/>
          <w:lang w:val="it-IT"/>
        </w:rPr>
        <w:t>採血当日中に冷蔵(4℃)保存で提出する。</w:t>
      </w:r>
      <w:r w:rsidRPr="00260CEB">
        <w:rPr>
          <w:rFonts w:ascii="ＭＳ ゴシック" w:eastAsia="ＭＳ ゴシック" w:hAnsi="ＭＳ Ｐゴシック" w:hint="eastAsia"/>
          <w:kern w:val="0"/>
          <w:sz w:val="22"/>
        </w:rPr>
        <w:t>施設にスピッツがない場合には</w:t>
      </w:r>
      <w:r w:rsidRPr="00260CEB">
        <w:rPr>
          <w:rFonts w:ascii="ＭＳ ゴシック" w:eastAsia="ＭＳ ゴシック" w:hAnsi="ＭＳ Ｐゴシック"/>
          <w:kern w:val="0"/>
          <w:sz w:val="22"/>
        </w:rPr>
        <w:t>BML</w:t>
      </w:r>
      <w:r w:rsidRPr="00260CEB">
        <w:rPr>
          <w:rFonts w:ascii="ＭＳ ゴシック" w:eastAsia="ＭＳ ゴシック" w:hAnsi="ＭＳ Ｐゴシック" w:hint="eastAsia"/>
          <w:kern w:val="0"/>
          <w:sz w:val="22"/>
        </w:rPr>
        <w:t>に請求する。</w:t>
      </w:r>
    </w:p>
    <w:p w:rsidR="0083323D" w:rsidRPr="00260CEB" w:rsidRDefault="0083323D">
      <w:pPr>
        <w:spacing w:line="320" w:lineRule="exac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〔頬粘膜細胞からのゲノム</w:t>
      </w:r>
      <w:r w:rsidRPr="00260CEB">
        <w:rPr>
          <w:rFonts w:ascii="ＭＳ ゴシック" w:eastAsia="ＭＳ ゴシック" w:hAnsi="ＭＳ Ｐゴシック"/>
          <w:kern w:val="0"/>
          <w:sz w:val="22"/>
        </w:rPr>
        <w:t>DNA</w:t>
      </w:r>
      <w:r w:rsidRPr="00260CEB">
        <w:rPr>
          <w:rFonts w:ascii="ＭＳ ゴシック" w:eastAsia="ＭＳ ゴシック" w:hAnsi="ＭＳ Ｐゴシック" w:hint="eastAsia"/>
          <w:kern w:val="0"/>
          <w:sz w:val="22"/>
        </w:rPr>
        <w:t>保存用検体の提出〕</w:t>
      </w:r>
    </w:p>
    <w:p w:rsidR="0083323D" w:rsidRPr="00260CEB" w:rsidRDefault="0083323D">
      <w:pPr>
        <w:pStyle w:val="30"/>
        <w:numPr>
          <w:ilvl w:val="0"/>
          <w:numId w:val="0"/>
        </w:numPr>
        <w:spacing w:line="320" w:lineRule="exact"/>
        <w:ind w:left="454"/>
        <w:rPr>
          <w:rFonts w:ascii="ＭＳ ゴシック" w:eastAsia="ＭＳ ゴシック"/>
          <w:sz w:val="22"/>
        </w:rPr>
      </w:pPr>
      <w:r w:rsidRPr="00260CEB">
        <w:rPr>
          <w:rFonts w:ascii="ＭＳ ゴシック" w:eastAsia="ＭＳ ゴシック" w:hAnsi="ＭＳ Ｐゴシック" w:hint="eastAsia"/>
          <w:kern w:val="0"/>
          <w:sz w:val="22"/>
        </w:rPr>
        <w:t>頬粘膜細胞</w:t>
      </w:r>
      <w:r w:rsidRPr="00260CEB">
        <w:rPr>
          <w:rFonts w:ascii="ＭＳ ゴシック" w:eastAsia="ＭＳ ゴシック" w:hint="eastAsia"/>
          <w:kern w:val="0"/>
          <w:sz w:val="22"/>
        </w:rPr>
        <w:t>のゲノム</w:t>
      </w:r>
      <w:r w:rsidRPr="00260CEB">
        <w:rPr>
          <w:rFonts w:ascii="ＭＳ ゴシック" w:eastAsia="ＭＳ ゴシック" w:hAnsi="ＭＳ Ｐゴシック"/>
          <w:kern w:val="0"/>
          <w:sz w:val="22"/>
        </w:rPr>
        <w:t>DNA</w:t>
      </w:r>
      <w:r w:rsidRPr="00260CEB">
        <w:rPr>
          <w:rFonts w:ascii="ＭＳ ゴシック" w:eastAsia="ＭＳ ゴシック" w:hAnsi="ＭＳ Ｐゴシック" w:hint="eastAsia"/>
          <w:kern w:val="0"/>
          <w:sz w:val="22"/>
        </w:rPr>
        <w:t>の抽出は、</w:t>
      </w:r>
      <w:r w:rsidRPr="00260CEB">
        <w:rPr>
          <w:rFonts w:ascii="ＭＳ ゴシック" w:eastAsia="ＭＳ ゴシック" w:hAnsi="ＭＳ Ｐゴシック"/>
          <w:kern w:val="0"/>
          <w:sz w:val="22"/>
        </w:rPr>
        <w:t>SRL</w:t>
      </w:r>
      <w:r w:rsidRPr="00260CEB">
        <w:rPr>
          <w:rFonts w:ascii="ＭＳ ゴシック" w:eastAsia="ＭＳ ゴシック" w:hAnsi="ＭＳ Ｐゴシック" w:hint="eastAsia"/>
          <w:kern w:val="0"/>
          <w:sz w:val="22"/>
        </w:rPr>
        <w:t>で実施される。</w:t>
      </w:r>
      <w:r w:rsidRPr="00260CEB">
        <w:rPr>
          <w:rFonts w:ascii="ＭＳ ゴシック" w:eastAsia="ＭＳ ゴシック" w:hAnsi="Times" w:hint="eastAsia"/>
          <w:sz w:val="22"/>
        </w:rPr>
        <w:t>施設登録後に</w:t>
      </w:r>
      <w:r w:rsidRPr="00260CEB">
        <w:rPr>
          <w:rFonts w:ascii="ＭＳ ゴシック" w:eastAsia="ＭＳ ゴシック" w:hAnsi="Times"/>
          <w:sz w:val="22"/>
        </w:rPr>
        <w:t>SRL</w:t>
      </w:r>
      <w:r w:rsidRPr="00260CEB">
        <w:rPr>
          <w:rFonts w:ascii="ＭＳ ゴシック" w:eastAsia="ＭＳ ゴシック" w:hAnsi="Times" w:hint="eastAsia"/>
          <w:sz w:val="22"/>
        </w:rPr>
        <w:t>から</w:t>
      </w:r>
      <w:r w:rsidRPr="00260CEB">
        <w:rPr>
          <w:rFonts w:ascii="ＭＳ ゴシック" w:eastAsia="ＭＳ ゴシック" w:hint="eastAsia"/>
          <w:sz w:val="22"/>
        </w:rPr>
        <w:t>送付されたスワブ採取器具</w:t>
      </w:r>
      <w:r w:rsidRPr="00260CEB">
        <w:rPr>
          <w:rFonts w:ascii="ＭＳ ゴシック" w:eastAsia="ＭＳ ゴシック" w:hAnsi="ＭＳ Ｐゴシック" w:hint="eastAsia"/>
          <w:kern w:val="0"/>
          <w:sz w:val="22"/>
        </w:rPr>
        <w:t>2本を用いて下記の方法で頬粘膜より検体を採取し、</w:t>
      </w:r>
      <w:r w:rsidRPr="00260CEB">
        <w:rPr>
          <w:rFonts w:ascii="ＭＳ ゴシック" w:eastAsia="ＭＳ ゴシック" w:hAnsi="ＭＳ Ｐゴシック"/>
          <w:kern w:val="0"/>
          <w:sz w:val="22"/>
        </w:rPr>
        <w:t>SRL</w:t>
      </w:r>
      <w:r w:rsidRPr="00260CEB">
        <w:rPr>
          <w:rFonts w:ascii="ＭＳ ゴシック" w:eastAsia="ＭＳ ゴシック" w:hAnsi="ＭＳ Ｐゴシック" w:hint="eastAsia"/>
          <w:kern w:val="0"/>
          <w:sz w:val="22"/>
        </w:rPr>
        <w:t>に送付する。その際、</w:t>
      </w:r>
      <w:r w:rsidRPr="00260CEB">
        <w:rPr>
          <w:rFonts w:ascii="ＭＳ ゴシック" w:eastAsia="ＭＳ ゴシック" w:hint="eastAsia"/>
          <w:sz w:val="22"/>
        </w:rPr>
        <w:t>専用伝票に</w:t>
      </w:r>
      <w:r w:rsidRPr="00260CEB">
        <w:rPr>
          <w:rFonts w:ascii="ＭＳ ゴシック" w:eastAsia="ＭＳ ゴシック"/>
          <w:sz w:val="22"/>
        </w:rPr>
        <w:t>CML212</w:t>
      </w:r>
      <w:r w:rsidRPr="00260CEB">
        <w:rPr>
          <w:rFonts w:ascii="ＭＳ ゴシック" w:eastAsia="ＭＳ ゴシック" w:hint="eastAsia"/>
          <w:sz w:val="22"/>
        </w:rPr>
        <w:t>試験登録時に付与された新</w:t>
      </w:r>
      <w:r w:rsidRPr="00260CEB">
        <w:rPr>
          <w:rFonts w:ascii="ＭＳ ゴシック" w:eastAsia="ＭＳ ゴシック"/>
          <w:sz w:val="22"/>
        </w:rPr>
        <w:t>TARGET</w:t>
      </w:r>
      <w:r w:rsidRPr="00260CEB">
        <w:rPr>
          <w:rFonts w:ascii="ＭＳ ゴシック" w:eastAsia="ＭＳ ゴシック" w:hint="eastAsia"/>
          <w:sz w:val="22"/>
        </w:rPr>
        <w:t>の症例登録番号（新</w:t>
      </w:r>
      <w:r w:rsidRPr="00260CEB">
        <w:rPr>
          <w:rFonts w:ascii="ＭＳ ゴシック" w:eastAsia="ＭＳ ゴシック"/>
          <w:sz w:val="22"/>
        </w:rPr>
        <w:t>TARGET</w:t>
      </w:r>
      <w:r w:rsidRPr="00260CEB">
        <w:rPr>
          <w:rFonts w:ascii="ＭＳ ゴシック" w:eastAsia="ＭＳ ゴシック" w:hint="eastAsia"/>
          <w:sz w:val="22"/>
        </w:rPr>
        <w:t>終了後の症例では</w:t>
      </w:r>
      <w:r w:rsidRPr="00260CEB">
        <w:rPr>
          <w:rFonts w:ascii="ＭＳ ゴシック" w:eastAsia="ＭＳ ゴシック" w:hAnsi="ＭＳ Ｐゴシック"/>
          <w:kern w:val="0"/>
          <w:sz w:val="22"/>
        </w:rPr>
        <w:t>JALSG</w:t>
      </w:r>
      <w:r w:rsidRPr="00260CEB">
        <w:rPr>
          <w:rFonts w:ascii="ＭＳ ゴシック" w:eastAsia="ＭＳ ゴシック" w:hAnsi="ＭＳ Ｐゴシック" w:hint="eastAsia"/>
          <w:kern w:val="0"/>
          <w:sz w:val="22"/>
        </w:rPr>
        <w:t>データセンターが付与する</w:t>
      </w:r>
      <w:r w:rsidRPr="00260CEB">
        <w:rPr>
          <w:rFonts w:ascii="ＭＳ ゴシック" w:eastAsia="ＭＳ ゴシック" w:hint="eastAsia"/>
          <w:sz w:val="22"/>
        </w:rPr>
        <w:t>遺伝子検査番号）を記載し、スワブ</w:t>
      </w:r>
      <w:r w:rsidRPr="00260CEB">
        <w:rPr>
          <w:rFonts w:ascii="ＭＳ ゴシック" w:eastAsia="ＭＳ ゴシック" w:hint="eastAsia"/>
          <w:sz w:val="22"/>
        </w:rPr>
        <w:lastRenderedPageBreak/>
        <w:t>のブラシが挿入された滅菌管2本（スワブ2回施行分）とともに提出する。</w:t>
      </w:r>
    </w:p>
    <w:p w:rsidR="0083323D" w:rsidRPr="00260CEB" w:rsidRDefault="0083323D">
      <w:pPr>
        <w:pStyle w:val="af7"/>
        <w:spacing w:line="320" w:lineRule="exact"/>
        <w:ind w:leftChars="0" w:left="0"/>
      </w:pPr>
      <w:r w:rsidRPr="00260CEB">
        <w:rPr>
          <w:rFonts w:hint="eastAsia"/>
        </w:rPr>
        <w:t xml:space="preserve">　　口腔粘膜スワブ採取法</w:t>
      </w:r>
    </w:p>
    <w:p w:rsidR="0083323D" w:rsidRPr="00260CEB" w:rsidRDefault="0083323D">
      <w:pPr>
        <w:pStyle w:val="30"/>
        <w:numPr>
          <w:ilvl w:val="0"/>
          <w:numId w:val="38"/>
        </w:numPr>
        <w:spacing w:line="320" w:lineRule="exact"/>
        <w:rPr>
          <w:rFonts w:ascii="ＭＳ ゴシック" w:eastAsia="ＭＳ ゴシック"/>
          <w:sz w:val="22"/>
        </w:rPr>
      </w:pPr>
      <w:r w:rsidRPr="00260CEB">
        <w:rPr>
          <w:rFonts w:ascii="ＭＳ ゴシック" w:eastAsia="ＭＳ ゴシック" w:hint="eastAsia"/>
          <w:sz w:val="22"/>
        </w:rPr>
        <w:t>スワブでの採取前には、患者に充分なうがい（3回以上）をしてもらう。</w:t>
      </w:r>
    </w:p>
    <w:p w:rsidR="0083323D" w:rsidRPr="00260CEB" w:rsidRDefault="0083323D">
      <w:pPr>
        <w:pStyle w:val="30"/>
        <w:numPr>
          <w:ilvl w:val="0"/>
          <w:numId w:val="38"/>
        </w:numPr>
        <w:spacing w:line="320" w:lineRule="exact"/>
        <w:rPr>
          <w:rFonts w:ascii="ＭＳ ゴシック" w:eastAsia="ＭＳ ゴシック"/>
          <w:sz w:val="22"/>
        </w:rPr>
      </w:pPr>
      <w:r w:rsidRPr="00260CEB">
        <w:rPr>
          <w:rFonts w:ascii="ＭＳ ゴシック" w:eastAsia="ＭＳ ゴシック" w:hint="eastAsia"/>
          <w:sz w:val="22"/>
        </w:rPr>
        <w:t>スワブのブラシ部分で頬粘膜を10回程度擦り、口腔粘膜細胞を採取する。</w:t>
      </w:r>
    </w:p>
    <w:p w:rsidR="0083323D" w:rsidRPr="00260CEB" w:rsidRDefault="0083323D">
      <w:pPr>
        <w:pStyle w:val="30"/>
        <w:numPr>
          <w:ilvl w:val="0"/>
          <w:numId w:val="38"/>
        </w:numPr>
        <w:spacing w:line="320" w:lineRule="exact"/>
        <w:rPr>
          <w:rFonts w:ascii="ＭＳ ゴシック" w:eastAsia="ＭＳ ゴシック"/>
          <w:sz w:val="22"/>
        </w:rPr>
      </w:pPr>
      <w:r w:rsidRPr="00260CEB">
        <w:rPr>
          <w:rFonts w:ascii="ＭＳ ゴシック" w:eastAsia="ＭＳ ゴシック" w:hint="eastAsia"/>
          <w:sz w:val="22"/>
        </w:rPr>
        <w:t>スワブのブラシ部分を専用滅菌管に挿入し、スワブの柄の先端部分を押し込むとブラシ部分がはずれるのでブラシ部分のみを滅菌管に入れ、蓋をして提出する。</w:t>
      </w:r>
    </w:p>
    <w:p w:rsidR="0083323D" w:rsidRPr="00260CEB" w:rsidRDefault="0083323D">
      <w:pPr>
        <w:pStyle w:val="30"/>
        <w:numPr>
          <w:ilvl w:val="0"/>
          <w:numId w:val="38"/>
        </w:numPr>
        <w:spacing w:line="320" w:lineRule="exact"/>
        <w:rPr>
          <w:rFonts w:ascii="ＭＳ ゴシック" w:eastAsia="ＭＳ ゴシック"/>
          <w:sz w:val="22"/>
        </w:rPr>
      </w:pPr>
      <w:r w:rsidRPr="00260CEB">
        <w:rPr>
          <w:rFonts w:ascii="ＭＳ ゴシック" w:eastAsia="ＭＳ ゴシック" w:hint="eastAsia"/>
          <w:sz w:val="22"/>
        </w:rPr>
        <w:t>異なるスワブ器具を用いて左右の頬部から2回採取を行う。</w:t>
      </w:r>
    </w:p>
    <w:p w:rsidR="0083323D" w:rsidRPr="00260CEB" w:rsidRDefault="0083323D">
      <w:pPr>
        <w:pStyle w:val="30"/>
        <w:numPr>
          <w:ilvl w:val="0"/>
          <w:numId w:val="0"/>
        </w:numPr>
        <w:spacing w:line="320" w:lineRule="exact"/>
        <w:ind w:left="934"/>
      </w:pPr>
      <w:r w:rsidRPr="00260CEB">
        <w:rPr>
          <w:rFonts w:ascii="ＭＳ ゴシック" w:eastAsia="ＭＳ ゴシック" w:hint="eastAsia"/>
          <w:sz w:val="22"/>
        </w:rPr>
        <w:t>スワブのブラシ部分は施行毎に異なる滅菌管に挿入すること</w:t>
      </w:r>
      <w:r w:rsidRPr="00260CEB">
        <w:rPr>
          <w:rFonts w:hint="eastAsia"/>
        </w:rPr>
        <w:t>。</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0"/>
        <w:rPr>
          <w:rFonts w:eastAsia="ＭＳ ゴシック"/>
          <w:sz w:val="22"/>
        </w:rPr>
      </w:pPr>
      <w:r w:rsidRPr="00260CEB">
        <w:rPr>
          <w:rFonts w:eastAsia="ＭＳ ゴシック" w:hint="eastAsia"/>
          <w:sz w:val="22"/>
        </w:rPr>
        <w:t xml:space="preserve">　全エクソン解析、全ゲノム解析の結果については、「次世代がん研究戦略推進プロジェ</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0"/>
        <w:rPr>
          <w:rFonts w:eastAsia="ＭＳ ゴシック"/>
          <w:sz w:val="22"/>
        </w:rPr>
      </w:pPr>
      <w:r w:rsidRPr="00260CEB">
        <w:rPr>
          <w:rFonts w:eastAsia="ＭＳ ゴシック" w:hint="eastAsia"/>
          <w:sz w:val="22"/>
        </w:rPr>
        <w:t xml:space="preserve">　クト」の指針に従い</w:t>
      </w:r>
      <w:r w:rsidRPr="00260CEB">
        <w:rPr>
          <w:rFonts w:ascii="HiraKakuPro-W3" w:eastAsia="ＭＳ ゴシック" w:hAnsi="Times New Roman" w:hint="eastAsia"/>
          <w:sz w:val="22"/>
        </w:rPr>
        <w:t>データベース登録を行う。</w:t>
      </w:r>
    </w:p>
    <w:p w:rsidR="0083323D" w:rsidRPr="00260CEB" w:rsidRDefault="0083323D">
      <w:pPr>
        <w:pStyle w:val="30"/>
        <w:numPr>
          <w:ilvl w:val="0"/>
          <w:numId w:val="0"/>
        </w:numPr>
        <w:spacing w:line="320" w:lineRule="exact"/>
        <w:ind w:left="454"/>
        <w:rPr>
          <w:rFonts w:ascii="ＭＳ ゴシック" w:eastAsia="ＭＳ ゴシック" w:hAnsi="Times New Roman"/>
          <w:sz w:val="22"/>
        </w:rPr>
      </w:pPr>
      <w:bookmarkStart w:id="891" w:name="OLE_LINK8"/>
      <w:bookmarkStart w:id="892" w:name="OLE_LINK11"/>
      <w:r w:rsidRPr="00260CEB">
        <w:rPr>
          <w:rFonts w:ascii="ＭＳ ゴシック" w:eastAsia="ＭＳ ゴシック" w:hint="eastAsia"/>
          <w:sz w:val="22"/>
        </w:rPr>
        <w:t>なお、以下に記載する理由により、本付随研究で得られた遺伝子解析の結果は</w:t>
      </w:r>
      <w:r w:rsidRPr="00260CEB">
        <w:rPr>
          <w:rFonts w:ascii="ＭＳ ゴシック" w:eastAsia="ＭＳ ゴシック" w:hAnsi="Times New Roman" w:hint="eastAsia"/>
          <w:sz w:val="22"/>
        </w:rPr>
        <w:t>患者本人に報告しない。</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①本付随研究の目的は、</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の発症や再発、および治療反応性や治療薬剤の副作用に関</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r w:rsidRPr="00260CEB">
        <w:rPr>
          <w:rFonts w:ascii="ＭＳ ゴシック" w:eastAsia="ＭＳ ゴシック" w:hAnsi="Times New Roman" w:hint="eastAsia"/>
          <w:sz w:val="22"/>
        </w:rPr>
        <w:t xml:space="preserve">　係する遺伝子異常や個人差を明らかにすることにあり、その結果は将来の個別化医療</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r w:rsidRPr="00260CEB">
        <w:rPr>
          <w:rFonts w:ascii="ＭＳ ゴシック" w:eastAsia="ＭＳ ゴシック" w:hAnsi="Times New Roman" w:hint="eastAsia"/>
          <w:sz w:val="22"/>
        </w:rPr>
        <w:t xml:space="preserve">　に役立つ可能性はあるが、すぐに個人の病気の治療に役に立つ結果が出る可能性はほ</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r w:rsidRPr="00260CEB">
        <w:rPr>
          <w:rFonts w:ascii="ＭＳ ゴシック" w:eastAsia="ＭＳ ゴシック" w:hAnsi="Times New Roman" w:hint="eastAsia"/>
          <w:sz w:val="22"/>
        </w:rPr>
        <w:t xml:space="preserve">　とんどない。</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r w:rsidRPr="00260CEB">
        <w:rPr>
          <w:rFonts w:ascii="ＭＳ ゴシック" w:eastAsia="ＭＳ ゴシック" w:hAnsi="Times New Roman" w:hint="eastAsia"/>
          <w:sz w:val="22"/>
        </w:rPr>
        <w:t>②全ゲノムや全エクソンの塩基配列の解析を行った際に、この研究の対象としない遺伝</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r w:rsidRPr="00260CEB">
        <w:rPr>
          <w:rFonts w:ascii="ＭＳ ゴシック" w:eastAsia="ＭＳ ゴシック" w:hAnsi="Times New Roman" w:hint="eastAsia"/>
          <w:sz w:val="22"/>
        </w:rPr>
        <w:t xml:space="preserve">　情報（単一遺伝子病に関するデータなど）が得られる可能性もあるが、本付随研究で</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r w:rsidRPr="00260CEB">
        <w:rPr>
          <w:rFonts w:ascii="ＭＳ ゴシック" w:eastAsia="ＭＳ ゴシック" w:hAnsi="Times New Roman" w:hint="eastAsia"/>
          <w:sz w:val="22"/>
        </w:rPr>
        <w:t xml:space="preserve">　は、</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の発症・進展に関与する遺伝子の変異や治療に対する反応性や副作用に関連す</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r w:rsidRPr="00260CEB">
        <w:rPr>
          <w:rFonts w:ascii="ＭＳ ゴシック" w:eastAsia="ＭＳ ゴシック" w:hAnsi="Times New Roman" w:hint="eastAsia"/>
          <w:sz w:val="22"/>
        </w:rPr>
        <w:t xml:space="preserve">　る遺伝子などを同定することを目的とするため、単一遺伝子病の発症などに関係する</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r w:rsidRPr="00260CEB">
        <w:rPr>
          <w:rFonts w:ascii="ＭＳ ゴシック" w:eastAsia="ＭＳ ゴシック" w:hAnsi="Times New Roman" w:hint="eastAsia"/>
          <w:sz w:val="22"/>
        </w:rPr>
        <w:t xml:space="preserve">　遺伝子の情報を使用することはない。</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r w:rsidRPr="00260CEB">
        <w:rPr>
          <w:rFonts w:ascii="ＭＳ ゴシック" w:eastAsia="ＭＳ ゴシック" w:hAnsi="Times New Roman" w:hint="eastAsia"/>
          <w:sz w:val="22"/>
        </w:rPr>
        <w:t>③網羅的な遺伝子解析を行うため、解析結果が確定するまでに数年を要すること。</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r w:rsidRPr="00260CEB">
        <w:rPr>
          <w:rFonts w:ascii="ＭＳ ゴシック" w:eastAsia="ＭＳ ゴシック" w:hAnsi="Times New Roman" w:hint="eastAsia"/>
          <w:sz w:val="22"/>
        </w:rPr>
        <w:t>④新たに同定された遺伝子異常や遺伝子の個人差の場合、それらと病気との関連性がま</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r w:rsidRPr="00260CEB">
        <w:rPr>
          <w:rFonts w:ascii="ＭＳ ゴシック" w:eastAsia="ＭＳ ゴシック" w:hAnsi="Times New Roman" w:hint="eastAsia"/>
          <w:sz w:val="22"/>
        </w:rPr>
        <w:t xml:space="preserve">　だ不確実なため病気にかかる予測や病気であることを正確に示すことが難しい。</w:t>
      </w:r>
    </w:p>
    <w:bookmarkEnd w:id="891"/>
    <w:bookmarkEnd w:id="892"/>
    <w:p w:rsidR="0083323D" w:rsidRPr="00260CEB" w:rsidRDefault="0083323D">
      <w:pPr>
        <w:spacing w:line="320" w:lineRule="exact"/>
        <w:ind w:leftChars="75" w:left="180"/>
        <w:rPr>
          <w:rFonts w:ascii="ＭＳ ゴシック" w:eastAsia="ＭＳ ゴシック" w:hAnsi="ＭＳ Ｐゴシック"/>
          <w:sz w:val="22"/>
          <w:lang w:val="it-IT"/>
        </w:rPr>
      </w:pPr>
    </w:p>
    <w:p w:rsidR="0083323D" w:rsidRPr="00260CEB" w:rsidRDefault="0083323D">
      <w:pPr>
        <w:pStyle w:val="11"/>
        <w:rPr>
          <w:lang w:val="it-IT"/>
        </w:rPr>
      </w:pPr>
      <w:bookmarkStart w:id="893" w:name="_Toc175910917"/>
      <w:bookmarkStart w:id="894" w:name="_Toc182927562"/>
      <w:bookmarkStart w:id="895" w:name="_Toc182927854"/>
      <w:bookmarkStart w:id="896" w:name="_Toc187137780"/>
      <w:bookmarkStart w:id="897" w:name="_Toc187284716"/>
      <w:bookmarkStart w:id="898" w:name="_Toc9326105"/>
      <w:bookmarkStart w:id="899" w:name="_Toc189889947"/>
      <w:bookmarkStart w:id="900" w:name="_Toc190265785"/>
      <w:bookmarkStart w:id="901" w:name="_Toc192790737"/>
      <w:bookmarkStart w:id="902" w:name="_Toc192791045"/>
      <w:bookmarkStart w:id="903" w:name="_Toc194921871"/>
      <w:bookmarkStart w:id="904" w:name="_Toc195766737"/>
      <w:bookmarkStart w:id="905" w:name="_Toc211440578"/>
      <w:bookmarkStart w:id="906" w:name="_Toc226812944"/>
      <w:bookmarkStart w:id="907" w:name="_Toc231208673"/>
      <w:bookmarkStart w:id="908" w:name="_Toc255679638"/>
      <w:r w:rsidRPr="00260CEB">
        <w:rPr>
          <w:rFonts w:hint="eastAsia"/>
          <w:lang w:val="it-IT"/>
        </w:rPr>
        <w:t>8.10</w:t>
      </w:r>
      <w:r w:rsidRPr="00260CEB">
        <w:rPr>
          <w:rFonts w:hAnsi="Times New Roman"/>
        </w:rPr>
        <w:t>.</w:t>
      </w:r>
      <w:r w:rsidRPr="00260CEB">
        <w:rPr>
          <w:rFonts w:hint="eastAsia"/>
          <w:lang w:val="it-IT"/>
        </w:rPr>
        <w:t>血漿中薬剤トラフ濃度</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血漿中薬剤トラフ濃度は、新TARGETの検査スケジュールに従って、維持投与量を1週間以上継続している患者において測定する。</w:t>
      </w:r>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ニロチニブの血漿中トラフ濃度測定は、株式会社ビー・エム・エルにて測定する。ニロチニブは1日2回の投与であるので、採血はニロチニブ服用直前（前日服用12時間±2時間）とする。</w:t>
      </w:r>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hint="eastAsia"/>
          <w:sz w:val="22"/>
          <w:lang w:val="it-IT"/>
        </w:rPr>
        <w:t>ダサチニブの血漿中トラフ濃度は、株式会社ビー・エム・エルにて血漿分離したサンプルを</w:t>
      </w:r>
      <w:r w:rsidRPr="00260CEB">
        <w:rPr>
          <w:rFonts w:ascii="ＭＳ ゴシック" w:eastAsia="ＭＳ ゴシック" w:hAnsi="ＭＳ ゴシック" w:hint="eastAsia"/>
          <w:sz w:val="22"/>
        </w:rPr>
        <w:t>株式会社マシス食品医薬品安全評価分析センターに送り、測定する。</w:t>
      </w:r>
      <w:r w:rsidRPr="00260CEB">
        <w:rPr>
          <w:rFonts w:ascii="ＭＳ ゴシック" w:eastAsia="ＭＳ ゴシック" w:hAnsi="ＭＳ Ｐゴシック" w:hint="eastAsia"/>
          <w:sz w:val="22"/>
          <w:lang w:val="it-IT"/>
        </w:rPr>
        <w:t>ダサチニブは1日1回の投与であるので、採血はダサチニブ服用直前（前日服用24時間後±2時間）とする。朝服用の患者は朝採血とし、朝以外の服用の患者は原則、朝服用に変更後１日１回の維持投与量を１週間以上継続してから朝採血する。</w:t>
      </w:r>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hint="eastAsia"/>
          <w:sz w:val="22"/>
        </w:rPr>
        <w:t>維持投与量を1週間継続していない場合（休薬、飲み忘れ、減量、増量など）や採血当日服用をして来院した場合には、次回来院時に測定することとする。</w:t>
      </w:r>
    </w:p>
    <w:p w:rsidR="0083323D" w:rsidRPr="00260CEB" w:rsidRDefault="0083323D">
      <w:pPr>
        <w:autoSpaceDE w:val="0"/>
        <w:autoSpaceDN w:val="0"/>
        <w:adjustRightInd w:val="0"/>
        <w:spacing w:line="340" w:lineRule="exact"/>
        <w:ind w:leftChars="59" w:left="142"/>
        <w:jc w:val="left"/>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また、血漿中トラフ濃度測定日1週間前から測定日までの投薬内容や前日の服用時間と当日の採血時間などを「患者日誌」（新</w:t>
      </w:r>
      <w:r w:rsidRPr="00260CEB">
        <w:rPr>
          <w:rFonts w:ascii="Times New Roman" w:eastAsia="ＭＳ ゴシック" w:hAnsi="Times New Roman"/>
          <w:sz w:val="22"/>
        </w:rPr>
        <w:t>TARGET</w:t>
      </w:r>
      <w:r w:rsidRPr="00260CEB">
        <w:rPr>
          <w:rFonts w:ascii="Times New Roman" w:eastAsia="ＭＳ ゴシック" w:hAnsi="Times New Roman" w:hint="eastAsia"/>
          <w:sz w:val="22"/>
        </w:rPr>
        <w:t>のサイトよりダウンロード）</w:t>
      </w:r>
      <w:r w:rsidRPr="00260CEB">
        <w:rPr>
          <w:rFonts w:ascii="ＭＳ ゴシック" w:eastAsia="ＭＳ ゴシック" w:hAnsi="ＭＳ Ｐゴシック" w:hint="eastAsia"/>
          <w:sz w:val="22"/>
          <w:lang w:val="it-IT"/>
        </w:rPr>
        <w:t>へ患者に直接記入</w:t>
      </w:r>
      <w:r w:rsidRPr="00260CEB">
        <w:rPr>
          <w:rFonts w:ascii="ＭＳ ゴシック" w:eastAsia="ＭＳ ゴシック" w:hAnsi="ＭＳ Ｐゴシック" w:hint="eastAsia"/>
          <w:sz w:val="22"/>
          <w:lang w:val="it-IT"/>
        </w:rPr>
        <w:lastRenderedPageBreak/>
        <w:t>していただく。</w:t>
      </w:r>
    </w:p>
    <w:p w:rsidR="0083323D" w:rsidRPr="00260CEB" w:rsidRDefault="0083323D">
      <w:pPr>
        <w:autoSpaceDE w:val="0"/>
        <w:autoSpaceDN w:val="0"/>
        <w:adjustRightInd w:val="0"/>
        <w:spacing w:line="340" w:lineRule="exact"/>
        <w:ind w:leftChars="59" w:left="142"/>
        <w:jc w:val="left"/>
        <w:rPr>
          <w:rFonts w:ascii="ＭＳ ゴシック" w:eastAsia="ＭＳ ゴシック" w:hAnsi="ＭＳ Ｐゴシック"/>
          <w:sz w:val="22"/>
        </w:rPr>
      </w:pPr>
      <w:r w:rsidRPr="00260CEB">
        <w:rPr>
          <w:rFonts w:ascii="ＭＳ ゴシック" w:eastAsia="ＭＳ ゴシック" w:hAnsi="ＭＳ Ｐゴシック" w:hint="eastAsia"/>
          <w:sz w:val="22"/>
          <w:lang w:val="it-IT"/>
        </w:rPr>
        <w:t>血液サンプルは採血同日に株式会社ビー・エム・エルへ冷蔵(4℃)保存で提出する。</w:t>
      </w:r>
      <w:r w:rsidRPr="00260CEB">
        <w:rPr>
          <w:rFonts w:ascii="ＭＳ ゴシック" w:eastAsia="ＭＳ ゴシック" w:hAnsi="ＭＳ Ｐゴシック" w:hint="eastAsia"/>
          <w:sz w:val="22"/>
        </w:rPr>
        <w:t>検体回収の依頼は事前に検査会社へ連絡する。</w:t>
      </w:r>
    </w:p>
    <w:p w:rsidR="0083323D" w:rsidRPr="00260CEB" w:rsidRDefault="0083323D">
      <w:pPr>
        <w:autoSpaceDE w:val="0"/>
        <w:autoSpaceDN w:val="0"/>
        <w:adjustRightInd w:val="0"/>
        <w:spacing w:line="340" w:lineRule="exact"/>
        <w:ind w:leftChars="59" w:left="142"/>
        <w:jc w:val="left"/>
        <w:rPr>
          <w:rFonts w:ascii="ＭＳ ゴシック" w:eastAsia="ＭＳ ゴシック" w:hAnsi="ＭＳ Ｐゴシック"/>
          <w:sz w:val="22"/>
        </w:rPr>
      </w:pPr>
      <w:bookmarkStart w:id="909" w:name="OLE_LINK27"/>
      <w:bookmarkStart w:id="910" w:name="OLE_LINK28"/>
    </w:p>
    <w:p w:rsidR="0083323D" w:rsidRPr="00260CEB" w:rsidRDefault="0083323D">
      <w:pPr>
        <w:pStyle w:val="11"/>
        <w:rPr>
          <w:rFonts w:hAnsi="Times New Roman"/>
        </w:rPr>
      </w:pPr>
      <w:bookmarkStart w:id="911" w:name="_Toc175910918"/>
      <w:bookmarkStart w:id="912" w:name="_Toc182927563"/>
      <w:bookmarkStart w:id="913" w:name="_Toc182927855"/>
      <w:bookmarkStart w:id="914" w:name="_Toc187137781"/>
      <w:bookmarkStart w:id="915" w:name="_Toc187284717"/>
      <w:bookmarkStart w:id="916" w:name="_Toc9326106"/>
      <w:bookmarkStart w:id="917" w:name="_Toc189889948"/>
      <w:bookmarkStart w:id="918" w:name="_Toc190265786"/>
      <w:bookmarkStart w:id="919" w:name="_Toc192790738"/>
      <w:bookmarkStart w:id="920" w:name="_Toc192791046"/>
      <w:bookmarkStart w:id="921" w:name="_Toc194921872"/>
      <w:bookmarkStart w:id="922" w:name="_Toc195766738"/>
      <w:bookmarkStart w:id="923" w:name="_Toc211440579"/>
      <w:bookmarkStart w:id="924" w:name="_Toc226812945"/>
      <w:bookmarkStart w:id="925" w:name="_Toc231208674"/>
      <w:bookmarkStart w:id="926" w:name="_Toc255679639"/>
      <w:r w:rsidRPr="00260CEB">
        <w:rPr>
          <w:rFonts w:hint="eastAsia"/>
          <w:lang w:val="it-IT"/>
        </w:rPr>
        <w:t>8.11.胸部</w:t>
      </w:r>
      <w:r w:rsidRPr="00260CEB">
        <w:rPr>
          <w:rFonts w:hAnsi="Times New Roman"/>
        </w:rPr>
        <w:t>X</w:t>
      </w:r>
      <w:r w:rsidRPr="00260CEB">
        <w:rPr>
          <w:rFonts w:hAnsi="Times New Roman" w:hint="eastAsia"/>
        </w:rPr>
        <w:t>線</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rsidR="0083323D" w:rsidRPr="00260CEB" w:rsidRDefault="0083323D">
      <w:pPr>
        <w:autoSpaceDE w:val="0"/>
        <w:autoSpaceDN w:val="0"/>
        <w:adjustRightInd w:val="0"/>
        <w:spacing w:line="340" w:lineRule="exact"/>
        <w:ind w:leftChars="59" w:left="142"/>
        <w:jc w:val="left"/>
        <w:rPr>
          <w:rFonts w:ascii="ＭＳ ゴシック" w:eastAsia="ＭＳ ゴシック" w:hAnsi="Times New Roman"/>
          <w:sz w:val="22"/>
        </w:rPr>
      </w:pPr>
      <w:r w:rsidRPr="00260CEB">
        <w:rPr>
          <w:rFonts w:ascii="ＭＳ ゴシック" w:eastAsia="ＭＳ ゴシック" w:hAnsi="Times New Roman" w:hint="eastAsia"/>
          <w:sz w:val="22"/>
        </w:rPr>
        <w:t>登録症例全例で治療開始前に実施する。投与開始前の胸部</w:t>
      </w:r>
      <w:r w:rsidRPr="00260CEB">
        <w:rPr>
          <w:rFonts w:ascii="ＭＳ ゴシック" w:eastAsia="ＭＳ ゴシック" w:hAnsi="Times New Roman"/>
          <w:sz w:val="22"/>
        </w:rPr>
        <w:t>X</w:t>
      </w:r>
      <w:r w:rsidRPr="00260CEB">
        <w:rPr>
          <w:rFonts w:ascii="ＭＳ ゴシック" w:eastAsia="ＭＳ ゴシック" w:hAnsi="Times New Roman" w:hint="eastAsia"/>
          <w:sz w:val="22"/>
        </w:rPr>
        <w:t>線で心拡大が認められた場合には心エコー検査を実施し、</w:t>
      </w:r>
      <w:r w:rsidRPr="00260CEB">
        <w:rPr>
          <w:rFonts w:ascii="ＭＳ ゴシック" w:eastAsia="ＭＳ ゴシック" w:hint="eastAsia"/>
          <w:sz w:val="22"/>
        </w:rPr>
        <w:t>左室駆出率(LVEF</w:t>
      </w:r>
      <w:r w:rsidRPr="00260CEB">
        <w:rPr>
          <w:rFonts w:ascii="ＭＳ ゴシック" w:eastAsia="ＭＳ ゴシック"/>
          <w:sz w:val="22"/>
        </w:rPr>
        <w:t>)</w:t>
      </w:r>
      <w:r w:rsidRPr="00260CEB">
        <w:rPr>
          <w:rFonts w:ascii="ＭＳ ゴシック" w:eastAsia="ＭＳ ゴシック" w:hint="eastAsia"/>
          <w:sz w:val="22"/>
        </w:rPr>
        <w:t>を計測する。</w:t>
      </w:r>
      <w:r w:rsidRPr="00260CEB">
        <w:rPr>
          <w:rFonts w:ascii="ＭＳ ゴシック" w:eastAsia="ＭＳ ゴシック" w:hAnsi="Times New Roman" w:hint="eastAsia"/>
          <w:sz w:val="22"/>
        </w:rPr>
        <w:t>ダサチニブ群では、投薬開始1週間、2週間、1ヶ月後に実施し、胸水貯留、間質性肺炎などの有害事象がないことを確認する。</w:t>
      </w:r>
    </w:p>
    <w:p w:rsidR="0083323D" w:rsidRPr="00260CEB" w:rsidRDefault="0083323D">
      <w:pPr>
        <w:autoSpaceDE w:val="0"/>
        <w:autoSpaceDN w:val="0"/>
        <w:adjustRightInd w:val="0"/>
        <w:spacing w:line="340" w:lineRule="exact"/>
        <w:jc w:val="left"/>
        <w:rPr>
          <w:rFonts w:ascii="ＭＳ ゴシック" w:eastAsia="ＭＳ ゴシック" w:hAnsi="Times New Roman"/>
          <w:sz w:val="22"/>
        </w:rPr>
      </w:pPr>
    </w:p>
    <w:p w:rsidR="0083323D" w:rsidRPr="00260CEB" w:rsidRDefault="0083323D">
      <w:pPr>
        <w:pStyle w:val="11"/>
      </w:pPr>
      <w:bookmarkStart w:id="927" w:name="_Toc175910919"/>
      <w:bookmarkStart w:id="928" w:name="_Toc182927564"/>
      <w:bookmarkStart w:id="929" w:name="_Toc182927856"/>
      <w:bookmarkStart w:id="930" w:name="_Toc187137782"/>
      <w:bookmarkStart w:id="931" w:name="_Toc187284718"/>
      <w:bookmarkStart w:id="932" w:name="_Toc9326107"/>
      <w:bookmarkStart w:id="933" w:name="_Toc189889949"/>
      <w:bookmarkStart w:id="934" w:name="_Toc190265787"/>
      <w:bookmarkStart w:id="935" w:name="_Toc192790739"/>
      <w:bookmarkStart w:id="936" w:name="_Toc192791047"/>
      <w:bookmarkStart w:id="937" w:name="_Toc194921873"/>
      <w:bookmarkStart w:id="938" w:name="_Toc195766739"/>
      <w:bookmarkStart w:id="939" w:name="_Toc211440580"/>
      <w:bookmarkStart w:id="940" w:name="_Toc226812946"/>
      <w:bookmarkStart w:id="941" w:name="_Toc231208675"/>
      <w:bookmarkStart w:id="942" w:name="_Toc255679640"/>
      <w:r w:rsidRPr="00260CEB">
        <w:rPr>
          <w:rFonts w:hint="eastAsia"/>
        </w:rPr>
        <w:t>8.12.心電図</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83323D" w:rsidRPr="00260CEB" w:rsidRDefault="0083323D">
      <w:pPr>
        <w:autoSpaceDE w:val="0"/>
        <w:autoSpaceDN w:val="0"/>
        <w:adjustRightInd w:val="0"/>
        <w:spacing w:line="340" w:lineRule="exact"/>
        <w:ind w:leftChars="59" w:left="142"/>
        <w:jc w:val="left"/>
        <w:rPr>
          <w:rFonts w:ascii="ＭＳ ゴシック" w:eastAsia="ＭＳ ゴシック" w:hAnsi="Times New Roman"/>
          <w:sz w:val="22"/>
        </w:rPr>
      </w:pPr>
      <w:r w:rsidRPr="00260CEB">
        <w:rPr>
          <w:rFonts w:ascii="ＭＳ ゴシック" w:eastAsia="ＭＳ ゴシック" w:hAnsi="Times New Roman" w:hint="eastAsia"/>
          <w:sz w:val="22"/>
        </w:rPr>
        <w:t>登録症例全例で、治療開始前、投薬開始1週間、2週間、1ヶ月後に実施し、</w:t>
      </w:r>
      <w:r w:rsidRPr="00260CEB">
        <w:rPr>
          <w:rFonts w:ascii="ＭＳ ゴシック" w:eastAsia="ＭＳ ゴシック" w:hAnsi="Times New Roman"/>
          <w:sz w:val="22"/>
        </w:rPr>
        <w:t>QTc</w:t>
      </w:r>
      <w:r w:rsidRPr="00260CEB">
        <w:rPr>
          <w:rFonts w:ascii="ＭＳ ゴシック" w:eastAsia="ＭＳ ゴシック" w:hAnsi="Times New Roman" w:hint="eastAsia"/>
          <w:sz w:val="22"/>
        </w:rPr>
        <w:t>延長や不整脈の出現などの有害事象がないことを確認する。</w:t>
      </w:r>
    </w:p>
    <w:p w:rsidR="0083323D" w:rsidRPr="00260CEB" w:rsidRDefault="0083323D">
      <w:pPr>
        <w:autoSpaceDE w:val="0"/>
        <w:autoSpaceDN w:val="0"/>
        <w:adjustRightInd w:val="0"/>
        <w:spacing w:line="340" w:lineRule="exact"/>
        <w:jc w:val="left"/>
        <w:rPr>
          <w:rFonts w:ascii="ＭＳ ゴシック" w:eastAsia="ＭＳ ゴシック" w:hAnsi="Times New Roman"/>
          <w:sz w:val="22"/>
        </w:rPr>
      </w:pPr>
    </w:p>
    <w:p w:rsidR="0083323D" w:rsidRPr="00260CEB" w:rsidRDefault="0083323D">
      <w:pPr>
        <w:pStyle w:val="11"/>
      </w:pPr>
      <w:bookmarkStart w:id="943" w:name="_Toc175910920"/>
      <w:bookmarkStart w:id="944" w:name="_Toc182927565"/>
      <w:bookmarkStart w:id="945" w:name="_Toc182927857"/>
      <w:bookmarkStart w:id="946" w:name="_Toc187137783"/>
      <w:bookmarkStart w:id="947" w:name="_Toc187284719"/>
      <w:bookmarkStart w:id="948" w:name="_Toc9326108"/>
      <w:bookmarkStart w:id="949" w:name="_Toc189889950"/>
      <w:bookmarkStart w:id="950" w:name="_Toc190265788"/>
      <w:bookmarkStart w:id="951" w:name="_Toc192790740"/>
      <w:bookmarkStart w:id="952" w:name="_Toc192791048"/>
      <w:bookmarkStart w:id="953" w:name="_Toc194921874"/>
      <w:bookmarkStart w:id="954" w:name="_Toc195766740"/>
      <w:bookmarkStart w:id="955" w:name="_Toc211440581"/>
      <w:bookmarkStart w:id="956" w:name="_Toc226812947"/>
      <w:bookmarkStart w:id="957" w:name="_Toc231208676"/>
      <w:bookmarkStart w:id="958" w:name="_Toc255679641"/>
      <w:bookmarkEnd w:id="909"/>
      <w:bookmarkEnd w:id="910"/>
      <w:r w:rsidRPr="00260CEB">
        <w:rPr>
          <w:rFonts w:hint="eastAsia"/>
        </w:rPr>
        <w:t>9.検査スケジュール</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rsidR="0083323D" w:rsidRPr="00260CEB" w:rsidRDefault="0083323D">
      <w:pPr>
        <w:spacing w:line="340" w:lineRule="exact"/>
        <w:ind w:leftChars="59" w:left="142"/>
        <w:rPr>
          <w:rStyle w:val="a5"/>
          <w:rFonts w:ascii="ＭＳ ゴシック" w:eastAsia="ＭＳ ゴシック" w:hAnsi="ＭＳ Ｐゴシック"/>
          <w:color w:val="auto"/>
          <w:sz w:val="22"/>
          <w:u w:val="none"/>
        </w:rPr>
      </w:pPr>
      <w:r w:rsidRPr="00260CEB">
        <w:rPr>
          <w:rStyle w:val="a5"/>
          <w:rFonts w:ascii="ＭＳ ゴシック" w:eastAsia="ＭＳ ゴシック" w:hAnsi="ＭＳ Ｐゴシック" w:hint="eastAsia"/>
          <w:color w:val="auto"/>
          <w:sz w:val="22"/>
          <w:u w:val="none"/>
        </w:rPr>
        <w:t>本試験では新</w:t>
      </w:r>
      <w:r w:rsidRPr="00260CEB">
        <w:rPr>
          <w:rStyle w:val="a5"/>
          <w:rFonts w:ascii="ＭＳ ゴシック" w:eastAsia="ＭＳ ゴシック" w:hAnsi="ＭＳ Ｐゴシック"/>
          <w:color w:val="auto"/>
          <w:sz w:val="22"/>
          <w:u w:val="none"/>
        </w:rPr>
        <w:t>TARGET</w:t>
      </w:r>
      <w:r w:rsidRPr="00260CEB">
        <w:rPr>
          <w:rStyle w:val="a5"/>
          <w:rFonts w:ascii="ＭＳ ゴシック" w:eastAsia="ＭＳ ゴシック" w:hAnsi="ＭＳ Ｐゴシック" w:hint="eastAsia"/>
          <w:color w:val="auto"/>
          <w:sz w:val="22"/>
          <w:u w:val="none"/>
        </w:rPr>
        <w:t>の検査スケジュールに則って検査を実施する。新</w:t>
      </w:r>
      <w:r w:rsidRPr="00260CEB">
        <w:rPr>
          <w:rStyle w:val="a5"/>
          <w:rFonts w:ascii="ＭＳ ゴシック" w:eastAsia="ＭＳ ゴシック" w:hAnsi="ＭＳ Ｐゴシック"/>
          <w:color w:val="auto"/>
          <w:sz w:val="22"/>
          <w:u w:val="none"/>
        </w:rPr>
        <w:t>TARGET</w:t>
      </w:r>
      <w:r w:rsidRPr="00260CEB">
        <w:rPr>
          <w:rStyle w:val="a5"/>
          <w:rFonts w:ascii="ＭＳ ゴシック" w:eastAsia="ＭＳ ゴシック" w:hAnsi="ＭＳ Ｐゴシック" w:hint="eastAsia"/>
          <w:color w:val="auto"/>
          <w:sz w:val="22"/>
          <w:u w:val="none"/>
        </w:rPr>
        <w:t>登録終了後に本試験に登録された症例も新</w:t>
      </w:r>
      <w:r w:rsidRPr="00260CEB">
        <w:rPr>
          <w:rStyle w:val="a5"/>
          <w:rFonts w:ascii="ＭＳ ゴシック" w:eastAsia="ＭＳ ゴシック" w:hAnsi="ＭＳ Ｐゴシック"/>
          <w:color w:val="auto"/>
          <w:sz w:val="22"/>
          <w:u w:val="none"/>
        </w:rPr>
        <w:t>TARGET</w:t>
      </w:r>
      <w:r w:rsidRPr="00260CEB">
        <w:rPr>
          <w:rStyle w:val="a5"/>
          <w:rFonts w:ascii="ＭＳ ゴシック" w:eastAsia="ＭＳ ゴシック" w:hAnsi="ＭＳ Ｐゴシック" w:hint="eastAsia"/>
          <w:color w:val="auto"/>
          <w:sz w:val="22"/>
          <w:u w:val="none"/>
        </w:rPr>
        <w:t>と同様の検査スケジュールで検査を実施する。</w:t>
      </w:r>
    </w:p>
    <w:p w:rsidR="0083323D" w:rsidRPr="00260CEB" w:rsidRDefault="0083323D">
      <w:pPr>
        <w:spacing w:line="340" w:lineRule="exact"/>
        <w:ind w:leftChars="59" w:left="142"/>
        <w:rPr>
          <w:rFonts w:ascii="ＭＳ ゴシック" w:eastAsia="ＭＳ ゴシック" w:hAnsi="ＭＳ Ｐゴシック"/>
          <w:sz w:val="22"/>
        </w:rPr>
      </w:pPr>
      <w:r w:rsidRPr="00260CEB">
        <w:rPr>
          <w:rStyle w:val="a5"/>
          <w:rFonts w:ascii="ＭＳ ゴシック" w:eastAsia="ＭＳ ゴシック" w:hAnsi="ＭＳ Ｐゴシック" w:hint="eastAsia"/>
          <w:color w:val="auto"/>
          <w:sz w:val="22"/>
          <w:u w:val="none"/>
        </w:rPr>
        <w:t>ただし、本試験では、新</w:t>
      </w:r>
      <w:r w:rsidRPr="00260CEB">
        <w:rPr>
          <w:rStyle w:val="a5"/>
          <w:rFonts w:ascii="ＭＳ ゴシック" w:eastAsia="ＭＳ ゴシック" w:hAnsi="ＭＳ Ｐゴシック"/>
          <w:color w:val="auto"/>
          <w:sz w:val="22"/>
          <w:u w:val="none"/>
        </w:rPr>
        <w:t>TARGET</w:t>
      </w:r>
      <w:r w:rsidRPr="00260CEB">
        <w:rPr>
          <w:rStyle w:val="a5"/>
          <w:rFonts w:ascii="ＭＳ ゴシック" w:eastAsia="ＭＳ ゴシック" w:hAnsi="ＭＳ Ｐゴシック" w:hint="eastAsia"/>
          <w:color w:val="auto"/>
          <w:sz w:val="22"/>
          <w:u w:val="none"/>
        </w:rPr>
        <w:t>で規定されていない、</w:t>
      </w:r>
      <w:r w:rsidRPr="00260CEB">
        <w:rPr>
          <w:rFonts w:ascii="ＭＳ ゴシック" w:eastAsia="ＭＳ ゴシック" w:hAnsi="ＭＳ Ｐゴシック" w:hint="eastAsia"/>
          <w:sz w:val="22"/>
          <w:lang w:val="it-IT"/>
        </w:rPr>
        <w:t>血液検査の項目（白血球分画、</w:t>
      </w:r>
      <w:r w:rsidRPr="00260CEB">
        <w:rPr>
          <w:rFonts w:ascii="ＭＳ ゴシック" w:eastAsia="ＭＳ ゴシック" w:hAnsi="ＭＳ Ｐゴシック"/>
          <w:sz w:val="22"/>
        </w:rPr>
        <w:t>TB</w:t>
      </w:r>
      <w:r w:rsidRPr="00260CEB">
        <w:rPr>
          <w:rFonts w:ascii="ＭＳ ゴシック" w:eastAsia="ＭＳ ゴシック" w:hAnsi="ＭＳ Ｐゴシック" w:hint="eastAsia"/>
          <w:sz w:val="22"/>
        </w:rPr>
        <w:t>、</w:t>
      </w:r>
      <w:r w:rsidRPr="00260CEB">
        <w:rPr>
          <w:rFonts w:ascii="ＭＳ ゴシック" w:eastAsia="ＭＳ ゴシック" w:hAnsi="ＭＳ Ｐゴシック"/>
          <w:sz w:val="22"/>
        </w:rPr>
        <w:t>DB</w:t>
      </w:r>
      <w:r w:rsidRPr="00260CEB">
        <w:rPr>
          <w:rFonts w:ascii="ＭＳ ゴシック" w:eastAsia="ＭＳ ゴシック" w:hAnsi="ＭＳ Ｐゴシック" w:hint="eastAsia"/>
          <w:sz w:val="22"/>
        </w:rPr>
        <w:t>、アミラーゼ、リパーゼ、Na, K, Cl, Ca, Mg, P、血糖値など）、胸部X線、心電図なども有害事象の捕捉のため実施する。</w:t>
      </w:r>
    </w:p>
    <w:p w:rsidR="0083323D" w:rsidRPr="00260CEB" w:rsidRDefault="0083323D">
      <w:pPr>
        <w:spacing w:line="340" w:lineRule="exact"/>
        <w:ind w:leftChars="59" w:left="142"/>
        <w:rPr>
          <w:rStyle w:val="a5"/>
          <w:rFonts w:ascii="ＭＳ ゴシック" w:eastAsia="ＭＳ ゴシック" w:hAnsi="ＭＳ Ｐゴシック"/>
          <w:color w:val="auto"/>
          <w:sz w:val="22"/>
          <w:u w:val="none"/>
        </w:rPr>
      </w:pPr>
      <w:r w:rsidRPr="00260CEB">
        <w:rPr>
          <w:rFonts w:ascii="ＭＳ ゴシック" w:eastAsia="ＭＳ ゴシック" w:hAnsi="ＭＳ Ｐゴシック" w:hint="eastAsia"/>
          <w:sz w:val="22"/>
        </w:rPr>
        <w:t>当初の割り付け薬剤から別の</w:t>
      </w:r>
      <w:r w:rsidRPr="00260CEB">
        <w:rPr>
          <w:rFonts w:ascii="ＭＳ ゴシック" w:eastAsia="ＭＳ ゴシック" w:hAnsi="ＭＳ Ｐゴシック"/>
          <w:sz w:val="22"/>
        </w:rPr>
        <w:t>TKI</w:t>
      </w:r>
      <w:r w:rsidRPr="00260CEB">
        <w:rPr>
          <w:rFonts w:ascii="ＭＳ ゴシック" w:eastAsia="ＭＳ ゴシック" w:hAnsi="ＭＳ Ｐゴシック" w:hint="eastAsia"/>
          <w:sz w:val="22"/>
        </w:rPr>
        <w:t>に変更した場合も、検査スケジュールに従って、検査を実施する。それ以外の治療に変更した場合は、その後の経過のみをフォローする。</w:t>
      </w:r>
    </w:p>
    <w:p w:rsidR="0083323D" w:rsidRPr="00260CEB" w:rsidRDefault="0083323D">
      <w:pPr>
        <w:pStyle w:val="ae"/>
        <w:spacing w:line="340" w:lineRule="exact"/>
        <w:rPr>
          <w:rStyle w:val="a5"/>
          <w:rFonts w:hAnsi="ＭＳ Ｐゴシック"/>
          <w:color w:val="auto"/>
          <w:u w:val="none"/>
        </w:rPr>
      </w:pPr>
    </w:p>
    <w:p w:rsidR="0083323D" w:rsidRPr="00260CEB" w:rsidRDefault="0083323D" w:rsidP="001D0730">
      <w:pPr>
        <w:pStyle w:val="11"/>
        <w:spacing w:line="240" w:lineRule="auto"/>
        <w:rPr>
          <w:rStyle w:val="a5"/>
          <w:rFonts w:hAnsi="ＭＳ Ｐゴシック"/>
          <w:color w:val="auto"/>
          <w:u w:val="none"/>
        </w:rPr>
      </w:pPr>
      <w:bookmarkStart w:id="959" w:name="_Toc175910921"/>
      <w:bookmarkStart w:id="960" w:name="_Toc182927566"/>
      <w:bookmarkStart w:id="961" w:name="_Toc182927858"/>
      <w:bookmarkStart w:id="962" w:name="_Toc187137784"/>
      <w:bookmarkStart w:id="963" w:name="_Toc187284720"/>
      <w:bookmarkStart w:id="964" w:name="_Toc9326109"/>
      <w:bookmarkStart w:id="965" w:name="_Toc189889951"/>
      <w:bookmarkStart w:id="966" w:name="_Toc190265789"/>
      <w:bookmarkStart w:id="967" w:name="_Toc192790741"/>
      <w:bookmarkStart w:id="968" w:name="_Toc192791049"/>
      <w:bookmarkStart w:id="969" w:name="_Toc194921875"/>
      <w:bookmarkStart w:id="970" w:name="_Toc195766741"/>
      <w:bookmarkStart w:id="971" w:name="_Toc211440582"/>
      <w:bookmarkStart w:id="972" w:name="_Toc226812948"/>
      <w:bookmarkStart w:id="973" w:name="_Toc231208677"/>
      <w:bookmarkStart w:id="974" w:name="_Toc255679642"/>
      <w:r w:rsidRPr="00260CEB">
        <w:rPr>
          <w:rStyle w:val="a5"/>
          <w:rFonts w:hAnsi="ＭＳ Ｐゴシック" w:hint="eastAsia"/>
          <w:color w:val="auto"/>
          <w:u w:val="none"/>
        </w:rPr>
        <w:t>9.1.割り付け薬剤を継続した症例</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rsidR="001D0730" w:rsidRPr="00260CEB" w:rsidRDefault="002E0C64" w:rsidP="001D0730">
      <w:pPr>
        <w:ind w:leftChars="75" w:left="180"/>
        <w:rPr>
          <w:rStyle w:val="a5"/>
          <w:color w:val="auto"/>
          <w:u w:val="none"/>
        </w:rPr>
      </w:pPr>
      <w:r w:rsidRPr="00260CEB">
        <w:rPr>
          <w:rStyle w:val="a5"/>
          <w:noProof/>
          <w:color w:val="auto"/>
          <w:u w:val="none"/>
        </w:rPr>
        <w:drawing>
          <wp:inline distT="0" distB="0" distL="0" distR="0">
            <wp:extent cx="5596890" cy="267589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6890" cy="2675890"/>
                    </a:xfrm>
                    <a:prstGeom prst="rect">
                      <a:avLst/>
                    </a:prstGeom>
                    <a:noFill/>
                    <a:ln>
                      <a:noFill/>
                    </a:ln>
                  </pic:spPr>
                </pic:pic>
              </a:graphicData>
            </a:graphic>
          </wp:inline>
        </w:drawing>
      </w:r>
    </w:p>
    <w:p w:rsidR="0083323D" w:rsidRPr="00260CEB" w:rsidRDefault="0083323D" w:rsidP="001D0730">
      <w:pPr>
        <w:ind w:leftChars="75" w:left="180"/>
        <w:rPr>
          <w:rStyle w:val="a5"/>
          <w:rFonts w:ascii="ＭＳ ゴシック" w:eastAsia="ＭＳ ゴシック" w:hAnsi="ＭＳ Ｐゴシック"/>
          <w:color w:val="auto"/>
          <w:sz w:val="22"/>
          <w:u w:val="none"/>
        </w:rPr>
      </w:pPr>
      <w:r w:rsidRPr="00260CEB">
        <w:rPr>
          <w:rStyle w:val="a5"/>
          <w:rFonts w:ascii="ＭＳ ゴシック" w:eastAsia="ＭＳ ゴシック" w:hAnsi="ＭＳ Ｐゴシック" w:hint="eastAsia"/>
          <w:color w:val="auto"/>
          <w:sz w:val="22"/>
          <w:u w:val="none"/>
        </w:rPr>
        <w:t>血液検査、染色体検査、</w:t>
      </w:r>
      <w:r w:rsidRPr="00260CEB">
        <w:rPr>
          <w:rStyle w:val="a5"/>
          <w:rFonts w:ascii="ＭＳ ゴシック" w:eastAsia="ＭＳ ゴシック" w:hAnsi="ＭＳ Ｐゴシック"/>
          <w:i/>
          <w:color w:val="auto"/>
          <w:sz w:val="22"/>
          <w:u w:val="none"/>
        </w:rPr>
        <w:t>BCR-ABL</w:t>
      </w:r>
      <w:r w:rsidRPr="00260CEB">
        <w:rPr>
          <w:rStyle w:val="a5"/>
          <w:rFonts w:ascii="ＭＳ ゴシック" w:eastAsia="ＭＳ ゴシック" w:hAnsi="ＭＳ Ｐゴシック"/>
          <w:color w:val="auto"/>
          <w:sz w:val="22"/>
          <w:u w:val="none"/>
        </w:rPr>
        <w:t xml:space="preserve"> mRNA</w:t>
      </w:r>
      <w:r w:rsidRPr="00260CEB">
        <w:rPr>
          <w:rStyle w:val="a5"/>
          <w:rFonts w:ascii="ＭＳ ゴシック" w:eastAsia="ＭＳ ゴシック" w:hAnsi="ＭＳ Ｐゴシック" w:hint="eastAsia"/>
          <w:color w:val="auto"/>
          <w:sz w:val="22"/>
          <w:u w:val="none"/>
        </w:rPr>
        <w:t>定量検査、薬剤血中濃度測定、点突然変異の解析は、新</w:t>
      </w:r>
      <w:r w:rsidRPr="00260CEB">
        <w:rPr>
          <w:rStyle w:val="a5"/>
          <w:rFonts w:ascii="ＭＳ ゴシック" w:eastAsia="ＭＳ ゴシック" w:hAnsi="ＭＳ Ｐゴシック"/>
          <w:color w:val="auto"/>
          <w:sz w:val="22"/>
          <w:u w:val="none"/>
        </w:rPr>
        <w:t>TARGET</w:t>
      </w:r>
      <w:r w:rsidRPr="00260CEB">
        <w:rPr>
          <w:rStyle w:val="a5"/>
          <w:rFonts w:ascii="ＭＳ ゴシック" w:eastAsia="ＭＳ ゴシック" w:hAnsi="ＭＳ Ｐゴシック" w:hint="eastAsia"/>
          <w:color w:val="auto"/>
          <w:sz w:val="22"/>
          <w:u w:val="none"/>
        </w:rPr>
        <w:t>の観察研究1の検査スケジュール</w:t>
      </w:r>
      <w:r w:rsidRPr="00260CEB">
        <w:rPr>
          <w:rStyle w:val="a5"/>
          <w:rFonts w:ascii="ＭＳ ゴシック" w:eastAsia="ＭＳ ゴシック" w:hAnsi="ＭＳ Ｐゴシック"/>
          <w:color w:val="auto"/>
          <w:sz w:val="22"/>
          <w:u w:val="none"/>
        </w:rPr>
        <w:t>A</w:t>
      </w:r>
      <w:r w:rsidRPr="00260CEB">
        <w:rPr>
          <w:rStyle w:val="a5"/>
          <w:rFonts w:ascii="ＭＳ ゴシック" w:eastAsia="ＭＳ ゴシック" w:hAnsi="ＭＳ Ｐゴシック" w:hint="eastAsia"/>
          <w:color w:val="auto"/>
          <w:sz w:val="22"/>
          <w:u w:val="none"/>
        </w:rPr>
        <w:t>に従って実施する。</w:t>
      </w:r>
    </w:p>
    <w:p w:rsidR="0083323D" w:rsidRPr="00260CEB" w:rsidRDefault="0083323D">
      <w:pPr>
        <w:spacing w:line="340" w:lineRule="exact"/>
        <w:ind w:leftChars="75" w:left="180"/>
        <w:rPr>
          <w:rStyle w:val="a5"/>
          <w:rFonts w:ascii="ＭＳ ゴシック" w:eastAsia="ＭＳ ゴシック" w:hAnsi="ＭＳ Ｐゴシック"/>
          <w:color w:val="auto"/>
          <w:sz w:val="22"/>
        </w:rPr>
      </w:pPr>
      <w:r w:rsidRPr="00260CEB">
        <w:rPr>
          <w:rStyle w:val="a5"/>
          <w:rFonts w:ascii="ＭＳ ゴシック" w:eastAsia="ＭＳ ゴシック" w:hAnsi="ＭＳ Ｐゴシック" w:hint="eastAsia"/>
          <w:color w:val="auto"/>
          <w:sz w:val="22"/>
        </w:rPr>
        <w:t>新</w:t>
      </w:r>
      <w:r w:rsidRPr="00260CEB">
        <w:rPr>
          <w:rStyle w:val="a5"/>
          <w:rFonts w:ascii="ＭＳ ゴシック" w:eastAsia="ＭＳ ゴシック" w:hAnsi="ＭＳ Ｐゴシック"/>
          <w:color w:val="auto"/>
          <w:sz w:val="22"/>
        </w:rPr>
        <w:t>TARGET</w:t>
      </w:r>
      <w:r w:rsidRPr="00260CEB">
        <w:rPr>
          <w:rStyle w:val="a5"/>
          <w:rFonts w:ascii="ＭＳ ゴシック" w:eastAsia="ＭＳ ゴシック" w:hAnsi="ＭＳ Ｐゴシック" w:hint="eastAsia"/>
          <w:color w:val="auto"/>
          <w:sz w:val="22"/>
        </w:rPr>
        <w:t>では9ヶ月目、15ヶ月目の定量検査が任意となっているが、本試験登録例では必須とする。</w:t>
      </w:r>
    </w:p>
    <w:p w:rsidR="0083323D" w:rsidRPr="00260CEB" w:rsidRDefault="0083323D">
      <w:pPr>
        <w:spacing w:line="300" w:lineRule="exact"/>
        <w:rPr>
          <w:rStyle w:val="a5"/>
          <w:rFonts w:ascii="ＭＳ ゴシック" w:eastAsia="ＭＳ ゴシック" w:hAnsi="ＭＳ Ｐゴシック"/>
          <w:color w:val="auto"/>
          <w:sz w:val="22"/>
          <w:u w:val="none"/>
        </w:rPr>
      </w:pPr>
    </w:p>
    <w:p w:rsidR="0083323D" w:rsidRPr="00260CEB" w:rsidRDefault="0083323D">
      <w:pPr>
        <w:pStyle w:val="11"/>
        <w:rPr>
          <w:rStyle w:val="a5"/>
          <w:rFonts w:hAnsi="ＭＳ Ｐゴシック"/>
          <w:color w:val="auto"/>
          <w:u w:val="none"/>
        </w:rPr>
      </w:pPr>
      <w:bookmarkStart w:id="975" w:name="_Toc175910922"/>
      <w:bookmarkStart w:id="976" w:name="_Toc182927567"/>
      <w:bookmarkStart w:id="977" w:name="_Toc182927859"/>
      <w:bookmarkStart w:id="978" w:name="_Toc187137785"/>
      <w:bookmarkStart w:id="979" w:name="_Toc187284721"/>
      <w:bookmarkStart w:id="980" w:name="_Toc9326110"/>
      <w:bookmarkStart w:id="981" w:name="_Toc189889952"/>
      <w:bookmarkStart w:id="982" w:name="_Toc190265790"/>
      <w:bookmarkStart w:id="983" w:name="_Toc192790742"/>
      <w:bookmarkStart w:id="984" w:name="_Toc192791050"/>
      <w:bookmarkStart w:id="985" w:name="_Toc194921876"/>
      <w:bookmarkStart w:id="986" w:name="_Toc195766742"/>
      <w:bookmarkStart w:id="987" w:name="_Toc211440583"/>
      <w:bookmarkStart w:id="988" w:name="_Toc226812949"/>
      <w:bookmarkStart w:id="989" w:name="_Toc231208678"/>
      <w:bookmarkStart w:id="990" w:name="_Toc255679643"/>
      <w:r w:rsidRPr="00260CEB">
        <w:rPr>
          <w:rStyle w:val="a5"/>
          <w:rFonts w:hAnsi="ＭＳ Ｐゴシック" w:hint="eastAsia"/>
          <w:color w:val="auto"/>
          <w:u w:val="none"/>
        </w:rPr>
        <w:lastRenderedPageBreak/>
        <w:t>9</w:t>
      </w:r>
      <w:r w:rsidRPr="00260CEB">
        <w:rPr>
          <w:rStyle w:val="a5"/>
          <w:rFonts w:hAnsi="ＭＳ Ｐゴシック"/>
          <w:color w:val="auto"/>
          <w:u w:val="none"/>
        </w:rPr>
        <w:t>.2</w:t>
      </w:r>
      <w:r w:rsidRPr="00260CEB">
        <w:rPr>
          <w:rStyle w:val="a5"/>
          <w:rFonts w:hAnsi="ＭＳ Ｐゴシック" w:hint="eastAsia"/>
          <w:color w:val="auto"/>
          <w:u w:val="none"/>
        </w:rPr>
        <w:t>.割り付け薬剤から高用量イマチニブに変更した症例</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rsidR="0083323D" w:rsidRPr="00260CEB" w:rsidRDefault="0083323D">
      <w:pPr>
        <w:spacing w:line="340" w:lineRule="exact"/>
        <w:ind w:leftChars="59" w:left="142"/>
        <w:rPr>
          <w:rStyle w:val="a5"/>
          <w:rFonts w:ascii="ＭＳ ゴシック" w:eastAsia="ＭＳ ゴシック" w:hAnsi="ＭＳ Ｐゴシック"/>
          <w:color w:val="auto"/>
          <w:sz w:val="22"/>
          <w:u w:val="none"/>
        </w:rPr>
      </w:pPr>
      <w:r w:rsidRPr="00260CEB">
        <w:rPr>
          <w:rStyle w:val="a5"/>
          <w:rFonts w:ascii="ＭＳ ゴシック" w:eastAsia="ＭＳ ゴシック" w:hAnsi="ＭＳ Ｐゴシック" w:hint="eastAsia"/>
          <w:color w:val="auto"/>
          <w:sz w:val="22"/>
          <w:u w:val="none"/>
        </w:rPr>
        <w:t>血液検査、染色体検査、</w:t>
      </w:r>
      <w:r w:rsidRPr="00260CEB">
        <w:rPr>
          <w:rStyle w:val="a5"/>
          <w:rFonts w:ascii="ＭＳ ゴシック" w:eastAsia="ＭＳ ゴシック" w:hAnsi="ＭＳ Ｐゴシック"/>
          <w:i/>
          <w:color w:val="auto"/>
          <w:sz w:val="22"/>
          <w:u w:val="none"/>
        </w:rPr>
        <w:t>BCR-ABL</w:t>
      </w:r>
      <w:r w:rsidRPr="00260CEB">
        <w:rPr>
          <w:rStyle w:val="a5"/>
          <w:rFonts w:ascii="ＭＳ ゴシック" w:eastAsia="ＭＳ ゴシック" w:hAnsi="ＭＳ Ｐゴシック"/>
          <w:color w:val="auto"/>
          <w:sz w:val="22"/>
          <w:u w:val="none"/>
        </w:rPr>
        <w:t xml:space="preserve"> mRNA</w:t>
      </w:r>
      <w:r w:rsidRPr="00260CEB">
        <w:rPr>
          <w:rStyle w:val="a5"/>
          <w:rFonts w:ascii="ＭＳ ゴシック" w:eastAsia="ＭＳ ゴシック" w:hAnsi="ＭＳ Ｐゴシック" w:hint="eastAsia"/>
          <w:color w:val="auto"/>
          <w:sz w:val="22"/>
          <w:u w:val="none"/>
        </w:rPr>
        <w:t>定量検査（</w:t>
      </w:r>
      <w:r w:rsidRPr="00260CEB">
        <w:rPr>
          <w:rStyle w:val="a5"/>
          <w:rFonts w:ascii="ＭＳ ゴシック" w:eastAsia="ＭＳ ゴシック" w:hAnsi="ＭＳ Ｐゴシック"/>
          <w:color w:val="auto"/>
          <w:sz w:val="22"/>
          <w:u w:val="none"/>
        </w:rPr>
        <w:t>CMR</w:t>
      </w:r>
      <w:r w:rsidRPr="00260CEB">
        <w:rPr>
          <w:rStyle w:val="a5"/>
          <w:rFonts w:ascii="ＭＳ ゴシック" w:eastAsia="ＭＳ ゴシック" w:hAnsi="ＭＳ Ｐゴシック" w:hint="eastAsia"/>
          <w:color w:val="auto"/>
          <w:sz w:val="22"/>
          <w:u w:val="none"/>
        </w:rPr>
        <w:t>測定用も含む）、薬剤血中濃度測定、点突然変異の解析は、新</w:t>
      </w:r>
      <w:r w:rsidRPr="00260CEB">
        <w:rPr>
          <w:rStyle w:val="a5"/>
          <w:rFonts w:ascii="ＭＳ ゴシック" w:eastAsia="ＭＳ ゴシック" w:hAnsi="ＭＳ Ｐゴシック"/>
          <w:color w:val="auto"/>
          <w:sz w:val="22"/>
          <w:u w:val="none"/>
        </w:rPr>
        <w:t>TARGET</w:t>
      </w:r>
      <w:r w:rsidRPr="00260CEB">
        <w:rPr>
          <w:rStyle w:val="a5"/>
          <w:rFonts w:ascii="ＭＳ ゴシック" w:eastAsia="ＭＳ ゴシック" w:hAnsi="ＭＳ Ｐゴシック" w:hint="eastAsia"/>
          <w:color w:val="auto"/>
          <w:sz w:val="22"/>
          <w:u w:val="none"/>
        </w:rPr>
        <w:t>の観察研究1の検査スケジュール</w:t>
      </w:r>
      <w:r w:rsidRPr="00260CEB">
        <w:rPr>
          <w:rStyle w:val="a5"/>
          <w:rFonts w:ascii="ＭＳ ゴシック" w:eastAsia="ＭＳ ゴシック" w:hAnsi="ＭＳ Ｐゴシック"/>
          <w:color w:val="auto"/>
          <w:sz w:val="22"/>
          <w:u w:val="none"/>
        </w:rPr>
        <w:t>B</w:t>
      </w:r>
      <w:r w:rsidRPr="00260CEB">
        <w:rPr>
          <w:rStyle w:val="a5"/>
          <w:rFonts w:ascii="ＭＳ ゴシック" w:eastAsia="ＭＳ ゴシック" w:hAnsi="ＭＳ Ｐゴシック" w:hint="eastAsia"/>
          <w:color w:val="auto"/>
          <w:sz w:val="22"/>
          <w:u w:val="none"/>
        </w:rPr>
        <w:t>に従って実施する。</w:t>
      </w:r>
    </w:p>
    <w:p w:rsidR="0083323D" w:rsidRPr="00260CEB" w:rsidRDefault="002E0C64" w:rsidP="008552B4">
      <w:pPr>
        <w:rPr>
          <w:rStyle w:val="a5"/>
          <w:rFonts w:ascii="ＭＳ ゴシック" w:eastAsia="ＭＳ ゴシック" w:hAnsi="ＭＳ Ｐゴシック"/>
          <w:color w:val="auto"/>
          <w:sz w:val="22"/>
          <w:u w:val="none"/>
        </w:rPr>
      </w:pPr>
      <w:r w:rsidRPr="00260CEB">
        <w:rPr>
          <w:rStyle w:val="a5"/>
          <w:noProof/>
          <w:color w:val="auto"/>
          <w:u w:val="none"/>
        </w:rPr>
        <w:drawing>
          <wp:inline distT="0" distB="0" distL="0" distR="0">
            <wp:extent cx="5751195" cy="149161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1195" cy="1491615"/>
                    </a:xfrm>
                    <a:prstGeom prst="rect">
                      <a:avLst/>
                    </a:prstGeom>
                    <a:noFill/>
                    <a:ln>
                      <a:noFill/>
                    </a:ln>
                  </pic:spPr>
                </pic:pic>
              </a:graphicData>
            </a:graphic>
          </wp:inline>
        </w:drawing>
      </w:r>
    </w:p>
    <w:p w:rsidR="0083323D" w:rsidRPr="00260CEB" w:rsidRDefault="0083323D">
      <w:pPr>
        <w:spacing w:line="300" w:lineRule="exact"/>
        <w:rPr>
          <w:rStyle w:val="a5"/>
          <w:rFonts w:ascii="ＭＳ ゴシック" w:eastAsia="ＭＳ ゴシック" w:hAnsi="ＭＳ Ｐゴシック"/>
          <w:color w:val="auto"/>
          <w:sz w:val="22"/>
          <w:u w:val="none"/>
        </w:rPr>
      </w:pPr>
    </w:p>
    <w:p w:rsidR="0083323D" w:rsidRPr="00260CEB" w:rsidRDefault="0083323D">
      <w:pPr>
        <w:pStyle w:val="11"/>
        <w:rPr>
          <w:rStyle w:val="a5"/>
          <w:rFonts w:hAnsi="ＭＳ Ｐゴシック"/>
          <w:color w:val="auto"/>
          <w:u w:val="none"/>
        </w:rPr>
      </w:pPr>
      <w:bookmarkStart w:id="991" w:name="_Toc175390052"/>
      <w:bookmarkStart w:id="992" w:name="_Toc175390294"/>
      <w:bookmarkStart w:id="993" w:name="_Toc175910923"/>
      <w:bookmarkStart w:id="994" w:name="_Toc182927568"/>
      <w:bookmarkStart w:id="995" w:name="_Toc182927860"/>
      <w:bookmarkStart w:id="996" w:name="_Toc187137786"/>
      <w:bookmarkStart w:id="997" w:name="_Toc187284722"/>
      <w:bookmarkStart w:id="998" w:name="_Toc9326111"/>
      <w:bookmarkStart w:id="999" w:name="_Toc189889953"/>
      <w:bookmarkStart w:id="1000" w:name="_Toc190265791"/>
      <w:bookmarkStart w:id="1001" w:name="_Toc192790743"/>
      <w:bookmarkStart w:id="1002" w:name="_Toc192791051"/>
      <w:bookmarkStart w:id="1003" w:name="_Toc194921877"/>
      <w:bookmarkStart w:id="1004" w:name="_Toc195766743"/>
      <w:bookmarkStart w:id="1005" w:name="_Toc211440584"/>
      <w:bookmarkStart w:id="1006" w:name="_Toc226812950"/>
      <w:bookmarkStart w:id="1007" w:name="_Toc231208679"/>
      <w:bookmarkStart w:id="1008" w:name="_Toc255679644"/>
      <w:r w:rsidRPr="00260CEB">
        <w:rPr>
          <w:rStyle w:val="a5"/>
          <w:rFonts w:hAnsi="ＭＳ Ｐゴシック" w:hint="eastAsia"/>
          <w:color w:val="auto"/>
          <w:u w:val="none"/>
        </w:rPr>
        <w:t>9</w:t>
      </w:r>
      <w:r w:rsidRPr="00260CEB">
        <w:rPr>
          <w:rStyle w:val="a5"/>
          <w:rFonts w:hAnsi="ＭＳ Ｐゴシック"/>
          <w:color w:val="auto"/>
          <w:u w:val="none"/>
        </w:rPr>
        <w:t>.</w:t>
      </w:r>
      <w:r w:rsidRPr="00260CEB">
        <w:rPr>
          <w:rStyle w:val="a5"/>
          <w:rFonts w:hAnsi="ＭＳ Ｐゴシック" w:hint="eastAsia"/>
          <w:color w:val="auto"/>
          <w:u w:val="none"/>
        </w:rPr>
        <w:t>3.割り付け薬剤から直接別の第二世代</w:t>
      </w:r>
      <w:r w:rsidRPr="00260CEB">
        <w:rPr>
          <w:rStyle w:val="a5"/>
          <w:rFonts w:hAnsi="ＭＳ Ｐゴシック"/>
          <w:color w:val="auto"/>
          <w:u w:val="none"/>
        </w:rPr>
        <w:t>TKI</w:t>
      </w:r>
      <w:r w:rsidRPr="00260CEB">
        <w:rPr>
          <w:rStyle w:val="a5"/>
          <w:rFonts w:hAnsi="ＭＳ Ｐゴシック" w:hint="eastAsia"/>
          <w:color w:val="auto"/>
          <w:u w:val="none"/>
        </w:rPr>
        <w:t>に変更した症例、イマチニブに変更後別の</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sidR="0083323D" w:rsidRPr="00260CEB" w:rsidRDefault="0083323D">
      <w:pPr>
        <w:pStyle w:val="11"/>
        <w:rPr>
          <w:rStyle w:val="a5"/>
          <w:rFonts w:hAnsi="ＭＳ Ｐゴシック"/>
          <w:color w:val="auto"/>
          <w:u w:val="none"/>
        </w:rPr>
      </w:pPr>
      <w:bookmarkStart w:id="1009" w:name="_Toc175910924"/>
      <w:bookmarkStart w:id="1010" w:name="_Toc182927569"/>
      <w:bookmarkStart w:id="1011" w:name="_Toc182927861"/>
      <w:bookmarkStart w:id="1012" w:name="_Toc187137787"/>
      <w:bookmarkStart w:id="1013" w:name="_Toc187284723"/>
      <w:bookmarkStart w:id="1014" w:name="_Toc9326112"/>
      <w:bookmarkStart w:id="1015" w:name="_Toc189889954"/>
      <w:bookmarkStart w:id="1016" w:name="_Toc190265792"/>
      <w:bookmarkStart w:id="1017" w:name="_Toc192790744"/>
      <w:bookmarkStart w:id="1018" w:name="_Toc192791052"/>
      <w:bookmarkStart w:id="1019" w:name="_Toc194921878"/>
      <w:bookmarkStart w:id="1020" w:name="_Toc195766744"/>
      <w:bookmarkStart w:id="1021" w:name="_Toc211440585"/>
      <w:bookmarkStart w:id="1022" w:name="_Toc226812951"/>
      <w:bookmarkStart w:id="1023" w:name="_Toc231208680"/>
      <w:bookmarkStart w:id="1024" w:name="_Toc255679645"/>
      <w:r w:rsidRPr="00260CEB">
        <w:rPr>
          <w:rStyle w:val="a5"/>
          <w:rFonts w:hAnsi="ＭＳ Ｐゴシック" w:hint="eastAsia"/>
          <w:color w:val="auto"/>
          <w:u w:val="none"/>
        </w:rPr>
        <w:t>第二世代</w:t>
      </w:r>
      <w:r w:rsidRPr="00260CEB">
        <w:rPr>
          <w:rStyle w:val="a5"/>
          <w:rFonts w:hAnsi="ＭＳ Ｐゴシック"/>
          <w:color w:val="auto"/>
          <w:u w:val="none"/>
        </w:rPr>
        <w:t>TKI</w:t>
      </w:r>
      <w:r w:rsidRPr="00260CEB">
        <w:rPr>
          <w:rStyle w:val="a5"/>
          <w:rFonts w:hAnsi="ＭＳ Ｐゴシック" w:hint="eastAsia"/>
          <w:color w:val="auto"/>
          <w:u w:val="none"/>
        </w:rPr>
        <w:t>に変更した症例</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rsidR="0083323D" w:rsidRPr="00260CEB" w:rsidRDefault="002E0C64" w:rsidP="008552B4">
      <w:pPr>
        <w:rPr>
          <w:rStyle w:val="a5"/>
          <w:rFonts w:ascii="ＭＳ ゴシック" w:eastAsia="ＭＳ ゴシック" w:hAnsi="ＭＳ Ｐゴシック"/>
          <w:color w:val="auto"/>
          <w:sz w:val="22"/>
          <w:u w:val="none"/>
        </w:rPr>
      </w:pPr>
      <w:r w:rsidRPr="00260CEB">
        <w:rPr>
          <w:rStyle w:val="a5"/>
          <w:noProof/>
          <w:color w:val="auto"/>
          <w:u w:val="none"/>
        </w:rPr>
        <w:drawing>
          <wp:inline distT="0" distB="0" distL="0" distR="0">
            <wp:extent cx="5760720" cy="162687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626870"/>
                    </a:xfrm>
                    <a:prstGeom prst="rect">
                      <a:avLst/>
                    </a:prstGeom>
                    <a:noFill/>
                    <a:ln>
                      <a:noFill/>
                    </a:ln>
                  </pic:spPr>
                </pic:pic>
              </a:graphicData>
            </a:graphic>
          </wp:inline>
        </w:drawing>
      </w:r>
    </w:p>
    <w:p w:rsidR="0083323D" w:rsidRPr="00260CEB" w:rsidRDefault="0083323D">
      <w:pPr>
        <w:pStyle w:val="11"/>
      </w:pPr>
      <w:bookmarkStart w:id="1025" w:name="_Toc175910925"/>
      <w:bookmarkStart w:id="1026" w:name="_Toc182927570"/>
      <w:bookmarkStart w:id="1027" w:name="_Toc182927862"/>
      <w:bookmarkStart w:id="1028" w:name="_Toc187137788"/>
      <w:bookmarkStart w:id="1029" w:name="_Toc187284724"/>
      <w:bookmarkStart w:id="1030" w:name="_Toc9326113"/>
      <w:bookmarkStart w:id="1031" w:name="_Toc189889955"/>
      <w:bookmarkStart w:id="1032" w:name="_Toc190265793"/>
      <w:bookmarkStart w:id="1033" w:name="_Toc192790745"/>
      <w:bookmarkStart w:id="1034" w:name="_Toc192791053"/>
      <w:bookmarkStart w:id="1035" w:name="_Toc194921879"/>
      <w:bookmarkStart w:id="1036" w:name="_Toc195766745"/>
      <w:bookmarkStart w:id="1037" w:name="_Toc211440586"/>
      <w:bookmarkStart w:id="1038" w:name="_Toc226812952"/>
      <w:bookmarkStart w:id="1039" w:name="_Toc231208681"/>
      <w:bookmarkStart w:id="1040" w:name="_Toc255679646"/>
      <w:r w:rsidRPr="00260CEB">
        <w:rPr>
          <w:rFonts w:hint="eastAsia"/>
        </w:rPr>
        <w:t>10.データの収集と固定</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p>
    <w:p w:rsidR="0083323D" w:rsidRPr="00260CEB" w:rsidRDefault="0083323D">
      <w:pPr>
        <w:widowControl/>
        <w:numPr>
          <w:ilvl w:val="0"/>
          <w:numId w:val="13"/>
        </w:numPr>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新</w:t>
      </w:r>
      <w:r w:rsidRPr="00260CEB">
        <w:rPr>
          <w:rFonts w:ascii="ＭＳ ゴシック" w:eastAsia="ＭＳ ゴシック" w:hAnsi="ＭＳ Ｐ明朝"/>
          <w:kern w:val="0"/>
          <w:sz w:val="22"/>
        </w:rPr>
        <w:t>TARGET</w:t>
      </w:r>
      <w:r w:rsidRPr="00260CEB">
        <w:rPr>
          <w:rFonts w:ascii="ＭＳ ゴシック" w:eastAsia="ＭＳ ゴシック" w:hAnsi="ＭＳ Ｐ明朝" w:hint="eastAsia"/>
          <w:kern w:val="0"/>
          <w:sz w:val="22"/>
        </w:rPr>
        <w:t>への同時登録例については、本試験と新</w:t>
      </w:r>
      <w:r w:rsidRPr="00260CEB">
        <w:rPr>
          <w:rFonts w:ascii="ＭＳ ゴシック" w:eastAsia="ＭＳ ゴシック" w:hAnsi="ＭＳ Ｐ明朝"/>
          <w:kern w:val="0"/>
          <w:sz w:val="22"/>
        </w:rPr>
        <w:t>TARGET</w:t>
      </w:r>
      <w:r w:rsidRPr="00260CEB">
        <w:rPr>
          <w:rFonts w:ascii="ＭＳ ゴシック" w:eastAsia="ＭＳ ゴシック" w:hAnsi="ＭＳ Ｐ明朝" w:hint="eastAsia"/>
          <w:kern w:val="0"/>
          <w:sz w:val="22"/>
        </w:rPr>
        <w:t>で重複する検査結果は新</w:t>
      </w:r>
      <w:r w:rsidRPr="00260CEB">
        <w:rPr>
          <w:rFonts w:ascii="ＭＳ ゴシック" w:eastAsia="ＭＳ ゴシック" w:hAnsi="ＭＳ Ｐ明朝"/>
          <w:kern w:val="0"/>
          <w:sz w:val="22"/>
        </w:rPr>
        <w:t>TARGET</w:t>
      </w:r>
      <w:r w:rsidRPr="00260CEB">
        <w:rPr>
          <w:rFonts w:ascii="ＭＳ ゴシック" w:eastAsia="ＭＳ ゴシック" w:hAnsi="ＭＳ Ｐ明朝" w:hint="eastAsia"/>
          <w:kern w:val="0"/>
          <w:sz w:val="22"/>
        </w:rPr>
        <w:t>の症例登録センターから回収する。</w:t>
      </w:r>
    </w:p>
    <w:p w:rsidR="0083323D" w:rsidRPr="00260CEB" w:rsidRDefault="0083323D">
      <w:pPr>
        <w:widowControl/>
        <w:numPr>
          <w:ilvl w:val="0"/>
          <w:numId w:val="13"/>
        </w:numPr>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新</w:t>
      </w:r>
      <w:r w:rsidRPr="00260CEB">
        <w:rPr>
          <w:rFonts w:ascii="ＭＳ ゴシック" w:eastAsia="ＭＳ ゴシック" w:hAnsi="ＭＳ Ｐ明朝"/>
          <w:kern w:val="0"/>
          <w:sz w:val="22"/>
        </w:rPr>
        <w:t>TARGET</w:t>
      </w:r>
      <w:r w:rsidRPr="00260CEB">
        <w:rPr>
          <w:rFonts w:ascii="ＭＳ ゴシック" w:eastAsia="ＭＳ ゴシック" w:hAnsi="ＭＳ Ｐ明朝" w:hint="eastAsia"/>
          <w:kern w:val="0"/>
          <w:sz w:val="22"/>
        </w:rPr>
        <w:t>で収集しないデータ</w:t>
      </w:r>
      <w:bookmarkStart w:id="1041" w:name="OLE_LINK21"/>
      <w:bookmarkStart w:id="1042" w:name="OLE_LINK22"/>
      <w:r w:rsidRPr="00260CEB">
        <w:rPr>
          <w:rFonts w:ascii="ＭＳ ゴシック" w:eastAsia="ＭＳ ゴシック" w:hAnsi="ＭＳ Ｐ明朝" w:hint="eastAsia"/>
          <w:kern w:val="0"/>
          <w:sz w:val="22"/>
        </w:rPr>
        <w:t>は本試験独自でデータを回収する。</w:t>
      </w:r>
      <w:bookmarkEnd w:id="1041"/>
      <w:bookmarkEnd w:id="1042"/>
    </w:p>
    <w:p w:rsidR="0083323D" w:rsidRPr="00260CEB" w:rsidRDefault="0083323D">
      <w:pPr>
        <w:widowControl/>
        <w:numPr>
          <w:ilvl w:val="0"/>
          <w:numId w:val="13"/>
        </w:numPr>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新</w:t>
      </w:r>
      <w:r w:rsidRPr="00260CEB">
        <w:rPr>
          <w:rFonts w:ascii="ＭＳ ゴシック" w:eastAsia="ＭＳ ゴシック" w:hAnsi="ＭＳ Ｐ明朝"/>
          <w:kern w:val="0"/>
          <w:sz w:val="22"/>
        </w:rPr>
        <w:t>TARGET</w:t>
      </w:r>
      <w:r w:rsidRPr="00260CEB">
        <w:rPr>
          <w:rFonts w:ascii="ＭＳ ゴシック" w:eastAsia="ＭＳ ゴシック" w:hAnsi="ＭＳ Ｐ明朝" w:hint="eastAsia"/>
          <w:kern w:val="0"/>
          <w:sz w:val="22"/>
        </w:rPr>
        <w:t>終了後の登録症例については本試験独自でデータ回収する。</w:t>
      </w:r>
    </w:p>
    <w:p w:rsidR="0083323D" w:rsidRPr="00260CEB" w:rsidRDefault="0083323D">
      <w:pPr>
        <w:widowControl/>
        <w:numPr>
          <w:ilvl w:val="0"/>
          <w:numId w:val="13"/>
        </w:numPr>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各登録医はデータセンターからの要請に対し</w:t>
      </w:r>
      <w:r w:rsidRPr="00260CEB">
        <w:rPr>
          <w:rFonts w:ascii="ＭＳ ゴシック" w:eastAsia="ＭＳ ゴシック" w:hAnsi="ＭＳ Ｐ明朝"/>
          <w:kern w:val="0"/>
          <w:sz w:val="22"/>
        </w:rPr>
        <w:t>,</w:t>
      </w:r>
      <w:r w:rsidRPr="00260CEB">
        <w:rPr>
          <w:rFonts w:ascii="ＭＳ ゴシック" w:eastAsia="ＭＳ ゴシック" w:hAnsi="ＭＳ Ｐ明朝" w:hint="eastAsia"/>
          <w:kern w:val="0"/>
          <w:sz w:val="22"/>
        </w:rPr>
        <w:t>14日以内に臨床経過などについての必要なデータをウエブ上で入力しなければならない。データの登録の責任は参加施設の運営委員が負う。</w:t>
      </w:r>
    </w:p>
    <w:p w:rsidR="0083323D" w:rsidRPr="00260CEB" w:rsidRDefault="0083323D">
      <w:pPr>
        <w:widowControl/>
        <w:numPr>
          <w:ilvl w:val="0"/>
          <w:numId w:val="13"/>
        </w:numPr>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データセンターは半年ごとに登録状況を調査し、各施設の登録状況、未記入報告書リストを作成し、各参加施設の運営委員に連絡する。</w:t>
      </w:r>
    </w:p>
    <w:p w:rsidR="0083323D" w:rsidRPr="00260CEB" w:rsidRDefault="0083323D">
      <w:pPr>
        <w:widowControl/>
        <w:numPr>
          <w:ilvl w:val="0"/>
          <w:numId w:val="13"/>
        </w:numPr>
        <w:autoSpaceDE w:val="0"/>
        <w:autoSpaceDN w:val="0"/>
        <w:adjustRightInd w:val="0"/>
        <w:spacing w:line="340" w:lineRule="exact"/>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データセンターは半年ごとに登録内容を精査し、各施設運営委員と協議の上データの固定を行う。この方法についてはデータセンター委員会で別に定める。</w:t>
      </w:r>
    </w:p>
    <w:p w:rsidR="0083323D" w:rsidRPr="00260CEB" w:rsidRDefault="0083323D">
      <w:pPr>
        <w:widowControl/>
        <w:numPr>
          <w:ilvl w:val="0"/>
          <w:numId w:val="13"/>
        </w:numPr>
        <w:autoSpaceDE w:val="0"/>
        <w:autoSpaceDN w:val="0"/>
        <w:adjustRightInd w:val="0"/>
        <w:spacing w:line="320" w:lineRule="exact"/>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一度登録された患者の登録の取り消しは行わない。</w:t>
      </w:r>
    </w:p>
    <w:p w:rsidR="0083323D" w:rsidRPr="00260CEB" w:rsidRDefault="0083323D">
      <w:pPr>
        <w:widowControl/>
        <w:autoSpaceDE w:val="0"/>
        <w:autoSpaceDN w:val="0"/>
        <w:adjustRightInd w:val="0"/>
        <w:spacing w:line="320" w:lineRule="exact"/>
        <w:jc w:val="left"/>
        <w:rPr>
          <w:rFonts w:ascii="ＭＳ ゴシック" w:eastAsia="ＭＳ ゴシック" w:hAnsi="ＭＳ Ｐ明朝"/>
          <w:kern w:val="0"/>
          <w:sz w:val="22"/>
        </w:rPr>
      </w:pPr>
    </w:p>
    <w:p w:rsidR="0083323D" w:rsidRPr="00260CEB" w:rsidRDefault="0083323D">
      <w:pPr>
        <w:pStyle w:val="11"/>
        <w:rPr>
          <w:rFonts w:hAnsi="Times New Roman"/>
        </w:rPr>
      </w:pPr>
      <w:bookmarkStart w:id="1043" w:name="_Toc192790747"/>
      <w:bookmarkStart w:id="1044" w:name="_Toc192791056"/>
      <w:bookmarkStart w:id="1045" w:name="_Toc194921880"/>
      <w:bookmarkStart w:id="1046" w:name="_Toc195766746"/>
      <w:bookmarkStart w:id="1047" w:name="_Toc211440587"/>
      <w:bookmarkStart w:id="1048" w:name="_Toc226812953"/>
      <w:bookmarkStart w:id="1049" w:name="_Toc231208682"/>
      <w:bookmarkStart w:id="1050" w:name="_Toc255679647"/>
      <w:r w:rsidRPr="00260CEB">
        <w:rPr>
          <w:rFonts w:hAnsi="Times New Roman" w:hint="eastAsia"/>
        </w:rPr>
        <w:t>11.</w:t>
      </w:r>
      <w:r w:rsidRPr="00260CEB">
        <w:rPr>
          <w:rFonts w:hint="eastAsia"/>
        </w:rPr>
        <w:t>付随研究の実施</w:t>
      </w:r>
      <w:r w:rsidRPr="00260CEB">
        <w:rPr>
          <w:rFonts w:hint="eastAsia"/>
          <w:lang w:val="it-IT"/>
        </w:rPr>
        <w:t>について</w:t>
      </w:r>
      <w:bookmarkEnd w:id="1043"/>
      <w:bookmarkEnd w:id="1044"/>
      <w:bookmarkEnd w:id="1045"/>
      <w:bookmarkEnd w:id="1046"/>
      <w:bookmarkEnd w:id="1047"/>
      <w:bookmarkEnd w:id="1048"/>
      <w:bookmarkEnd w:id="1049"/>
      <w:bookmarkEnd w:id="1050"/>
    </w:p>
    <w:p w:rsidR="0083323D" w:rsidRPr="00260CEB" w:rsidRDefault="0083323D">
      <w:pPr>
        <w:numPr>
          <w:ilvl w:val="0"/>
          <w:numId w:val="34"/>
        </w:numPr>
        <w:autoSpaceDE w:val="0"/>
        <w:autoSpaceDN w:val="0"/>
        <w:adjustRightInd w:val="0"/>
        <w:spacing w:line="320" w:lineRule="exact"/>
        <w:ind w:left="284" w:hanging="78"/>
        <w:jc w:val="left"/>
        <w:rPr>
          <w:rFonts w:ascii="ＭＳ ゴシック" w:eastAsia="ＭＳ ゴシック"/>
          <w:sz w:val="22"/>
        </w:rPr>
      </w:pPr>
      <w:r w:rsidRPr="00260CEB">
        <w:rPr>
          <w:rFonts w:ascii="ＭＳ ゴシック" w:eastAsia="ＭＳ ゴシック" w:hint="eastAsia"/>
          <w:kern w:val="0"/>
          <w:sz w:val="22"/>
        </w:rPr>
        <w:t>保存（残余）検体を用いた新たな付随研究</w:t>
      </w:r>
      <w:r w:rsidRPr="00260CEB">
        <w:rPr>
          <w:rFonts w:ascii="ＭＳ ゴシック" w:eastAsia="ＭＳ ゴシック" w:hAnsi="Times New Roman" w:hint="eastAsia"/>
          <w:sz w:val="22"/>
        </w:rPr>
        <w:t>についてはプロトコール承認後2年までの間、申請を受け付ける。そ</w:t>
      </w:r>
      <w:r w:rsidRPr="00260CEB">
        <w:rPr>
          <w:rFonts w:ascii="ＭＳ ゴシック" w:eastAsia="ＭＳ ゴシック" w:hint="eastAsia"/>
          <w:kern w:val="0"/>
          <w:sz w:val="22"/>
        </w:rPr>
        <w:t>の実施に際しては</w:t>
      </w:r>
      <w:r w:rsidRPr="00260CEB">
        <w:rPr>
          <w:rFonts w:ascii="ＭＳ ゴシック" w:eastAsia="ＭＳ ゴシック" w:hAnsi="Times New Roman" w:hint="eastAsia"/>
          <w:sz w:val="22"/>
        </w:rPr>
        <w:t>CML</w:t>
      </w:r>
      <w:r w:rsidRPr="00260CEB">
        <w:rPr>
          <w:rFonts w:ascii="ＭＳ ゴシック" w:eastAsia="ＭＳ ゴシック" w:hAnsi="Times New Roman"/>
          <w:sz w:val="22"/>
        </w:rPr>
        <w:t>21</w:t>
      </w:r>
      <w:r w:rsidRPr="00260CEB">
        <w:rPr>
          <w:rFonts w:ascii="ＭＳ ゴシック" w:eastAsia="ＭＳ ゴシック" w:hAnsi="Times New Roman" w:hint="eastAsia"/>
          <w:sz w:val="22"/>
        </w:rPr>
        <w:t>2小委員会、</w:t>
      </w:r>
      <w:r w:rsidRPr="00260CEB">
        <w:rPr>
          <w:rFonts w:ascii="ＭＳ ゴシック" w:eastAsia="ＭＳ ゴシック"/>
          <w:kern w:val="0"/>
          <w:sz w:val="22"/>
        </w:rPr>
        <w:t xml:space="preserve">JALSG </w:t>
      </w:r>
      <w:r w:rsidRPr="00260CEB">
        <w:rPr>
          <w:rFonts w:ascii="ＭＳ ゴシック" w:eastAsia="ＭＳ ゴシック" w:hint="eastAsia"/>
          <w:kern w:val="0"/>
          <w:sz w:val="22"/>
        </w:rPr>
        <w:t>検体保存・付随研究委員会および運営委員会での審査・承認を得る必要がある。その際、臨床研究に関する倫理指針（平成</w:t>
      </w:r>
      <w:r w:rsidRPr="00260CEB">
        <w:rPr>
          <w:rFonts w:ascii="ＭＳ ゴシック" w:eastAsia="ＭＳ ゴシック"/>
          <w:kern w:val="0"/>
          <w:sz w:val="22"/>
        </w:rPr>
        <w:t xml:space="preserve">20 </w:t>
      </w:r>
      <w:r w:rsidRPr="00260CEB">
        <w:rPr>
          <w:rFonts w:ascii="ＭＳ ゴシック" w:eastAsia="ＭＳ ゴシック" w:hint="eastAsia"/>
          <w:kern w:val="0"/>
          <w:sz w:val="22"/>
        </w:rPr>
        <w:t>年厚生労働省告示第</w:t>
      </w:r>
      <w:r w:rsidRPr="00260CEB">
        <w:rPr>
          <w:rFonts w:ascii="ＭＳ ゴシック" w:eastAsia="ＭＳ ゴシック"/>
          <w:kern w:val="0"/>
          <w:sz w:val="22"/>
        </w:rPr>
        <w:t xml:space="preserve">415 </w:t>
      </w:r>
      <w:r w:rsidRPr="00260CEB">
        <w:rPr>
          <w:rFonts w:ascii="ＭＳ ゴシック" w:eastAsia="ＭＳ ゴシック" w:hint="eastAsia"/>
          <w:kern w:val="0"/>
          <w:sz w:val="22"/>
        </w:rPr>
        <w:t>号）に従い、遺伝子解析実施機関の倫理委員会での</w:t>
      </w:r>
      <w:r w:rsidRPr="00260CEB">
        <w:rPr>
          <w:rFonts w:ascii="ＭＳ ゴシック" w:eastAsia="ＭＳ ゴシック" w:hint="eastAsia"/>
          <w:kern w:val="0"/>
          <w:sz w:val="22"/>
        </w:rPr>
        <w:lastRenderedPageBreak/>
        <w:t>承認と検体提出機関の病院長への報告を必要とする。</w:t>
      </w:r>
    </w:p>
    <w:p w:rsidR="0083323D" w:rsidRPr="00260CEB" w:rsidRDefault="0083323D">
      <w:pPr>
        <w:numPr>
          <w:ilvl w:val="0"/>
          <w:numId w:val="34"/>
        </w:numPr>
        <w:autoSpaceDE w:val="0"/>
        <w:autoSpaceDN w:val="0"/>
        <w:adjustRightInd w:val="0"/>
        <w:spacing w:line="320" w:lineRule="exact"/>
        <w:ind w:left="284" w:hanging="78"/>
        <w:jc w:val="left"/>
        <w:rPr>
          <w:rFonts w:ascii="ＭＳ ゴシック" w:eastAsia="ＭＳ ゴシック" w:hAnsi="ＭＳ Ｐゴシック"/>
          <w:kern w:val="0"/>
          <w:sz w:val="22"/>
        </w:rPr>
      </w:pPr>
      <w:r w:rsidRPr="00260CEB">
        <w:rPr>
          <w:rFonts w:ascii="ＭＳ ゴシック" w:eastAsia="ＭＳ ゴシック" w:hAnsi="ＭＳ Ｐゴシック"/>
          <w:kern w:val="0"/>
          <w:sz w:val="22"/>
        </w:rPr>
        <w:t xml:space="preserve">JALSG </w:t>
      </w:r>
      <w:r w:rsidRPr="00260CEB">
        <w:rPr>
          <w:rFonts w:ascii="ＭＳ ゴシック" w:eastAsia="ＭＳ ゴシック" w:hAnsi="ＭＳ Ｐゴシック" w:hint="eastAsia"/>
          <w:kern w:val="0"/>
          <w:sz w:val="22"/>
        </w:rPr>
        <w:t>検体保存・付随研究委員会および運営委員会での承認が得られれば、</w:t>
      </w:r>
      <w:r w:rsidRPr="00260CEB">
        <w:rPr>
          <w:rFonts w:ascii="ＭＳ ゴシック" w:eastAsia="ＭＳ ゴシック" w:hAnsi="ＭＳ Ｐゴシック"/>
          <w:kern w:val="0"/>
          <w:sz w:val="22"/>
        </w:rPr>
        <w:t>JALSG</w:t>
      </w:r>
      <w:r w:rsidRPr="00260CEB">
        <w:rPr>
          <w:rFonts w:ascii="ＭＳ ゴシック" w:eastAsia="ＭＳ ゴシック" w:hAnsi="ＭＳ Ｐゴシック" w:hint="eastAsia"/>
          <w:kern w:val="0"/>
          <w:sz w:val="22"/>
        </w:rPr>
        <w:t>参加施設以外の研究機関での付随研究を共同研究として実施することを可能とする。</w:t>
      </w:r>
    </w:p>
    <w:p w:rsidR="0083323D" w:rsidRPr="00260CEB" w:rsidRDefault="0083323D">
      <w:pPr>
        <w:numPr>
          <w:ilvl w:val="0"/>
          <w:numId w:val="34"/>
        </w:numPr>
        <w:autoSpaceDE w:val="0"/>
        <w:autoSpaceDN w:val="0"/>
        <w:adjustRightInd w:val="0"/>
        <w:spacing w:line="320" w:lineRule="exact"/>
        <w:ind w:left="284" w:hanging="78"/>
        <w:jc w:val="left"/>
        <w:rPr>
          <w:rFonts w:ascii="ＭＳ ゴシック" w:eastAsia="ＭＳ ゴシック" w:hAnsi="ＭＳ Ｐゴシック"/>
          <w:kern w:val="0"/>
          <w:sz w:val="22"/>
        </w:rPr>
      </w:pPr>
      <w:r w:rsidRPr="00260CEB">
        <w:rPr>
          <w:rFonts w:ascii="ＭＳ ゴシック" w:eastAsia="ＭＳ ゴシック" w:hAnsi="ＭＳ Ｐゴシック"/>
          <w:kern w:val="0"/>
          <w:sz w:val="22"/>
        </w:rPr>
        <w:t xml:space="preserve">JALSG </w:t>
      </w:r>
      <w:r w:rsidRPr="00260CEB">
        <w:rPr>
          <w:rFonts w:ascii="ＭＳ ゴシック" w:eastAsia="ＭＳ ゴシック" w:hAnsi="ＭＳ Ｐゴシック" w:hint="eastAsia"/>
          <w:kern w:val="0"/>
          <w:sz w:val="22"/>
        </w:rPr>
        <w:t>検体保存・付随研究委員会および運営委員会での承認が得られれば、付随研究のための遺伝子解析を</w:t>
      </w:r>
      <w:r w:rsidRPr="00260CEB">
        <w:rPr>
          <w:rFonts w:ascii="ＭＳ ゴシック" w:eastAsia="ＭＳ ゴシック" w:hAnsi="ＭＳ Ｐゴシック"/>
          <w:kern w:val="0"/>
          <w:sz w:val="22"/>
        </w:rPr>
        <w:t xml:space="preserve">JALSG </w:t>
      </w:r>
      <w:r w:rsidRPr="00260CEB">
        <w:rPr>
          <w:rFonts w:ascii="ＭＳ ゴシック" w:eastAsia="ＭＳ ゴシック" w:hAnsi="ＭＳ Ｐゴシック" w:hint="eastAsia"/>
          <w:kern w:val="0"/>
          <w:sz w:val="22"/>
        </w:rPr>
        <w:t>参加施設以外の検査受託会社などで実施することを可能とする。</w:t>
      </w:r>
    </w:p>
    <w:p w:rsidR="0083323D" w:rsidRPr="00260CEB" w:rsidRDefault="0083323D">
      <w:pPr>
        <w:numPr>
          <w:ilvl w:val="0"/>
          <w:numId w:val="34"/>
        </w:numPr>
        <w:autoSpaceDE w:val="0"/>
        <w:autoSpaceDN w:val="0"/>
        <w:adjustRightInd w:val="0"/>
        <w:spacing w:line="320" w:lineRule="exact"/>
        <w:ind w:left="284" w:hanging="78"/>
        <w:jc w:val="left"/>
        <w:rPr>
          <w:rFonts w:ascii="ＭＳ ゴシック" w:eastAsia="ＭＳ ゴシック" w:hAnsi="ＭＳ Ｐゴシック"/>
          <w:kern w:val="0"/>
          <w:sz w:val="22"/>
        </w:rPr>
      </w:pPr>
      <w:r w:rsidRPr="00260CEB">
        <w:rPr>
          <w:rFonts w:ascii="ＭＳ ゴシック" w:eastAsia="ＭＳ ゴシック" w:hint="eastAsia"/>
          <w:kern w:val="0"/>
          <w:sz w:val="22"/>
        </w:rPr>
        <w:t>保存検体</w:t>
      </w:r>
      <w:r w:rsidRPr="00260CEB">
        <w:rPr>
          <w:rFonts w:ascii="ＭＳ ゴシック" w:eastAsia="ＭＳ ゴシック" w:hAnsi="ＭＳ Ｐゴシック" w:hint="eastAsia"/>
          <w:sz w:val="22"/>
        </w:rPr>
        <w:t>のみでなく、付随研究のための</w:t>
      </w:r>
      <w:r w:rsidRPr="00260CEB">
        <w:rPr>
          <w:rFonts w:ascii="ＭＳ ゴシック" w:eastAsia="ＭＳ ゴシック" w:hAnsi="ＭＳ Ｐゴシック" w:hint="eastAsia"/>
          <w:kern w:val="0"/>
          <w:sz w:val="22"/>
        </w:rPr>
        <w:t>検体</w:t>
      </w:r>
      <w:r w:rsidRPr="00260CEB">
        <w:rPr>
          <w:rFonts w:ascii="ＭＳ ゴシック" w:eastAsia="ＭＳ ゴシック" w:hAnsi="ＭＳ Ｐゴシック" w:hint="eastAsia"/>
          <w:sz w:val="22"/>
        </w:rPr>
        <w:t>提供に別途</w:t>
      </w:r>
      <w:r w:rsidRPr="00260CEB">
        <w:rPr>
          <w:rFonts w:ascii="ＭＳ ゴシック" w:eastAsia="ＭＳ ゴシック" w:hAnsi="ＭＳ Ｐゴシック" w:hint="eastAsia"/>
          <w:kern w:val="0"/>
          <w:sz w:val="22"/>
        </w:rPr>
        <w:t>同意している症例については、</w:t>
      </w:r>
      <w:r w:rsidRPr="00260CEB">
        <w:rPr>
          <w:rFonts w:ascii="ＭＳ ゴシック" w:eastAsia="ＭＳ ゴシック"/>
          <w:kern w:val="0"/>
          <w:sz w:val="22"/>
        </w:rPr>
        <w:t xml:space="preserve">JALSG </w:t>
      </w:r>
      <w:r w:rsidRPr="00260CEB">
        <w:rPr>
          <w:rFonts w:ascii="ＭＳ ゴシック" w:eastAsia="ＭＳ ゴシック" w:hint="eastAsia"/>
          <w:kern w:val="0"/>
          <w:sz w:val="22"/>
        </w:rPr>
        <w:t>検体保存・付随研究委員会および運営委員会での審査・承認があれば、</w:t>
      </w:r>
      <w:r w:rsidRPr="00260CEB">
        <w:rPr>
          <w:rFonts w:ascii="ＭＳ ゴシック" w:eastAsia="ＭＳ ゴシック" w:hAnsi="ＭＳ Ｐゴシック" w:hint="eastAsia"/>
          <w:kern w:val="0"/>
          <w:sz w:val="22"/>
        </w:rPr>
        <w:t>付随研究のための検体を</w:t>
      </w:r>
      <w:r w:rsidRPr="00260CEB">
        <w:rPr>
          <w:rFonts w:ascii="ＭＳ ゴシック" w:eastAsia="ＭＳ ゴシック" w:hAnsi="ＭＳ Ｐゴシック"/>
          <w:kern w:val="0"/>
          <w:sz w:val="22"/>
        </w:rPr>
        <w:t>JALSG</w:t>
      </w:r>
      <w:r w:rsidRPr="00260CEB">
        <w:rPr>
          <w:rFonts w:ascii="ＭＳ ゴシック" w:eastAsia="ＭＳ ゴシック" w:hAnsi="ＭＳ Ｐゴシック" w:hint="eastAsia"/>
          <w:kern w:val="0"/>
          <w:sz w:val="22"/>
        </w:rPr>
        <w:t>の検体保存センターにおいて保管することを許可する。その際の検体も新</w:t>
      </w:r>
      <w:r w:rsidRPr="00260CEB">
        <w:rPr>
          <w:rFonts w:ascii="ＭＳ ゴシック" w:eastAsia="ＭＳ ゴシック" w:hAnsi="ＭＳ Ｐゴシック"/>
          <w:kern w:val="0"/>
          <w:sz w:val="22"/>
        </w:rPr>
        <w:t>TARGET</w:t>
      </w:r>
      <w:r w:rsidRPr="00260CEB">
        <w:rPr>
          <w:rFonts w:ascii="ＭＳ ゴシック" w:eastAsia="ＭＳ ゴシック" w:hAnsi="ＭＳ Ｐゴシック" w:hint="eastAsia"/>
          <w:kern w:val="0"/>
          <w:sz w:val="22"/>
        </w:rPr>
        <w:t>の症例登録番号で保存する。</w:t>
      </w:r>
    </w:p>
    <w:p w:rsidR="0083323D" w:rsidRPr="00260CEB" w:rsidRDefault="0083323D">
      <w:pPr>
        <w:numPr>
          <w:ilvl w:val="0"/>
          <w:numId w:val="34"/>
        </w:numPr>
        <w:autoSpaceDE w:val="0"/>
        <w:autoSpaceDN w:val="0"/>
        <w:adjustRightInd w:val="0"/>
        <w:spacing w:line="320" w:lineRule="exact"/>
        <w:ind w:left="284" w:hanging="78"/>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付随研究の承認後、</w:t>
      </w:r>
      <w:r w:rsidRPr="00260CEB">
        <w:rPr>
          <w:rFonts w:ascii="ＭＳ ゴシック" w:eastAsia="ＭＳ ゴシック" w:hAnsi="ＭＳ Ｐゴシック"/>
          <w:kern w:val="0"/>
          <w:sz w:val="22"/>
        </w:rPr>
        <w:t xml:space="preserve">JALSG </w:t>
      </w:r>
      <w:r w:rsidRPr="00260CEB">
        <w:rPr>
          <w:rFonts w:ascii="ＭＳ ゴシック" w:eastAsia="ＭＳ ゴシック" w:hAnsi="ＭＳ Ｐゴシック" w:hint="eastAsia"/>
          <w:kern w:val="0"/>
          <w:sz w:val="22"/>
        </w:rPr>
        <w:t>ホームページ上で、「</w:t>
      </w:r>
      <w:r w:rsidRPr="00260CEB">
        <w:rPr>
          <w:rFonts w:ascii="ＭＳ ゴシック" w:eastAsia="ＭＳ ゴシック" w:hAnsi="ＭＳ Ｐゴシック"/>
          <w:kern w:val="0"/>
          <w:sz w:val="22"/>
        </w:rPr>
        <w:t xml:space="preserve">JALSG </w:t>
      </w:r>
      <w:r w:rsidRPr="00260CEB">
        <w:rPr>
          <w:rFonts w:ascii="ＭＳ ゴシック" w:eastAsia="ＭＳ ゴシック" w:hAnsi="ＭＳ Ｐゴシック" w:hint="eastAsia"/>
          <w:kern w:val="0"/>
          <w:sz w:val="22"/>
        </w:rPr>
        <w:t>CML</w:t>
      </w:r>
      <w:r w:rsidRPr="00260CEB">
        <w:rPr>
          <w:rFonts w:ascii="ＭＳ ゴシック" w:eastAsia="ＭＳ ゴシック" w:hAnsi="ＭＳ Ｐゴシック"/>
          <w:kern w:val="0"/>
          <w:sz w:val="22"/>
        </w:rPr>
        <w:t>2</w:t>
      </w:r>
      <w:r w:rsidRPr="00260CEB">
        <w:rPr>
          <w:rFonts w:ascii="ＭＳ ゴシック" w:eastAsia="ＭＳ ゴシック" w:hAnsi="ＭＳ Ｐゴシック" w:hint="eastAsia"/>
          <w:kern w:val="0"/>
          <w:sz w:val="22"/>
        </w:rPr>
        <w:t>12研究では付随研究が</w:t>
      </w:r>
      <w:r w:rsidRPr="00260CEB">
        <w:rPr>
          <w:rFonts w:ascii="ＭＳ ゴシック" w:eastAsia="ＭＳ ゴシック" w:hAnsi="Times New Roman" w:hint="eastAsia"/>
          <w:kern w:val="0"/>
          <w:sz w:val="22"/>
        </w:rPr>
        <w:t>実施されていること」、「付随研究の概要」、「付随研究の実施機関と実施責任者名」、「付随研究への参加施設」、「付随研究への残余検体の使用に関する同意を撤回できることと、その方法」を公開する。</w:t>
      </w:r>
    </w:p>
    <w:p w:rsidR="0083323D" w:rsidRPr="00260CEB" w:rsidRDefault="0083323D">
      <w:pPr>
        <w:numPr>
          <w:ilvl w:val="0"/>
          <w:numId w:val="34"/>
        </w:numPr>
        <w:autoSpaceDE w:val="0"/>
        <w:autoSpaceDN w:val="0"/>
        <w:adjustRightInd w:val="0"/>
        <w:spacing w:line="320" w:lineRule="exact"/>
        <w:ind w:left="283" w:hanging="79"/>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付随研究の実施に関わる全ての研究者はヘルシンキ宣言（</w:t>
      </w:r>
      <w:r w:rsidRPr="00260CEB">
        <w:rPr>
          <w:rFonts w:ascii="ＭＳ ゴシック" w:eastAsia="ＭＳ ゴシック" w:hAnsi="ＭＳ Ｐゴシック"/>
          <w:kern w:val="0"/>
          <w:sz w:val="22"/>
        </w:rPr>
        <w:t xml:space="preserve">1964 </w:t>
      </w:r>
      <w:r w:rsidRPr="00260CEB">
        <w:rPr>
          <w:rFonts w:ascii="ＭＳ ゴシック" w:eastAsia="ＭＳ ゴシック" w:hAnsi="ＭＳ Ｐゴシック" w:hint="eastAsia"/>
          <w:kern w:val="0"/>
          <w:sz w:val="22"/>
        </w:rPr>
        <w:t>年、以後</w:t>
      </w:r>
      <w:r w:rsidRPr="00260CEB">
        <w:rPr>
          <w:rFonts w:ascii="ＭＳ ゴシック" w:eastAsia="ＭＳ ゴシック" w:hAnsi="ＭＳ Ｐゴシック"/>
          <w:kern w:val="0"/>
          <w:sz w:val="22"/>
        </w:rPr>
        <w:t xml:space="preserve">1975 </w:t>
      </w:r>
      <w:r w:rsidRPr="00260CEB">
        <w:rPr>
          <w:rFonts w:ascii="ＭＳ ゴシック" w:eastAsia="ＭＳ ゴシック" w:hAnsi="ＭＳ Ｐゴシック" w:hint="eastAsia"/>
          <w:kern w:val="0"/>
          <w:sz w:val="22"/>
        </w:rPr>
        <w:t>年東京、</w:t>
      </w:r>
      <w:r w:rsidRPr="00260CEB">
        <w:rPr>
          <w:rFonts w:ascii="ＭＳ ゴシック" w:eastAsia="ＭＳ ゴシック" w:hAnsi="ＭＳ Ｐゴシック"/>
          <w:kern w:val="0"/>
          <w:sz w:val="22"/>
        </w:rPr>
        <w:t xml:space="preserve">1983 </w:t>
      </w:r>
      <w:r w:rsidRPr="00260CEB">
        <w:rPr>
          <w:rFonts w:ascii="ＭＳ ゴシック" w:eastAsia="ＭＳ ゴシック" w:hAnsi="ＭＳ Ｐゴシック" w:hint="eastAsia"/>
          <w:kern w:val="0"/>
          <w:sz w:val="22"/>
        </w:rPr>
        <w:t>年ベニス、</w:t>
      </w:r>
      <w:r w:rsidRPr="00260CEB">
        <w:rPr>
          <w:rFonts w:ascii="ＭＳ ゴシック" w:eastAsia="ＭＳ ゴシック" w:hAnsi="ＭＳ Ｐゴシック"/>
          <w:kern w:val="0"/>
          <w:sz w:val="22"/>
        </w:rPr>
        <w:t xml:space="preserve">1989 </w:t>
      </w:r>
      <w:r w:rsidRPr="00260CEB">
        <w:rPr>
          <w:rFonts w:ascii="ＭＳ ゴシック" w:eastAsia="ＭＳ ゴシック" w:hAnsi="ＭＳ Ｐゴシック" w:hint="eastAsia"/>
          <w:kern w:val="0"/>
          <w:sz w:val="22"/>
        </w:rPr>
        <w:t>年香港、</w:t>
      </w:r>
      <w:r w:rsidRPr="00260CEB">
        <w:rPr>
          <w:rFonts w:ascii="ＭＳ ゴシック" w:eastAsia="ＭＳ ゴシック" w:hAnsi="ＭＳ Ｐゴシック"/>
          <w:kern w:val="0"/>
          <w:sz w:val="22"/>
        </w:rPr>
        <w:t xml:space="preserve">1996 </w:t>
      </w:r>
      <w:r w:rsidRPr="00260CEB">
        <w:rPr>
          <w:rFonts w:ascii="ＭＳ ゴシック" w:eastAsia="ＭＳ ゴシック" w:hAnsi="ＭＳ Ｐゴシック" w:hint="eastAsia"/>
          <w:kern w:val="0"/>
          <w:sz w:val="22"/>
        </w:rPr>
        <w:t>年サマーセットウエスト、</w:t>
      </w:r>
      <w:r w:rsidRPr="00260CEB">
        <w:rPr>
          <w:rFonts w:ascii="ＭＳ ゴシック" w:eastAsia="ＭＳ ゴシック" w:hAnsi="ＭＳ Ｐゴシック"/>
          <w:kern w:val="0"/>
          <w:sz w:val="22"/>
        </w:rPr>
        <w:t xml:space="preserve">2000 </w:t>
      </w:r>
      <w:r w:rsidRPr="00260CEB">
        <w:rPr>
          <w:rFonts w:ascii="ＭＳ ゴシック" w:eastAsia="ＭＳ ゴシック" w:hAnsi="ＭＳ Ｐゴシック" w:hint="eastAsia"/>
          <w:kern w:val="0"/>
          <w:sz w:val="22"/>
        </w:rPr>
        <w:t>年エジンバラ、</w:t>
      </w:r>
      <w:r w:rsidRPr="00260CEB">
        <w:rPr>
          <w:rFonts w:ascii="ＭＳ ゴシック" w:eastAsia="ＭＳ ゴシック" w:hAnsi="ＭＳ Ｐゴシック"/>
          <w:kern w:val="0"/>
          <w:sz w:val="22"/>
        </w:rPr>
        <w:t xml:space="preserve">2008 </w:t>
      </w:r>
      <w:r w:rsidRPr="00260CEB">
        <w:rPr>
          <w:rFonts w:ascii="ＭＳ ゴシック" w:eastAsia="ＭＳ ゴシック" w:hAnsi="ＭＳ Ｐゴシック" w:hint="eastAsia"/>
          <w:kern w:val="0"/>
          <w:sz w:val="22"/>
        </w:rPr>
        <w:t>年ソウル</w:t>
      </w:r>
      <w:r w:rsidR="00456395" w:rsidRPr="00260CEB">
        <w:rPr>
          <w:rFonts w:ascii="ＭＳ ゴシック" w:eastAsia="ＭＳ ゴシック" w:hAnsi="ＭＳ Ｐゴシック" w:hint="eastAsia"/>
          <w:kern w:val="0"/>
          <w:sz w:val="22"/>
        </w:rPr>
        <w:t>、</w:t>
      </w:r>
      <w:r w:rsidR="00456395" w:rsidRPr="00260CEB">
        <w:rPr>
          <w:rFonts w:ascii="ＭＳ ゴシック" w:eastAsia="ＭＳ ゴシック" w:hAnsi="ＭＳ ゴシック" w:hint="eastAsia"/>
          <w:sz w:val="22"/>
          <w:szCs w:val="22"/>
        </w:rPr>
        <w:t>2013年フォルタレザ</w:t>
      </w:r>
      <w:r w:rsidRPr="00260CEB">
        <w:rPr>
          <w:rFonts w:ascii="ＭＳ ゴシック" w:eastAsia="ＭＳ ゴシック" w:hAnsi="ＭＳ Ｐゴシック" w:hint="eastAsia"/>
          <w:kern w:val="0"/>
          <w:sz w:val="22"/>
        </w:rPr>
        <w:t>各世界医師会総会にて修正）、臨床研究に関する倫理指針（平成</w:t>
      </w:r>
      <w:r w:rsidRPr="00260CEB">
        <w:rPr>
          <w:rFonts w:ascii="ＭＳ ゴシック" w:eastAsia="ＭＳ ゴシック" w:hAnsi="ＭＳ Ｐゴシック"/>
          <w:kern w:val="0"/>
          <w:sz w:val="22"/>
        </w:rPr>
        <w:t xml:space="preserve">20 </w:t>
      </w:r>
      <w:r w:rsidRPr="00260CEB">
        <w:rPr>
          <w:rFonts w:ascii="ＭＳ ゴシック" w:eastAsia="ＭＳ ゴシック" w:hAnsi="ＭＳ Ｐゴシック" w:hint="eastAsia"/>
          <w:kern w:val="0"/>
          <w:sz w:val="22"/>
        </w:rPr>
        <w:t>年厚生労働省告示第</w:t>
      </w:r>
      <w:r w:rsidRPr="00260CEB">
        <w:rPr>
          <w:rFonts w:ascii="ＭＳ ゴシック" w:eastAsia="ＭＳ ゴシック" w:hAnsi="ＭＳ Ｐゴシック"/>
          <w:kern w:val="0"/>
          <w:sz w:val="22"/>
        </w:rPr>
        <w:t xml:space="preserve">415 </w:t>
      </w:r>
      <w:r w:rsidRPr="00260CEB">
        <w:rPr>
          <w:rFonts w:ascii="ＭＳ ゴシック" w:eastAsia="ＭＳ ゴシック" w:hAnsi="ＭＳ Ｐゴシック" w:hint="eastAsia"/>
          <w:kern w:val="0"/>
          <w:sz w:val="22"/>
        </w:rPr>
        <w:t>号）およびヒトゲノム・遺伝子解析研究に関する倫理指針（文部科学省・厚生労働省・経済産業省：平成</w:t>
      </w:r>
      <w:r w:rsidRPr="00260CEB">
        <w:rPr>
          <w:rFonts w:ascii="ＭＳ ゴシック" w:eastAsia="ＭＳ ゴシック" w:hAnsi="ＭＳ Ｐゴシック"/>
          <w:kern w:val="0"/>
          <w:sz w:val="22"/>
        </w:rPr>
        <w:t xml:space="preserve">13 </w:t>
      </w:r>
      <w:r w:rsidRPr="00260CEB">
        <w:rPr>
          <w:rFonts w:ascii="ＭＳ ゴシック" w:eastAsia="ＭＳ ゴシック" w:hAnsi="ＭＳ Ｐゴシック" w:hint="eastAsia"/>
          <w:kern w:val="0"/>
          <w:sz w:val="22"/>
        </w:rPr>
        <w:t>年</w:t>
      </w:r>
      <w:r w:rsidRPr="00260CEB">
        <w:rPr>
          <w:rFonts w:ascii="ＭＳ ゴシック" w:eastAsia="ＭＳ ゴシック" w:hAnsi="ＭＳ Ｐゴシック"/>
          <w:kern w:val="0"/>
          <w:sz w:val="22"/>
        </w:rPr>
        <w:t xml:space="preserve">3 </w:t>
      </w:r>
      <w:r w:rsidRPr="00260CEB">
        <w:rPr>
          <w:rFonts w:ascii="ＭＳ ゴシック" w:eastAsia="ＭＳ ゴシック" w:hAnsi="ＭＳ Ｐゴシック" w:hint="eastAsia"/>
          <w:kern w:val="0"/>
          <w:sz w:val="22"/>
        </w:rPr>
        <w:t>月</w:t>
      </w:r>
      <w:r w:rsidRPr="00260CEB">
        <w:rPr>
          <w:rFonts w:ascii="ＭＳ ゴシック" w:eastAsia="ＭＳ ゴシック" w:hAnsi="ＭＳ Ｐゴシック"/>
          <w:kern w:val="0"/>
          <w:sz w:val="22"/>
        </w:rPr>
        <w:t xml:space="preserve">29 </w:t>
      </w:r>
      <w:r w:rsidRPr="00260CEB">
        <w:rPr>
          <w:rFonts w:ascii="ＭＳ ゴシック" w:eastAsia="ＭＳ ゴシック" w:hAnsi="ＭＳ Ｐゴシック" w:hint="eastAsia"/>
          <w:kern w:val="0"/>
          <w:sz w:val="22"/>
        </w:rPr>
        <w:t>日作成、平成</w:t>
      </w:r>
      <w:r w:rsidRPr="00260CEB">
        <w:rPr>
          <w:rFonts w:ascii="ＭＳ ゴシック" w:eastAsia="ＭＳ ゴシック" w:hAnsi="ＭＳ Ｐゴシック"/>
          <w:kern w:val="0"/>
          <w:sz w:val="22"/>
        </w:rPr>
        <w:t xml:space="preserve">16 </w:t>
      </w:r>
      <w:r w:rsidRPr="00260CEB">
        <w:rPr>
          <w:rFonts w:ascii="ＭＳ ゴシック" w:eastAsia="ＭＳ ゴシック" w:hAnsi="ＭＳ Ｐゴシック" w:hint="eastAsia"/>
          <w:kern w:val="0"/>
          <w:sz w:val="22"/>
        </w:rPr>
        <w:t>年</w:t>
      </w:r>
      <w:r w:rsidRPr="00260CEB">
        <w:rPr>
          <w:rFonts w:ascii="ＭＳ ゴシック" w:eastAsia="ＭＳ ゴシック" w:hAnsi="ＭＳ Ｐゴシック"/>
          <w:kern w:val="0"/>
          <w:sz w:val="22"/>
        </w:rPr>
        <w:t xml:space="preserve">12 </w:t>
      </w:r>
      <w:r w:rsidRPr="00260CEB">
        <w:rPr>
          <w:rFonts w:ascii="ＭＳ ゴシック" w:eastAsia="ＭＳ ゴシック" w:hAnsi="ＭＳ Ｐゴシック" w:hint="eastAsia"/>
          <w:kern w:val="0"/>
          <w:sz w:val="22"/>
        </w:rPr>
        <w:t>月</w:t>
      </w:r>
      <w:r w:rsidRPr="00260CEB">
        <w:rPr>
          <w:rFonts w:ascii="ＭＳ ゴシック" w:eastAsia="ＭＳ ゴシック" w:hAnsi="ＭＳ Ｐゴシック"/>
          <w:kern w:val="0"/>
          <w:sz w:val="22"/>
        </w:rPr>
        <w:t xml:space="preserve">28 </w:t>
      </w:r>
      <w:r w:rsidRPr="00260CEB">
        <w:rPr>
          <w:rFonts w:ascii="ＭＳ ゴシック" w:eastAsia="ＭＳ ゴシック" w:hAnsi="ＭＳ Ｐゴシック" w:hint="eastAsia"/>
          <w:kern w:val="0"/>
          <w:sz w:val="22"/>
        </w:rPr>
        <w:t>日全部改正、平成</w:t>
      </w:r>
      <w:r w:rsidRPr="00260CEB">
        <w:rPr>
          <w:rFonts w:ascii="ＭＳ ゴシック" w:eastAsia="ＭＳ ゴシック" w:hAnsi="ＭＳ Ｐゴシック"/>
          <w:kern w:val="0"/>
          <w:sz w:val="22"/>
        </w:rPr>
        <w:t xml:space="preserve">17 </w:t>
      </w:r>
      <w:r w:rsidRPr="00260CEB">
        <w:rPr>
          <w:rFonts w:ascii="ＭＳ ゴシック" w:eastAsia="ＭＳ ゴシック" w:hAnsi="ＭＳ Ｐゴシック" w:hint="eastAsia"/>
          <w:kern w:val="0"/>
          <w:sz w:val="22"/>
        </w:rPr>
        <w:t>年</w:t>
      </w:r>
      <w:r w:rsidRPr="00260CEB">
        <w:rPr>
          <w:rFonts w:ascii="ＭＳ ゴシック" w:eastAsia="ＭＳ ゴシック" w:hAnsi="ＭＳ Ｐゴシック"/>
          <w:kern w:val="0"/>
          <w:sz w:val="22"/>
        </w:rPr>
        <w:t xml:space="preserve">6 </w:t>
      </w:r>
      <w:r w:rsidRPr="00260CEB">
        <w:rPr>
          <w:rFonts w:ascii="ＭＳ ゴシック" w:eastAsia="ＭＳ ゴシック" w:hAnsi="ＭＳ Ｐゴシック" w:hint="eastAsia"/>
          <w:kern w:val="0"/>
          <w:sz w:val="22"/>
        </w:rPr>
        <w:t>月</w:t>
      </w:r>
      <w:r w:rsidRPr="00260CEB">
        <w:rPr>
          <w:rFonts w:ascii="ＭＳ ゴシック" w:eastAsia="ＭＳ ゴシック" w:hAnsi="ＭＳ Ｐゴシック"/>
          <w:kern w:val="0"/>
          <w:sz w:val="22"/>
        </w:rPr>
        <w:t xml:space="preserve">29 </w:t>
      </w:r>
      <w:r w:rsidRPr="00260CEB">
        <w:rPr>
          <w:rFonts w:ascii="ＭＳ ゴシック" w:eastAsia="ＭＳ ゴシック" w:hAnsi="ＭＳ Ｐゴシック" w:hint="eastAsia"/>
          <w:kern w:val="0"/>
          <w:sz w:val="22"/>
        </w:rPr>
        <w:t>日一部改正、平成</w:t>
      </w:r>
      <w:r w:rsidRPr="00260CEB">
        <w:rPr>
          <w:rFonts w:ascii="ＭＳ ゴシック" w:eastAsia="ＭＳ ゴシック" w:hAnsi="ＭＳ Ｐゴシック"/>
          <w:kern w:val="0"/>
          <w:sz w:val="22"/>
        </w:rPr>
        <w:t xml:space="preserve">20 </w:t>
      </w:r>
      <w:r w:rsidRPr="00260CEB">
        <w:rPr>
          <w:rFonts w:ascii="ＭＳ ゴシック" w:eastAsia="ＭＳ ゴシック" w:hAnsi="ＭＳ Ｐゴシック" w:hint="eastAsia"/>
          <w:kern w:val="0"/>
          <w:sz w:val="22"/>
        </w:rPr>
        <w:t>年</w:t>
      </w:r>
      <w:r w:rsidRPr="00260CEB">
        <w:rPr>
          <w:rFonts w:ascii="ＭＳ ゴシック" w:eastAsia="ＭＳ ゴシック" w:hAnsi="ＭＳ Ｐゴシック"/>
          <w:kern w:val="0"/>
          <w:sz w:val="22"/>
        </w:rPr>
        <w:t xml:space="preserve">12 </w:t>
      </w:r>
      <w:r w:rsidRPr="00260CEB">
        <w:rPr>
          <w:rFonts w:ascii="ＭＳ ゴシック" w:eastAsia="ＭＳ ゴシック" w:hAnsi="ＭＳ Ｐゴシック" w:hint="eastAsia"/>
          <w:kern w:val="0"/>
          <w:sz w:val="22"/>
        </w:rPr>
        <w:t>月</w:t>
      </w:r>
      <w:r w:rsidRPr="00260CEB">
        <w:rPr>
          <w:rFonts w:ascii="ＭＳ ゴシック" w:eastAsia="ＭＳ ゴシック" w:hAnsi="ＭＳ Ｐゴシック"/>
          <w:kern w:val="0"/>
          <w:sz w:val="22"/>
        </w:rPr>
        <w:t xml:space="preserve">1 </w:t>
      </w:r>
      <w:r w:rsidRPr="00260CEB">
        <w:rPr>
          <w:rFonts w:ascii="ＭＳ ゴシック" w:eastAsia="ＭＳ ゴシック" w:hAnsi="ＭＳ Ｐゴシック" w:hint="eastAsia"/>
          <w:kern w:val="0"/>
          <w:sz w:val="22"/>
        </w:rPr>
        <w:t>日一部改正）に従って研究を実施するとともに、本研究計画書ならびに説明・同意文書に記載された残余検体を用いた付随研究に関する全ての事項を遵守することが求められる。</w:t>
      </w:r>
    </w:p>
    <w:p w:rsidR="0083323D" w:rsidRPr="00260CEB" w:rsidRDefault="0083323D">
      <w:pPr>
        <w:numPr>
          <w:ilvl w:val="0"/>
          <w:numId w:val="34"/>
        </w:numPr>
        <w:autoSpaceDE w:val="0"/>
        <w:autoSpaceDN w:val="0"/>
        <w:adjustRightInd w:val="0"/>
        <w:spacing w:line="320" w:lineRule="exact"/>
        <w:ind w:left="283" w:hanging="79"/>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予想される新たな付随研究の内容について</w:t>
      </w:r>
    </w:p>
    <w:p w:rsidR="0083323D" w:rsidRPr="00260CEB" w:rsidRDefault="0083323D">
      <w:pPr>
        <w:autoSpaceDE w:val="0"/>
        <w:autoSpaceDN w:val="0"/>
        <w:adjustRightInd w:val="0"/>
        <w:spacing w:line="320" w:lineRule="exact"/>
        <w:ind w:left="540"/>
        <w:jc w:val="left"/>
        <w:rPr>
          <w:rFonts w:ascii="ＭＳ ゴシック" w:eastAsia="ＭＳ ゴシック"/>
          <w:sz w:val="22"/>
        </w:rPr>
      </w:pPr>
      <w:r w:rsidRPr="00260CEB">
        <w:rPr>
          <w:rFonts w:ascii="ＭＳ ゴシック" w:eastAsia="ＭＳ ゴシック" w:hint="eastAsia"/>
          <w:sz w:val="22"/>
        </w:rPr>
        <w:t>本研究実施中または終了後に、</w:t>
      </w:r>
      <w:r w:rsidRPr="00260CEB">
        <w:rPr>
          <w:rFonts w:ascii="ＭＳ ゴシック" w:eastAsia="ＭＳ ゴシック"/>
          <w:sz w:val="22"/>
        </w:rPr>
        <w:t>CML</w:t>
      </w:r>
      <w:r w:rsidRPr="00260CEB">
        <w:rPr>
          <w:rFonts w:ascii="ＭＳ ゴシック" w:eastAsia="ＭＳ ゴシック" w:hint="eastAsia"/>
          <w:sz w:val="22"/>
        </w:rPr>
        <w:t>の病態、薬物代謝などに関与する新たな遺伝子変異が見いだされた場合には、残余検体やゲノム</w:t>
      </w:r>
      <w:r w:rsidRPr="00260CEB">
        <w:rPr>
          <w:rFonts w:ascii="ＭＳ ゴシック" w:eastAsia="ＭＳ ゴシック"/>
          <w:sz w:val="22"/>
        </w:rPr>
        <w:t>DNA</w:t>
      </w:r>
      <w:r w:rsidRPr="00260CEB">
        <w:rPr>
          <w:rFonts w:ascii="ＭＳ ゴシック" w:eastAsia="ＭＳ ゴシック" w:hint="eastAsia"/>
          <w:sz w:val="22"/>
        </w:rPr>
        <w:t>を用いて解析を行うことがある。また、次世代シークエンス技術を活用した全ゲノム（あるいは全エクソン）塩基配列解析、SNP Arrayを用いたゲノム構造異常の網羅的同定解析、網羅的メチル化領域解析、cDNAマイクロアレイを用いた遺伝子発現解析などの網羅的遺伝子解析を行うことが想定され</w:t>
      </w:r>
    </w:p>
    <w:p w:rsidR="0083323D" w:rsidRPr="00260CEB" w:rsidRDefault="0083323D">
      <w:pPr>
        <w:autoSpaceDE w:val="0"/>
        <w:autoSpaceDN w:val="0"/>
        <w:adjustRightInd w:val="0"/>
        <w:spacing w:line="320" w:lineRule="exact"/>
        <w:ind w:leftChars="75" w:left="400" w:hangingChars="100" w:hanging="220"/>
        <w:jc w:val="left"/>
        <w:rPr>
          <w:rFonts w:ascii="ＭＳ ゴシック" w:eastAsia="ＭＳ ゴシック" w:hAnsi="MS-Mincho"/>
          <w:sz w:val="22"/>
        </w:rPr>
      </w:pPr>
      <w:r w:rsidRPr="00260CEB">
        <w:rPr>
          <w:rFonts w:ascii="ＭＳ ゴシック" w:eastAsia="ＭＳ ゴシック"/>
          <w:sz w:val="22"/>
        </w:rPr>
        <w:t xml:space="preserve"> 8) </w:t>
      </w:r>
      <w:r w:rsidRPr="00260CEB">
        <w:rPr>
          <w:rFonts w:ascii="ＭＳ ゴシック" w:eastAsia="ＭＳ ゴシック" w:hAnsi="MS-Mincho"/>
          <w:sz w:val="22"/>
        </w:rPr>
        <w:t>遺伝子解析の結果の開示</w:t>
      </w:r>
    </w:p>
    <w:p w:rsidR="0083323D" w:rsidRPr="00260CEB" w:rsidRDefault="0083323D">
      <w:pPr>
        <w:autoSpaceDE w:val="0"/>
        <w:autoSpaceDN w:val="0"/>
        <w:adjustRightInd w:val="0"/>
        <w:spacing w:line="320" w:lineRule="exact"/>
        <w:ind w:leftChars="75" w:left="400" w:hangingChars="100" w:hanging="220"/>
        <w:rPr>
          <w:rFonts w:ascii="ＭＳ ゴシック" w:eastAsia="ＭＳ ゴシック" w:hAnsi="MS-Mincho"/>
          <w:sz w:val="22"/>
        </w:rPr>
      </w:pPr>
      <w:r w:rsidRPr="00260CEB">
        <w:rPr>
          <w:rFonts w:ascii="ＭＳ ゴシック" w:eastAsia="ＭＳ ゴシック" w:hAnsi="MS-Mincho"/>
          <w:sz w:val="22"/>
        </w:rPr>
        <w:t xml:space="preserve">  本研究における遺伝子解析結果は研究事務局に報告される。本研究終了後、遺伝子解析結果は研究事務局からJALSGデータセンターおよび検体保存センターに送付し、保管される。各検体提出機関へは報告されない。したがって、本研究の解析結果は患者に通知しない。ただし、偶然に、重大な病気に係わる遺伝子異常が見つかることがある。この時は、本人や家族や血縁者がその結果を知ることが有益であると判断され、倫理委員会も同様に考えた場合に限り、診療を担当する医師から本人や家族や血縁者に、その結果の説明を受けるかどうかについて問い合わせることがある。</w:t>
      </w:r>
    </w:p>
    <w:p w:rsidR="0083323D" w:rsidRPr="00260CEB" w:rsidRDefault="0083323D">
      <w:pPr>
        <w:autoSpaceDE w:val="0"/>
        <w:autoSpaceDN w:val="0"/>
        <w:adjustRightInd w:val="0"/>
        <w:spacing w:line="320" w:lineRule="exact"/>
        <w:ind w:leftChars="150" w:left="360"/>
        <w:rPr>
          <w:rFonts w:ascii="ＭＳ ゴシック" w:eastAsia="ＭＳ ゴシック" w:hAnsi="MS-Mincho"/>
          <w:sz w:val="22"/>
        </w:rPr>
      </w:pPr>
      <w:r w:rsidRPr="00260CEB">
        <w:rPr>
          <w:rFonts w:ascii="ＭＳ ゴシック" w:eastAsia="ＭＳ ゴシック" w:hAnsi="MS-Mincho"/>
          <w:sz w:val="22"/>
        </w:rPr>
        <w:t>【遺伝子解析結果を患者に通知しない理由】</w:t>
      </w:r>
    </w:p>
    <w:p w:rsidR="0083323D" w:rsidRPr="00260CEB" w:rsidRDefault="0083323D">
      <w:pPr>
        <w:numPr>
          <w:ilvl w:val="0"/>
          <w:numId w:val="47"/>
        </w:numPr>
        <w:autoSpaceDE w:val="0"/>
        <w:autoSpaceDN w:val="0"/>
        <w:adjustRightInd w:val="0"/>
        <w:spacing w:line="320" w:lineRule="exact"/>
        <w:ind w:hanging="300"/>
        <w:rPr>
          <w:rFonts w:ascii="ＭＳ ゴシック" w:eastAsia="ＭＳ ゴシック" w:hAnsi="MS-Mincho"/>
          <w:sz w:val="22"/>
        </w:rPr>
      </w:pPr>
      <w:r w:rsidRPr="00260CEB">
        <w:rPr>
          <w:rFonts w:ascii="ＭＳ ゴシック" w:eastAsia="ＭＳ ゴシック" w:hAnsi="MS-Mincho"/>
          <w:sz w:val="22"/>
        </w:rPr>
        <w:t>全ゲノムシークエンスや全エクソンシークエンスを行った際に、本研究の対象としない遺伝情報（単一遺伝子病に関するデータなど）が得られる可能性もある。しかし、本研究では、CML の発症・進展に関与する遺伝子の変異や治療に対する反応性や副作用に関連する遺伝子などを同定することを目的とするため、単一遺伝子病の発症などに関係する遺伝子の情報を使用することはない。合併症に関係する遺伝子がわかるとしても，患者には，すでに生じており，知ることが本人の利益には結び</w:t>
      </w:r>
      <w:r w:rsidRPr="00260CEB">
        <w:rPr>
          <w:rFonts w:ascii="ＭＳ ゴシック" w:eastAsia="ＭＳ ゴシック" w:hAnsi="MS-Mincho"/>
          <w:sz w:val="22"/>
        </w:rPr>
        <w:lastRenderedPageBreak/>
        <w:t>つかない．また，将来，親族等が同様の疾患にかかることはきわめてまれであり，その際に利用することができない．</w:t>
      </w:r>
    </w:p>
    <w:p w:rsidR="0083323D" w:rsidRPr="00260CEB" w:rsidRDefault="0083323D">
      <w:pPr>
        <w:numPr>
          <w:ilvl w:val="0"/>
          <w:numId w:val="47"/>
        </w:numPr>
        <w:autoSpaceDE w:val="0"/>
        <w:autoSpaceDN w:val="0"/>
        <w:adjustRightInd w:val="0"/>
        <w:spacing w:line="320" w:lineRule="exact"/>
        <w:ind w:hanging="300"/>
        <w:rPr>
          <w:rFonts w:ascii="ＭＳ ゴシック" w:eastAsia="ＭＳ ゴシック" w:hAnsi="MS-Mincho"/>
          <w:sz w:val="22"/>
        </w:rPr>
      </w:pPr>
      <w:r w:rsidRPr="00260CEB">
        <w:rPr>
          <w:rFonts w:ascii="ＭＳ ゴシック" w:eastAsia="ＭＳ ゴシック" w:hAnsi="MS-Mincho"/>
          <w:sz w:val="22"/>
        </w:rPr>
        <w:t>網羅的な遺伝子解析を行うため、解析結果が確定するまでに数年を要する。</w:t>
      </w:r>
    </w:p>
    <w:p w:rsidR="0083323D" w:rsidRPr="00260CEB" w:rsidRDefault="0083323D">
      <w:pPr>
        <w:numPr>
          <w:ilvl w:val="0"/>
          <w:numId w:val="47"/>
        </w:numPr>
        <w:autoSpaceDE w:val="0"/>
        <w:autoSpaceDN w:val="0"/>
        <w:adjustRightInd w:val="0"/>
        <w:spacing w:line="320" w:lineRule="exact"/>
        <w:ind w:hanging="300"/>
        <w:rPr>
          <w:rFonts w:ascii="ＭＳ ゴシック" w:eastAsia="ＭＳ ゴシック" w:hAnsi="MS-Mincho"/>
          <w:sz w:val="22"/>
        </w:rPr>
      </w:pPr>
      <w:r w:rsidRPr="00260CEB">
        <w:rPr>
          <w:rFonts w:ascii="ＭＳ ゴシック" w:eastAsia="ＭＳ ゴシック" w:hAnsi="MS-Mincho"/>
          <w:sz w:val="22"/>
        </w:rPr>
        <w:t>新たに同定された遺伝子異常や遺伝子多型の場合、それらと病気との関連性がまだ不確実なため病気にかかる予測や病気であることを正確に示すことが難しい。</w:t>
      </w:r>
    </w:p>
    <w:p w:rsidR="0083323D" w:rsidRPr="00260CEB" w:rsidRDefault="0083323D">
      <w:pPr>
        <w:autoSpaceDE w:val="0"/>
        <w:autoSpaceDN w:val="0"/>
        <w:adjustRightInd w:val="0"/>
        <w:spacing w:line="320" w:lineRule="exact"/>
        <w:ind w:leftChars="100" w:left="240" w:firstLineChars="100" w:firstLine="220"/>
        <w:rPr>
          <w:rFonts w:ascii="ＭＳ ゴシック" w:eastAsia="ＭＳ ゴシック" w:hAnsi="MS-Mincho"/>
          <w:sz w:val="22"/>
        </w:rPr>
      </w:pPr>
      <w:r w:rsidRPr="00260CEB">
        <w:rPr>
          <w:rFonts w:ascii="ＭＳ ゴシック" w:eastAsia="ＭＳ ゴシック" w:hAnsi="MS-Mincho"/>
          <w:sz w:val="22"/>
        </w:rPr>
        <w:t>9)遺伝カウンセリング</w:t>
      </w:r>
    </w:p>
    <w:p w:rsidR="0083323D" w:rsidRPr="00260CEB" w:rsidRDefault="0083323D">
      <w:pPr>
        <w:autoSpaceDE w:val="0"/>
        <w:autoSpaceDN w:val="0"/>
        <w:adjustRightInd w:val="0"/>
        <w:spacing w:line="320" w:lineRule="exact"/>
        <w:ind w:leftChars="225" w:left="540"/>
        <w:rPr>
          <w:rFonts w:ascii="ＭＳ ゴシック" w:eastAsia="ＭＳ ゴシック"/>
          <w:sz w:val="22"/>
        </w:rPr>
      </w:pPr>
      <w:r w:rsidRPr="00260CEB">
        <w:rPr>
          <w:rFonts w:ascii="ＭＳ ゴシック" w:eastAsia="ＭＳ ゴシック" w:hAnsi="MS-Mincho"/>
          <w:sz w:val="22"/>
        </w:rPr>
        <w:t>原則は，開示されないのでカウンセリングは行わない．ただし，偶然に、重大な病気に係わる遺伝子異常が見つかることがあ</w:t>
      </w:r>
      <w:r w:rsidRPr="00260CEB">
        <w:rPr>
          <w:rFonts w:ascii="ＭＳ ゴシック" w:eastAsia="ＭＳ ゴシック" w:hAnsi="MS-Mincho" w:hint="eastAsia"/>
          <w:sz w:val="22"/>
        </w:rPr>
        <w:t>る</w:t>
      </w:r>
      <w:r w:rsidRPr="00260CEB">
        <w:rPr>
          <w:rFonts w:ascii="ＭＳ ゴシック" w:eastAsia="ＭＳ ゴシック" w:hAnsi="MS-Mincho"/>
          <w:sz w:val="22"/>
        </w:rPr>
        <w:t>。この時は、本人や家族や血縁者がその結果を</w:t>
      </w:r>
      <w:r w:rsidRPr="00260CEB">
        <w:rPr>
          <w:rFonts w:ascii="ＭＳ ゴシック" w:eastAsia="ＭＳ ゴシック" w:hAnsi="MS-Mincho" w:hint="eastAsia"/>
          <w:sz w:val="22"/>
        </w:rPr>
        <w:t xml:space="preserve">　</w:t>
      </w:r>
      <w:r w:rsidRPr="00260CEB">
        <w:rPr>
          <w:rFonts w:ascii="ＭＳ ゴシック" w:eastAsia="ＭＳ ゴシック" w:hAnsi="MS-Mincho"/>
          <w:sz w:val="22"/>
        </w:rPr>
        <w:t>知ることが有益であると判断され、倫理委員会も同様に考えた場合に限り、診療を担当する医師から本人や家族や血縁者に、その結果の説明を受けるかどうかについて問い合わせることがあるので，その際は遺伝カウンセリングを行う。</w:t>
      </w:r>
    </w:p>
    <w:p w:rsidR="0083323D" w:rsidRPr="00260CEB" w:rsidRDefault="0083323D">
      <w:pPr>
        <w:widowControl/>
        <w:autoSpaceDE w:val="0"/>
        <w:autoSpaceDN w:val="0"/>
        <w:adjustRightInd w:val="0"/>
        <w:spacing w:line="320" w:lineRule="exact"/>
        <w:ind w:left="113"/>
        <w:jc w:val="left"/>
        <w:rPr>
          <w:rFonts w:ascii="ＭＳ ゴシック" w:eastAsia="ＭＳ ゴシック" w:hAnsi="ＭＳ Ｐ明朝"/>
          <w:kern w:val="0"/>
          <w:sz w:val="22"/>
        </w:rPr>
      </w:pPr>
    </w:p>
    <w:p w:rsidR="0083323D" w:rsidRPr="00260CEB" w:rsidRDefault="0083323D">
      <w:pPr>
        <w:pStyle w:val="11"/>
        <w:spacing w:line="320" w:lineRule="exact"/>
      </w:pPr>
      <w:bookmarkStart w:id="1051" w:name="_Toc175910926"/>
      <w:bookmarkStart w:id="1052" w:name="_Toc182927571"/>
      <w:bookmarkStart w:id="1053" w:name="_Toc182927863"/>
      <w:bookmarkStart w:id="1054" w:name="_Toc187137789"/>
      <w:bookmarkStart w:id="1055" w:name="_Toc187284725"/>
      <w:bookmarkStart w:id="1056" w:name="_Toc9326114"/>
      <w:bookmarkStart w:id="1057" w:name="_Toc189889956"/>
      <w:bookmarkStart w:id="1058" w:name="_Toc190265794"/>
      <w:bookmarkStart w:id="1059" w:name="_Toc192790748"/>
      <w:bookmarkStart w:id="1060" w:name="_Toc192791057"/>
      <w:bookmarkStart w:id="1061" w:name="OLE_LINK44"/>
      <w:bookmarkStart w:id="1062" w:name="_Toc194921881"/>
      <w:bookmarkStart w:id="1063" w:name="_Toc195766747"/>
      <w:bookmarkStart w:id="1064" w:name="_Toc211440588"/>
      <w:bookmarkStart w:id="1065" w:name="_Toc226812954"/>
      <w:bookmarkStart w:id="1066" w:name="_Toc231208683"/>
      <w:bookmarkStart w:id="1067" w:name="_Toc255679648"/>
      <w:r w:rsidRPr="00260CEB">
        <w:rPr>
          <w:rFonts w:hint="eastAsia"/>
        </w:rPr>
        <w:t>12.将来の研究のための試料の保存</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83323D" w:rsidRPr="00260CEB" w:rsidRDefault="0083323D">
      <w:pPr>
        <w:autoSpaceDE w:val="0"/>
        <w:autoSpaceDN w:val="0"/>
        <w:adjustRightInd w:val="0"/>
        <w:spacing w:line="320" w:lineRule="exact"/>
        <w:jc w:val="left"/>
        <w:rPr>
          <w:rFonts w:ascii="ＭＳ ゴシック" w:eastAsia="ＭＳ ゴシック" w:hAnsi="ＭＳ Ｐゴシック"/>
          <w:kern w:val="0"/>
          <w:sz w:val="22"/>
        </w:rPr>
      </w:pPr>
    </w:p>
    <w:p w:rsidR="0083323D" w:rsidRPr="00260CEB" w:rsidRDefault="0083323D">
      <w:pPr>
        <w:pStyle w:val="11"/>
        <w:spacing w:line="320" w:lineRule="exact"/>
        <w:rPr>
          <w:rFonts w:hAnsi="ＭＳ Ｐゴシック"/>
        </w:rPr>
      </w:pPr>
      <w:bookmarkStart w:id="1068" w:name="_Toc175910927"/>
      <w:bookmarkStart w:id="1069" w:name="_Toc182927572"/>
      <w:bookmarkStart w:id="1070" w:name="_Toc182927864"/>
      <w:bookmarkStart w:id="1071" w:name="_Toc187137790"/>
      <w:bookmarkStart w:id="1072" w:name="_Toc187284726"/>
      <w:bookmarkStart w:id="1073" w:name="_Toc9326115"/>
      <w:bookmarkStart w:id="1074" w:name="_Toc189889957"/>
      <w:bookmarkStart w:id="1075" w:name="_Toc190265795"/>
      <w:bookmarkStart w:id="1076" w:name="_Toc192790749"/>
      <w:bookmarkStart w:id="1077" w:name="_Toc192791058"/>
      <w:bookmarkStart w:id="1078" w:name="_Toc194921882"/>
      <w:bookmarkStart w:id="1079" w:name="_Toc195766748"/>
      <w:bookmarkStart w:id="1080" w:name="_Toc211440589"/>
      <w:bookmarkStart w:id="1081" w:name="_Toc226812955"/>
      <w:bookmarkStart w:id="1082" w:name="_Toc231208684"/>
      <w:bookmarkStart w:id="1083" w:name="_Toc255679649"/>
      <w:r w:rsidRPr="00260CEB">
        <w:rPr>
          <w:rFonts w:hint="eastAsia"/>
        </w:rPr>
        <w:t>12.1.保存</w:t>
      </w:r>
      <w:bookmarkEnd w:id="1068"/>
      <w:bookmarkEnd w:id="1069"/>
      <w:bookmarkEnd w:id="1070"/>
      <w:bookmarkEnd w:id="1071"/>
      <w:bookmarkEnd w:id="1072"/>
      <w:bookmarkEnd w:id="1073"/>
      <w:bookmarkEnd w:id="1074"/>
      <w:bookmarkEnd w:id="1075"/>
      <w:r w:rsidRPr="00260CEB">
        <w:rPr>
          <w:rFonts w:hint="eastAsia"/>
        </w:rPr>
        <w:t>対象となる残余検体</w:t>
      </w:r>
      <w:bookmarkEnd w:id="1076"/>
      <w:bookmarkEnd w:id="1077"/>
      <w:bookmarkEnd w:id="1078"/>
      <w:bookmarkEnd w:id="1079"/>
      <w:bookmarkEnd w:id="1080"/>
      <w:bookmarkEnd w:id="1081"/>
      <w:bookmarkEnd w:id="1082"/>
      <w:bookmarkEnd w:id="1083"/>
    </w:p>
    <w:p w:rsidR="0083323D" w:rsidRPr="00260CEB" w:rsidRDefault="0083323D">
      <w:pPr>
        <w:autoSpaceDE w:val="0"/>
        <w:autoSpaceDN w:val="0"/>
        <w:adjustRightInd w:val="0"/>
        <w:spacing w:line="320" w:lineRule="exact"/>
        <w:ind w:left="11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本研究では、残余検体</w:t>
      </w:r>
      <w:r w:rsidRPr="00260CEB">
        <w:rPr>
          <w:rFonts w:ascii="ＭＳ ゴシック" w:eastAsia="ＭＳ ゴシック" w:hAnsi="ＭＳ Ｐゴシック"/>
          <w:kern w:val="0"/>
          <w:sz w:val="22"/>
        </w:rPr>
        <w:t>(</w:t>
      </w:r>
      <w:r w:rsidRPr="00260CEB">
        <w:rPr>
          <w:rFonts w:ascii="ＭＳ ゴシック" w:eastAsia="ＭＳ ゴシック" w:hint="eastAsia"/>
          <w:sz w:val="22"/>
        </w:rPr>
        <w:t>12.1.1および</w:t>
      </w:r>
      <w:r w:rsidRPr="00260CEB">
        <w:rPr>
          <w:rFonts w:ascii="ＭＳ ゴシック" w:eastAsia="ＭＳ ゴシック"/>
          <w:sz w:val="22"/>
        </w:rPr>
        <w:t>12.1.2</w:t>
      </w:r>
      <w:r w:rsidRPr="00260CEB">
        <w:rPr>
          <w:rFonts w:ascii="ＭＳ ゴシック" w:eastAsia="ＭＳ ゴシック" w:hint="eastAsia"/>
          <w:sz w:val="22"/>
        </w:rPr>
        <w:t>に記載する</w:t>
      </w:r>
      <w:r w:rsidRPr="00260CEB">
        <w:rPr>
          <w:rFonts w:ascii="ＭＳ ゴシック" w:eastAsia="ＭＳ ゴシック"/>
          <w:sz w:val="22"/>
        </w:rPr>
        <w:t>cDNA</w:t>
      </w:r>
      <w:r w:rsidRPr="00260CEB">
        <w:rPr>
          <w:rFonts w:ascii="ＭＳ ゴシック" w:eastAsia="ＭＳ ゴシック" w:hint="eastAsia"/>
          <w:sz w:val="22"/>
        </w:rPr>
        <w:t>、ゲノム</w:t>
      </w:r>
      <w:r w:rsidRPr="00260CEB">
        <w:rPr>
          <w:rFonts w:ascii="ＭＳ ゴシック" w:eastAsia="ＭＳ ゴシック"/>
          <w:sz w:val="22"/>
        </w:rPr>
        <w:t>DNA</w:t>
      </w:r>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の保存について倫理委員会の承認を得られた施設において登録され、同意が得られている症例については、残余検体を</w:t>
      </w:r>
      <w:r w:rsidRPr="00260CEB">
        <w:rPr>
          <w:rFonts w:ascii="ＭＳ ゴシック" w:eastAsia="ＭＳ ゴシック" w:hAnsi="ＭＳ Ｐゴシック"/>
          <w:kern w:val="0"/>
          <w:sz w:val="22"/>
        </w:rPr>
        <w:t>12.</w:t>
      </w:r>
      <w:r w:rsidRPr="00260CEB">
        <w:rPr>
          <w:rFonts w:ascii="ＭＳ ゴシック" w:eastAsia="ＭＳ ゴシック" w:hAnsi="ＭＳ Ｐゴシック" w:hint="eastAsia"/>
          <w:kern w:val="0"/>
          <w:sz w:val="22"/>
        </w:rPr>
        <w:t>3に記載する方法によって匿名化状態で保存する。同意書には研究参加とは別に残余検体の保存についての確認項目を設ける。これらの残余検体は</w:t>
      </w:r>
      <w:r w:rsidRPr="00260CEB">
        <w:rPr>
          <w:rFonts w:ascii="ＭＳ ゴシック" w:eastAsia="ＭＳ ゴシック" w:hAnsi="ＭＳ Ｐゴシック"/>
          <w:kern w:val="0"/>
          <w:sz w:val="22"/>
        </w:rPr>
        <w:t>1</w:t>
      </w:r>
      <w:r w:rsidRPr="00260CEB">
        <w:rPr>
          <w:rFonts w:ascii="ＭＳ ゴシック" w:eastAsia="ＭＳ ゴシック" w:hAnsi="ＭＳ Ｐゴシック" w:hint="eastAsia"/>
          <w:kern w:val="0"/>
          <w:sz w:val="22"/>
        </w:rPr>
        <w:t>1の項目</w:t>
      </w:r>
      <w:r w:rsidRPr="00260CEB">
        <w:rPr>
          <w:rFonts w:ascii="ＭＳ ゴシック" w:eastAsia="ＭＳ ゴシック" w:hAnsi="ＭＳ Ｐゴシック"/>
          <w:kern w:val="0"/>
          <w:sz w:val="22"/>
        </w:rPr>
        <w:t>7)</w:t>
      </w:r>
      <w:r w:rsidRPr="00260CEB">
        <w:rPr>
          <w:rFonts w:ascii="ＭＳ ゴシック" w:eastAsia="ＭＳ ゴシック" w:hAnsi="ＭＳ Ｐゴシック" w:hint="eastAsia"/>
          <w:kern w:val="0"/>
          <w:sz w:val="22"/>
        </w:rPr>
        <w:t>にその内容を記載する付随研究に備えて保存するものである。</w:t>
      </w:r>
    </w:p>
    <w:p w:rsidR="0083323D" w:rsidRPr="00260CEB" w:rsidRDefault="0083323D">
      <w:pPr>
        <w:autoSpaceDE w:val="0"/>
        <w:autoSpaceDN w:val="0"/>
        <w:adjustRightInd w:val="0"/>
        <w:spacing w:line="340" w:lineRule="exact"/>
        <w:jc w:val="left"/>
        <w:rPr>
          <w:rFonts w:ascii="ＭＳ ゴシック" w:eastAsia="ＭＳ ゴシック" w:hAnsi="ＭＳ Ｐゴシック"/>
          <w:kern w:val="0"/>
          <w:sz w:val="22"/>
        </w:rPr>
      </w:pPr>
    </w:p>
    <w:p w:rsidR="0083323D" w:rsidRPr="00260CEB" w:rsidRDefault="0083323D">
      <w:pPr>
        <w:rPr>
          <w:rFonts w:ascii="ＭＳ ゴシック" w:eastAsia="ＭＳ ゴシック"/>
          <w:sz w:val="22"/>
        </w:rPr>
      </w:pPr>
      <w:r w:rsidRPr="00260CEB">
        <w:rPr>
          <w:rFonts w:ascii="ＭＳ ゴシック" w:eastAsia="ＭＳ ゴシック" w:hint="eastAsia"/>
          <w:sz w:val="22"/>
        </w:rPr>
        <w:t>12.1.1．</w:t>
      </w:r>
      <w:r w:rsidRPr="00260CEB">
        <w:rPr>
          <w:rFonts w:ascii="ＭＳ ゴシック" w:eastAsia="ＭＳ ゴシック"/>
          <w:sz w:val="22"/>
        </w:rPr>
        <w:t>cDNA</w:t>
      </w:r>
    </w:p>
    <w:p w:rsidR="0083323D" w:rsidRPr="00260CEB" w:rsidRDefault="0083323D">
      <w:pPr>
        <w:autoSpaceDE w:val="0"/>
        <w:autoSpaceDN w:val="0"/>
        <w:adjustRightInd w:val="0"/>
        <w:spacing w:line="340" w:lineRule="exact"/>
        <w:ind w:leftChars="75" w:left="180"/>
        <w:jc w:val="left"/>
        <w:rPr>
          <w:rFonts w:ascii="ＭＳ ゴシック" w:eastAsia="ＭＳ ゴシック" w:hAnsi="ＭＳ Ｐゴシック"/>
          <w:kern w:val="0"/>
          <w:sz w:val="22"/>
        </w:rPr>
      </w:pPr>
      <w:r w:rsidRPr="00260CEB">
        <w:rPr>
          <w:rFonts w:ascii="ＭＳ ゴシック" w:eastAsia="ＭＳ ゴシック"/>
          <w:i/>
          <w:sz w:val="22"/>
        </w:rPr>
        <w:t>BCR-ABL</w:t>
      </w:r>
      <w:r w:rsidRPr="00260CEB">
        <w:rPr>
          <w:rFonts w:ascii="ＭＳ ゴシック" w:eastAsia="ＭＳ ゴシック" w:hint="eastAsia"/>
          <w:sz w:val="22"/>
          <w:lang w:val="it-IT"/>
        </w:rPr>
        <w:t>遺伝子発現レベルなどの</w:t>
      </w:r>
      <w:r w:rsidRPr="00260CEB">
        <w:rPr>
          <w:rFonts w:ascii="ＭＳ ゴシック" w:eastAsia="ＭＳ ゴシック" w:hAnsi="ＭＳ Ｐゴシック" w:hint="eastAsia"/>
          <w:kern w:val="0"/>
          <w:sz w:val="22"/>
        </w:rPr>
        <w:t>検査に用いた残りの</w:t>
      </w:r>
      <w:r w:rsidRPr="00260CEB">
        <w:rPr>
          <w:rFonts w:ascii="ＭＳ ゴシック" w:eastAsia="ＭＳ ゴシック" w:hAnsi="ＭＳ Ｐゴシック"/>
          <w:kern w:val="0"/>
          <w:sz w:val="22"/>
        </w:rPr>
        <w:t>cDNA</w:t>
      </w:r>
      <w:r w:rsidRPr="00260CEB">
        <w:rPr>
          <w:rFonts w:ascii="ＭＳ ゴシック" w:eastAsia="ＭＳ ゴシック" w:hAnsi="ＭＳ Ｐゴシック" w:hint="eastAsia"/>
          <w:kern w:val="0"/>
          <w:sz w:val="22"/>
        </w:rPr>
        <w:t>を保存する。</w:t>
      </w:r>
    </w:p>
    <w:p w:rsidR="0083323D" w:rsidRPr="00260CEB" w:rsidRDefault="0083323D">
      <w:pPr>
        <w:autoSpaceDE w:val="0"/>
        <w:autoSpaceDN w:val="0"/>
        <w:adjustRightInd w:val="0"/>
        <w:spacing w:line="340" w:lineRule="exact"/>
        <w:jc w:val="left"/>
        <w:rPr>
          <w:rFonts w:ascii="ＭＳ ゴシック" w:eastAsia="ＭＳ ゴシック" w:hAnsi="ＭＳ Ｐゴシック"/>
          <w:kern w:val="0"/>
          <w:sz w:val="22"/>
          <w:u w:val="single"/>
        </w:rPr>
      </w:pPr>
    </w:p>
    <w:p w:rsidR="0083323D" w:rsidRPr="00260CEB" w:rsidRDefault="0083323D">
      <w:pPr>
        <w:rPr>
          <w:rFonts w:ascii="ＭＳ ゴシック" w:eastAsia="ＭＳ ゴシック"/>
          <w:sz w:val="22"/>
        </w:rPr>
      </w:pPr>
      <w:bookmarkStart w:id="1084" w:name="_Toc9326116"/>
      <w:bookmarkStart w:id="1085" w:name="_Toc189889958"/>
      <w:bookmarkStart w:id="1086" w:name="_Toc190265796"/>
      <w:bookmarkStart w:id="1087" w:name="_Toc192790750"/>
      <w:r w:rsidRPr="00260CEB">
        <w:rPr>
          <w:rFonts w:ascii="ＭＳ ゴシック" w:eastAsia="ＭＳ ゴシック" w:hint="eastAsia"/>
          <w:sz w:val="22"/>
        </w:rPr>
        <w:t>12.1.</w:t>
      </w:r>
      <w:r w:rsidRPr="00260CEB">
        <w:rPr>
          <w:rFonts w:ascii="ＭＳ ゴシック" w:eastAsia="ＭＳ ゴシック"/>
          <w:sz w:val="22"/>
        </w:rPr>
        <w:t>2</w:t>
      </w:r>
      <w:r w:rsidRPr="00260CEB">
        <w:rPr>
          <w:rFonts w:ascii="ＭＳ ゴシック" w:eastAsia="ＭＳ ゴシック" w:hint="eastAsia"/>
          <w:sz w:val="22"/>
        </w:rPr>
        <w:t>.ゲノム</w:t>
      </w:r>
      <w:r w:rsidRPr="00260CEB">
        <w:rPr>
          <w:rFonts w:ascii="ＭＳ ゴシック" w:eastAsia="ＭＳ ゴシック"/>
          <w:sz w:val="22"/>
        </w:rPr>
        <w:t>DNA</w:t>
      </w:r>
      <w:bookmarkEnd w:id="1084"/>
      <w:bookmarkEnd w:id="1085"/>
      <w:bookmarkEnd w:id="1086"/>
      <w:bookmarkEnd w:id="1087"/>
    </w:p>
    <w:p w:rsidR="0083323D" w:rsidRPr="00260CEB" w:rsidRDefault="0083323D">
      <w:pPr>
        <w:autoSpaceDE w:val="0"/>
        <w:autoSpaceDN w:val="0"/>
        <w:adjustRightInd w:val="0"/>
        <w:spacing w:line="320" w:lineRule="exact"/>
        <w:ind w:left="11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本研究では探索的研究として</w:t>
      </w:r>
      <w:r w:rsidRPr="00260CEB">
        <w:rPr>
          <w:rFonts w:ascii="ＭＳ ゴシック" w:eastAsia="ＭＳ ゴシック" w:hAnsi="ＭＳ Ｐゴシック"/>
          <w:kern w:val="0"/>
          <w:sz w:val="22"/>
        </w:rPr>
        <w:t>CML</w:t>
      </w:r>
      <w:r w:rsidRPr="00260CEB">
        <w:rPr>
          <w:rFonts w:ascii="ＭＳ ゴシック" w:eastAsia="ＭＳ ゴシック" w:hAnsi="ＭＳ Ｐゴシック" w:hint="eastAsia"/>
          <w:kern w:val="0"/>
          <w:sz w:val="22"/>
        </w:rPr>
        <w:t>細胞、正常細胞のゲノム</w:t>
      </w:r>
      <w:r w:rsidRPr="00260CEB">
        <w:rPr>
          <w:rFonts w:ascii="ＭＳ ゴシック" w:eastAsia="ＭＳ ゴシック" w:hAnsi="ＭＳ Ｐゴシック"/>
          <w:kern w:val="0"/>
          <w:sz w:val="22"/>
        </w:rPr>
        <w:t>DNA</w:t>
      </w:r>
      <w:r w:rsidRPr="00260CEB">
        <w:rPr>
          <w:rFonts w:ascii="ＭＳ ゴシック" w:eastAsia="ＭＳ ゴシック" w:hAnsi="ＭＳ Ｐゴシック" w:hint="eastAsia"/>
          <w:kern w:val="0"/>
          <w:sz w:val="22"/>
        </w:rPr>
        <w:t>を用いた解析を実施するが、その残りのゲノム</w:t>
      </w:r>
      <w:r w:rsidRPr="00260CEB">
        <w:rPr>
          <w:rFonts w:ascii="ＭＳ ゴシック" w:eastAsia="ＭＳ ゴシック" w:hAnsi="ＭＳ Ｐゴシック"/>
          <w:kern w:val="0"/>
          <w:sz w:val="22"/>
        </w:rPr>
        <w:t>DNA</w:t>
      </w:r>
      <w:r w:rsidRPr="00260CEB">
        <w:rPr>
          <w:rFonts w:ascii="ＭＳ ゴシック" w:eastAsia="ＭＳ ゴシック" w:hAnsi="ＭＳ Ｐゴシック" w:hint="eastAsia"/>
          <w:kern w:val="0"/>
          <w:sz w:val="22"/>
        </w:rPr>
        <w:t>を保存する。</w:t>
      </w:r>
    </w:p>
    <w:p w:rsidR="0083323D" w:rsidRPr="00260CEB" w:rsidRDefault="0083323D">
      <w:pPr>
        <w:pStyle w:val="30"/>
        <w:numPr>
          <w:ilvl w:val="0"/>
          <w:numId w:val="0"/>
        </w:numPr>
        <w:spacing w:line="320" w:lineRule="exact"/>
        <w:ind w:left="934"/>
        <w:rPr>
          <w:rFonts w:ascii="Times New Roman" w:hAnsi="Times New Roman"/>
          <w:i/>
        </w:rPr>
      </w:pPr>
    </w:p>
    <w:p w:rsidR="0083323D" w:rsidRPr="00260CEB" w:rsidRDefault="0083323D">
      <w:pPr>
        <w:pStyle w:val="11"/>
      </w:pPr>
      <w:bookmarkStart w:id="1088" w:name="OLE_LINK75"/>
      <w:bookmarkStart w:id="1089" w:name="_Toc9326117"/>
      <w:bookmarkStart w:id="1090" w:name="_Toc189889959"/>
      <w:bookmarkStart w:id="1091" w:name="_Toc190265797"/>
      <w:bookmarkStart w:id="1092" w:name="_Toc192790751"/>
      <w:bookmarkStart w:id="1093" w:name="_Toc192791059"/>
      <w:bookmarkStart w:id="1094" w:name="_Toc194921883"/>
      <w:bookmarkStart w:id="1095" w:name="_Toc195766749"/>
      <w:bookmarkStart w:id="1096" w:name="_Toc211440590"/>
      <w:bookmarkStart w:id="1097" w:name="_Toc226812956"/>
      <w:bookmarkStart w:id="1098" w:name="_Toc231208685"/>
      <w:bookmarkStart w:id="1099" w:name="_Toc255679650"/>
      <w:r w:rsidRPr="00260CEB">
        <w:rPr>
          <w:rFonts w:hint="eastAsia"/>
        </w:rPr>
        <w:t>1</w:t>
      </w:r>
      <w:r w:rsidRPr="00260CEB">
        <w:t>2</w:t>
      </w:r>
      <w:r w:rsidRPr="00260CEB">
        <w:rPr>
          <w:rFonts w:hint="eastAsia"/>
        </w:rPr>
        <w:t>.2.遺伝子検査実施施設、</w:t>
      </w:r>
      <w:bookmarkEnd w:id="1088"/>
      <w:r w:rsidRPr="00260CEB">
        <w:rPr>
          <w:rFonts w:hint="eastAsia"/>
        </w:rPr>
        <w:t>ゲノム</w:t>
      </w:r>
      <w:r w:rsidRPr="00260CEB">
        <w:t>DNA</w:t>
      </w:r>
      <w:r w:rsidRPr="00260CEB">
        <w:rPr>
          <w:rFonts w:hint="eastAsia"/>
        </w:rPr>
        <w:t>抽出施設から</w:t>
      </w:r>
      <w:r w:rsidRPr="00260CEB">
        <w:t>JALSG</w:t>
      </w:r>
      <w:r w:rsidRPr="00260CEB">
        <w:rPr>
          <w:rFonts w:hint="eastAsia"/>
        </w:rPr>
        <w:t>検体保存センターへの検体の移動</w:t>
      </w:r>
      <w:bookmarkEnd w:id="1089"/>
      <w:bookmarkEnd w:id="1090"/>
      <w:bookmarkEnd w:id="1091"/>
      <w:bookmarkEnd w:id="1092"/>
      <w:bookmarkEnd w:id="1093"/>
      <w:bookmarkEnd w:id="1094"/>
      <w:bookmarkEnd w:id="1095"/>
      <w:bookmarkEnd w:id="1096"/>
      <w:bookmarkEnd w:id="1097"/>
      <w:bookmarkEnd w:id="1098"/>
      <w:bookmarkEnd w:id="1099"/>
    </w:p>
    <w:p w:rsidR="0083323D" w:rsidRPr="00260CEB" w:rsidRDefault="0083323D">
      <w:pPr>
        <w:autoSpaceDE w:val="0"/>
        <w:autoSpaceDN w:val="0"/>
        <w:adjustRightInd w:val="0"/>
        <w:spacing w:line="340" w:lineRule="exact"/>
        <w:ind w:left="11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検体</w:t>
      </w:r>
      <w:r w:rsidRPr="00260CEB">
        <w:rPr>
          <w:rFonts w:ascii="ＭＳ ゴシック" w:eastAsia="ＭＳ ゴシック" w:hAnsi="ＭＳ Ｐゴシック"/>
          <w:kern w:val="0"/>
          <w:sz w:val="22"/>
        </w:rPr>
        <w:t>(cDNA</w:t>
      </w:r>
      <w:r w:rsidRPr="00260CEB">
        <w:rPr>
          <w:rFonts w:ascii="ＭＳ ゴシック" w:eastAsia="ＭＳ ゴシック" w:hAnsi="ＭＳ Ｐゴシック" w:hint="eastAsia"/>
          <w:kern w:val="0"/>
          <w:sz w:val="22"/>
        </w:rPr>
        <w:t>、</w:t>
      </w:r>
      <w:r w:rsidRPr="00260CEB">
        <w:rPr>
          <w:rFonts w:ascii="ＭＳ ゴシック" w:eastAsia="ＭＳ ゴシック" w:hAnsi="Times New Roman" w:hint="eastAsia"/>
          <w:kern w:val="0"/>
          <w:sz w:val="20"/>
        </w:rPr>
        <w:t>ゲノム</w:t>
      </w: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の保存に同意が得られている症例については、</w:t>
      </w:r>
      <w:r w:rsidRPr="00260CEB">
        <w:rPr>
          <w:rFonts w:ascii="ＭＳ ゴシック" w:eastAsia="ＭＳ ゴシック" w:hAnsi="Times New Roman"/>
          <w:kern w:val="0"/>
          <w:sz w:val="22"/>
        </w:rPr>
        <w:t>JALSG</w:t>
      </w:r>
      <w:r w:rsidRPr="00260CEB">
        <w:rPr>
          <w:rFonts w:ascii="ＭＳ ゴシック" w:eastAsia="ＭＳ ゴシック" w:hAnsi="Times New Roman" w:hint="eastAsia"/>
          <w:kern w:val="0"/>
          <w:sz w:val="22"/>
        </w:rPr>
        <w:t>データセンターから検査を実施した機関あるいは</w:t>
      </w: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を抽出した機関に該当症例の新</w:t>
      </w:r>
      <w:r w:rsidRPr="00260CEB">
        <w:rPr>
          <w:rFonts w:ascii="ＭＳ ゴシック" w:eastAsia="ＭＳ ゴシック" w:hAnsi="Times New Roman"/>
          <w:kern w:val="0"/>
          <w:sz w:val="22"/>
        </w:rPr>
        <w:t>TARGET</w:t>
      </w:r>
      <w:r w:rsidRPr="00260CEB">
        <w:rPr>
          <w:rFonts w:ascii="ＭＳ ゴシック" w:eastAsia="ＭＳ ゴシック" w:hAnsi="ＭＳ Ｐゴシック" w:hint="eastAsia"/>
          <w:kern w:val="0"/>
          <w:sz w:val="22"/>
        </w:rPr>
        <w:t>の症例登録番号</w:t>
      </w:r>
      <w:r w:rsidRPr="00260CEB">
        <w:rPr>
          <w:rFonts w:ascii="ＭＳ ゴシック" w:eastAsia="ＭＳ ゴシック" w:hint="eastAsia"/>
          <w:sz w:val="22"/>
        </w:rPr>
        <w:t>（新</w:t>
      </w:r>
      <w:r w:rsidRPr="00260CEB">
        <w:rPr>
          <w:rFonts w:ascii="ＭＳ ゴシック" w:eastAsia="ＭＳ ゴシック"/>
          <w:sz w:val="22"/>
        </w:rPr>
        <w:t>TARGET</w:t>
      </w:r>
      <w:r w:rsidRPr="00260CEB">
        <w:rPr>
          <w:rFonts w:ascii="ＭＳ ゴシック" w:eastAsia="ＭＳ ゴシック" w:hint="eastAsia"/>
          <w:sz w:val="22"/>
        </w:rPr>
        <w:t>終了後の症例では</w:t>
      </w:r>
      <w:r w:rsidRPr="00260CEB">
        <w:rPr>
          <w:rFonts w:ascii="ＭＳ ゴシック" w:eastAsia="ＭＳ ゴシック" w:hAnsi="ＭＳ Ｐゴシック"/>
          <w:kern w:val="0"/>
          <w:sz w:val="22"/>
        </w:rPr>
        <w:t>JALSG</w:t>
      </w:r>
      <w:r w:rsidRPr="00260CEB">
        <w:rPr>
          <w:rFonts w:ascii="ＭＳ ゴシック" w:eastAsia="ＭＳ ゴシック" w:hAnsi="ＭＳ Ｐゴシック" w:hint="eastAsia"/>
          <w:kern w:val="0"/>
          <w:sz w:val="22"/>
        </w:rPr>
        <w:t>データセンターが付与する</w:t>
      </w:r>
      <w:r w:rsidRPr="00260CEB">
        <w:rPr>
          <w:rFonts w:ascii="ＭＳ ゴシック" w:eastAsia="ＭＳ ゴシック" w:hint="eastAsia"/>
          <w:sz w:val="22"/>
        </w:rPr>
        <w:t>遺伝子検査番号）</w:t>
      </w:r>
      <w:r w:rsidRPr="00260CEB">
        <w:rPr>
          <w:rFonts w:ascii="ＭＳ ゴシック" w:eastAsia="ＭＳ ゴシック" w:hAnsi="ＭＳ Ｐゴシック" w:hint="eastAsia"/>
          <w:kern w:val="0"/>
          <w:sz w:val="22"/>
        </w:rPr>
        <w:t>を通知し、下記の</w:t>
      </w:r>
      <w:r w:rsidRPr="00260CEB">
        <w:rPr>
          <w:rFonts w:ascii="ＭＳ ゴシック" w:eastAsia="ＭＳ ゴシック" w:hAnsi="ＭＳ Ｐゴシック"/>
          <w:kern w:val="0"/>
          <w:sz w:val="22"/>
        </w:rPr>
        <w:t>JALSG</w:t>
      </w:r>
      <w:r w:rsidRPr="00260CEB">
        <w:rPr>
          <w:rFonts w:ascii="ＭＳ ゴシック" w:eastAsia="ＭＳ ゴシック" w:hAnsi="ＭＳ Ｐゴシック" w:hint="eastAsia"/>
          <w:kern w:val="0"/>
          <w:sz w:val="22"/>
        </w:rPr>
        <w:t>検体保存センターに検体を送付してもらい、新</w:t>
      </w:r>
      <w:r w:rsidRPr="00260CEB">
        <w:rPr>
          <w:rFonts w:ascii="ＭＳ ゴシック" w:eastAsia="ＭＳ ゴシック" w:hAnsi="ＭＳ Ｐゴシック"/>
          <w:kern w:val="0"/>
          <w:sz w:val="22"/>
        </w:rPr>
        <w:t>TARGET</w:t>
      </w:r>
      <w:r w:rsidRPr="00260CEB">
        <w:rPr>
          <w:rFonts w:ascii="ＭＳ ゴシック" w:eastAsia="ＭＳ ゴシック" w:hAnsi="ＭＳ Ｐゴシック" w:hint="eastAsia"/>
          <w:kern w:val="0"/>
          <w:sz w:val="22"/>
        </w:rPr>
        <w:t>の症例登録番号にて保管する。</w:t>
      </w:r>
    </w:p>
    <w:p w:rsidR="0083323D" w:rsidRPr="00260CEB" w:rsidRDefault="0083323D">
      <w:pPr>
        <w:autoSpaceDE w:val="0"/>
        <w:autoSpaceDN w:val="0"/>
        <w:adjustRightInd w:val="0"/>
        <w:spacing w:line="340" w:lineRule="exact"/>
        <w:ind w:left="11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新</w:t>
      </w:r>
      <w:r w:rsidRPr="00260CEB">
        <w:rPr>
          <w:rFonts w:ascii="ＭＳ ゴシック" w:eastAsia="ＭＳ ゴシック" w:hAnsi="ＭＳ Ｐゴシック"/>
          <w:kern w:val="0"/>
          <w:sz w:val="22"/>
        </w:rPr>
        <w:t>TARGET</w:t>
      </w:r>
      <w:r w:rsidRPr="00260CEB">
        <w:rPr>
          <w:rFonts w:ascii="ＭＳ ゴシック" w:eastAsia="ＭＳ ゴシック" w:hAnsi="ＭＳ Ｐゴシック" w:hint="eastAsia"/>
          <w:kern w:val="0"/>
          <w:sz w:val="22"/>
        </w:rPr>
        <w:t>の登録終了後の症例については、症例の本登録時に</w:t>
      </w:r>
      <w:r w:rsidRPr="00260CEB">
        <w:rPr>
          <w:rFonts w:ascii="ＭＳ ゴシック" w:eastAsia="ＭＳ ゴシック" w:hAnsi="ＭＳ Ｐゴシック"/>
          <w:kern w:val="0"/>
          <w:sz w:val="22"/>
        </w:rPr>
        <w:t>JALSG</w:t>
      </w:r>
      <w:r w:rsidRPr="00260CEB">
        <w:rPr>
          <w:rFonts w:ascii="ＭＳ ゴシック" w:eastAsia="ＭＳ ゴシック" w:hAnsi="ＭＳ Ｐゴシック" w:hint="eastAsia"/>
          <w:kern w:val="0"/>
          <w:sz w:val="22"/>
        </w:rPr>
        <w:t>データセンターが遺伝子検査番号を付与し、新</w:t>
      </w:r>
      <w:r w:rsidRPr="00260CEB">
        <w:rPr>
          <w:rFonts w:ascii="ＭＳ ゴシック" w:eastAsia="ＭＳ ゴシック" w:hAnsi="ＭＳ Ｐゴシック"/>
          <w:kern w:val="0"/>
          <w:sz w:val="22"/>
        </w:rPr>
        <w:t>TARGET</w:t>
      </w:r>
      <w:r w:rsidRPr="00260CEB">
        <w:rPr>
          <w:rFonts w:ascii="ＭＳ ゴシック" w:eastAsia="ＭＳ ゴシック" w:hAnsi="ＭＳ Ｐゴシック" w:hint="eastAsia"/>
          <w:kern w:val="0"/>
          <w:sz w:val="22"/>
        </w:rPr>
        <w:t>の症例登録番号の代わりとする。検体の移送については</w:t>
      </w:r>
      <w:r w:rsidRPr="00260CEB">
        <w:rPr>
          <w:rFonts w:ascii="ＭＳ ゴシック" w:eastAsia="ＭＳ ゴシック" w:hAnsi="ＭＳ Ｐゴシック"/>
          <w:kern w:val="0"/>
          <w:sz w:val="22"/>
        </w:rPr>
        <w:t>p22</w:t>
      </w:r>
      <w:r w:rsidRPr="00260CEB">
        <w:rPr>
          <w:rFonts w:ascii="ＭＳ ゴシック" w:eastAsia="ＭＳ ゴシック" w:hAnsi="ＭＳ Ｐゴシック" w:hint="eastAsia"/>
          <w:kern w:val="0"/>
          <w:sz w:val="22"/>
        </w:rPr>
        <w:t>、</w:t>
      </w:r>
      <w:r w:rsidRPr="00260CEB">
        <w:rPr>
          <w:rFonts w:ascii="ＭＳ ゴシック" w:eastAsia="ＭＳ ゴシック" w:hAnsi="ＭＳ Ｐゴシック"/>
          <w:kern w:val="0"/>
          <w:sz w:val="22"/>
        </w:rPr>
        <w:t>p23</w:t>
      </w:r>
      <w:r w:rsidRPr="00260CEB">
        <w:rPr>
          <w:rFonts w:ascii="ＭＳ ゴシック" w:eastAsia="ＭＳ ゴシック" w:hAnsi="ＭＳ Ｐゴシック" w:hint="eastAsia"/>
          <w:kern w:val="0"/>
          <w:sz w:val="22"/>
        </w:rPr>
        <w:t>のフローチャートを参照。</w:t>
      </w:r>
    </w:p>
    <w:p w:rsidR="0083323D" w:rsidRPr="00260CEB" w:rsidRDefault="0083323D">
      <w:pPr>
        <w:autoSpaceDE w:val="0"/>
        <w:autoSpaceDN w:val="0"/>
        <w:adjustRightInd w:val="0"/>
        <w:spacing w:line="340" w:lineRule="exact"/>
        <w:ind w:left="110"/>
        <w:jc w:val="left"/>
        <w:rPr>
          <w:rFonts w:ascii="ＭＳ ゴシック" w:eastAsia="ＭＳ ゴシック" w:hAnsi="ＭＳ Ｐゴシック"/>
          <w:kern w:val="0"/>
          <w:sz w:val="22"/>
        </w:rPr>
      </w:pPr>
    </w:p>
    <w:p w:rsidR="0083323D" w:rsidRPr="00260CEB" w:rsidRDefault="0083323D">
      <w:pPr>
        <w:autoSpaceDE w:val="0"/>
        <w:autoSpaceDN w:val="0"/>
        <w:adjustRightInd w:val="0"/>
        <w:spacing w:line="340" w:lineRule="exact"/>
        <w:ind w:leftChars="650" w:left="1560"/>
        <w:jc w:val="left"/>
        <w:rPr>
          <w:rFonts w:ascii="ＭＳ ゴシック" w:eastAsia="ＭＳ ゴシック" w:hAnsi="ＭＳ Ｐゴシック"/>
          <w:kern w:val="0"/>
          <w:sz w:val="22"/>
        </w:rPr>
      </w:pPr>
      <w:r w:rsidRPr="00260CEB">
        <w:rPr>
          <w:rFonts w:ascii="ＭＳ ゴシック" w:eastAsia="ＭＳ ゴシック" w:hAnsi="ＭＳ Ｐゴシック"/>
          <w:kern w:val="0"/>
          <w:sz w:val="22"/>
        </w:rPr>
        <w:t xml:space="preserve">JALSG </w:t>
      </w:r>
      <w:r w:rsidRPr="00260CEB">
        <w:rPr>
          <w:rFonts w:ascii="ＭＳ ゴシック" w:eastAsia="ＭＳ ゴシック" w:hAnsi="ＭＳ Ｐゴシック" w:hint="eastAsia"/>
          <w:kern w:val="0"/>
          <w:sz w:val="22"/>
        </w:rPr>
        <w:t>検体保存センター</w:t>
      </w:r>
    </w:p>
    <w:p w:rsidR="0040290A" w:rsidRPr="00260CEB" w:rsidRDefault="0040290A" w:rsidP="0040290A">
      <w:pPr>
        <w:ind w:leftChars="650" w:left="1560"/>
        <w:rPr>
          <w:rFonts w:ascii="ＭＳ ゴシック" w:eastAsia="ＭＳ ゴシック" w:hAnsi="ＭＳ ゴシック"/>
          <w:sz w:val="20"/>
        </w:rPr>
      </w:pPr>
      <w:bookmarkStart w:id="1100" w:name="_Toc9326118"/>
      <w:bookmarkStart w:id="1101" w:name="_Toc189889960"/>
      <w:bookmarkStart w:id="1102" w:name="_Toc190265798"/>
      <w:bookmarkStart w:id="1103" w:name="_Toc192790752"/>
      <w:bookmarkStart w:id="1104" w:name="_Toc192791060"/>
      <w:bookmarkStart w:id="1105" w:name="_Toc194921884"/>
      <w:bookmarkStart w:id="1106" w:name="_Toc195766750"/>
      <w:bookmarkStart w:id="1107" w:name="_Toc211440591"/>
      <w:bookmarkStart w:id="1108" w:name="_Toc226812957"/>
      <w:r w:rsidRPr="00260CEB">
        <w:rPr>
          <w:rFonts w:ascii="ＭＳ ゴシック" w:eastAsia="ＭＳ ゴシック" w:hAnsi="ＭＳ ゴシック" w:hint="eastAsia"/>
          <w:sz w:val="22"/>
        </w:rPr>
        <w:t>埼玉医科大学国際医療センター造血器腫瘍科　教員研究棟</w:t>
      </w:r>
      <w:r w:rsidRPr="00260CEB">
        <w:rPr>
          <w:rFonts w:ascii="ＭＳ ゴシック" w:eastAsia="ＭＳ ゴシック" w:hAnsi="ＭＳ ゴシック"/>
          <w:sz w:val="22"/>
        </w:rPr>
        <w:t>7</w:t>
      </w:r>
      <w:r w:rsidRPr="00260CEB">
        <w:rPr>
          <w:rFonts w:ascii="ＭＳ ゴシック" w:eastAsia="ＭＳ ゴシック" w:hAnsi="ＭＳ ゴシック" w:hint="eastAsia"/>
          <w:sz w:val="22"/>
        </w:rPr>
        <w:t>階</w:t>
      </w:r>
    </w:p>
    <w:p w:rsidR="0040290A" w:rsidRPr="00260CEB" w:rsidRDefault="0040290A" w:rsidP="0040290A">
      <w:pPr>
        <w:ind w:leftChars="650" w:left="1560"/>
        <w:rPr>
          <w:rFonts w:ascii="ＭＳ ゴシック" w:eastAsia="ＭＳ ゴシック" w:hAnsi="ＭＳ ゴシック"/>
          <w:sz w:val="20"/>
        </w:rPr>
      </w:pPr>
      <w:r w:rsidRPr="00260CEB">
        <w:rPr>
          <w:rFonts w:ascii="ＭＳ ゴシック" w:eastAsia="ＭＳ ゴシック" w:hAnsi="ＭＳ ゴシック" w:hint="eastAsia"/>
          <w:sz w:val="22"/>
        </w:rPr>
        <w:t>〒</w:t>
      </w:r>
      <w:r w:rsidRPr="00260CEB">
        <w:rPr>
          <w:rFonts w:ascii="ＭＳ ゴシック" w:eastAsia="ＭＳ ゴシック" w:hAnsi="ＭＳ ゴシック"/>
          <w:sz w:val="22"/>
        </w:rPr>
        <w:t>350-1298 </w:t>
      </w:r>
      <w:r w:rsidRPr="00260CEB">
        <w:rPr>
          <w:rFonts w:ascii="ＭＳ ゴシック" w:eastAsia="ＭＳ ゴシック" w:hAnsi="ＭＳ ゴシック" w:hint="eastAsia"/>
          <w:sz w:val="22"/>
        </w:rPr>
        <w:t>埼玉県日高市山根</w:t>
      </w:r>
      <w:r w:rsidRPr="00260CEB">
        <w:rPr>
          <w:rFonts w:ascii="ＭＳ ゴシック" w:eastAsia="ＭＳ ゴシック" w:hAnsi="ＭＳ ゴシック"/>
          <w:sz w:val="22"/>
        </w:rPr>
        <w:t>1397-1</w:t>
      </w:r>
    </w:p>
    <w:p w:rsidR="0040290A" w:rsidRPr="00260CEB" w:rsidRDefault="0040290A" w:rsidP="0040290A">
      <w:pPr>
        <w:ind w:leftChars="650" w:left="1560"/>
        <w:rPr>
          <w:rFonts w:ascii="ＭＳ ゴシック" w:eastAsia="ＭＳ ゴシック" w:hAnsi="ＭＳ ゴシック"/>
          <w:sz w:val="22"/>
        </w:rPr>
      </w:pPr>
      <w:r w:rsidRPr="00260CEB">
        <w:rPr>
          <w:rFonts w:ascii="ＭＳ ゴシック" w:eastAsia="ＭＳ ゴシック" w:hAnsi="ＭＳ ゴシック"/>
          <w:sz w:val="22"/>
        </w:rPr>
        <w:t>TEL</w:t>
      </w:r>
      <w:r w:rsidRPr="00260CEB">
        <w:rPr>
          <w:rFonts w:ascii="ＭＳ ゴシック" w:eastAsia="ＭＳ ゴシック" w:hAnsi="ＭＳ ゴシック" w:hint="eastAsia"/>
          <w:sz w:val="22"/>
        </w:rPr>
        <w:t>:</w:t>
      </w:r>
      <w:r w:rsidRPr="00260CEB">
        <w:rPr>
          <w:rFonts w:ascii="ＭＳ ゴシック" w:eastAsia="ＭＳ ゴシック" w:hAnsi="ＭＳ ゴシック"/>
          <w:sz w:val="22"/>
        </w:rPr>
        <w:t xml:space="preserve"> 042-984-4662</w:t>
      </w:r>
    </w:p>
    <w:p w:rsidR="0040290A" w:rsidRPr="00260CEB" w:rsidRDefault="0040290A" w:rsidP="0040290A">
      <w:pPr>
        <w:ind w:leftChars="650" w:left="1560"/>
        <w:rPr>
          <w:rFonts w:ascii="ＭＳ ゴシック" w:eastAsia="ＭＳ ゴシック" w:hAnsi="ＭＳ ゴシック"/>
          <w:sz w:val="20"/>
        </w:rPr>
      </w:pPr>
      <w:r w:rsidRPr="00260CEB">
        <w:rPr>
          <w:rFonts w:ascii="ＭＳ ゴシック" w:eastAsia="ＭＳ ゴシック" w:hAnsi="ＭＳ ゴシック"/>
          <w:sz w:val="22"/>
        </w:rPr>
        <w:lastRenderedPageBreak/>
        <w:t>FAX: 042-984-4567</w:t>
      </w:r>
      <w:bookmarkStart w:id="1109" w:name="_Toc109226786"/>
      <w:bookmarkStart w:id="1110" w:name="_Toc109225972"/>
    </w:p>
    <w:p w:rsidR="0040290A" w:rsidRPr="00260CEB" w:rsidRDefault="0040290A" w:rsidP="0040290A">
      <w:pPr>
        <w:ind w:leftChars="650" w:left="1560"/>
        <w:rPr>
          <w:rFonts w:ascii="ＭＳ ゴシック" w:eastAsia="ＭＳ ゴシック" w:hAnsi="ＭＳ ゴシック"/>
          <w:sz w:val="20"/>
        </w:rPr>
      </w:pPr>
      <w:r w:rsidRPr="00260CEB">
        <w:rPr>
          <w:rFonts w:ascii="ＭＳ ゴシック" w:eastAsia="ＭＳ ゴシック" w:hAnsi="ＭＳ ゴシック" w:hint="eastAsia"/>
          <w:sz w:val="22"/>
        </w:rPr>
        <w:t>保管・管理責任者：麻生範雄</w:t>
      </w:r>
      <w:bookmarkEnd w:id="1109"/>
      <w:bookmarkEnd w:id="1110"/>
    </w:p>
    <w:p w:rsidR="0083323D" w:rsidRPr="00260CEB" w:rsidRDefault="0083323D">
      <w:pPr>
        <w:autoSpaceDE w:val="0"/>
        <w:autoSpaceDN w:val="0"/>
        <w:adjustRightInd w:val="0"/>
        <w:spacing w:line="340" w:lineRule="exact"/>
        <w:ind w:leftChars="650" w:left="1560"/>
        <w:jc w:val="left"/>
        <w:rPr>
          <w:rFonts w:ascii="ＭＳ ゴシック" w:eastAsia="ＭＳ ゴシック" w:hAnsi="ＭＳ Ｐゴシック"/>
          <w:kern w:val="0"/>
          <w:sz w:val="22"/>
        </w:rPr>
      </w:pPr>
    </w:p>
    <w:p w:rsidR="0083323D" w:rsidRPr="00260CEB" w:rsidRDefault="0083323D">
      <w:pPr>
        <w:pStyle w:val="11"/>
      </w:pPr>
      <w:bookmarkStart w:id="1111" w:name="_Toc231208686"/>
      <w:bookmarkStart w:id="1112" w:name="_Toc255679651"/>
      <w:r w:rsidRPr="00260CEB">
        <w:t>12.</w:t>
      </w:r>
      <w:r w:rsidRPr="00260CEB">
        <w:rPr>
          <w:rFonts w:hint="eastAsia"/>
        </w:rPr>
        <w:t>3</w:t>
      </w:r>
      <w:r w:rsidRPr="00260CEB">
        <w:t>.</w:t>
      </w:r>
      <w:r w:rsidRPr="00260CEB">
        <w:rPr>
          <w:rFonts w:hint="eastAsia"/>
        </w:rPr>
        <w:t>検体の管理について</w:t>
      </w:r>
      <w:bookmarkEnd w:id="1100"/>
      <w:bookmarkEnd w:id="1101"/>
      <w:bookmarkEnd w:id="1102"/>
      <w:bookmarkEnd w:id="1103"/>
      <w:bookmarkEnd w:id="1104"/>
      <w:bookmarkEnd w:id="1105"/>
      <w:bookmarkEnd w:id="1106"/>
      <w:bookmarkEnd w:id="1107"/>
      <w:bookmarkEnd w:id="1108"/>
      <w:bookmarkEnd w:id="1111"/>
      <w:bookmarkEnd w:id="1112"/>
    </w:p>
    <w:p w:rsidR="0083323D" w:rsidRPr="00260CEB" w:rsidRDefault="0083323D">
      <w:pPr>
        <w:autoSpaceDE w:val="0"/>
        <w:autoSpaceDN w:val="0"/>
        <w:adjustRightInd w:val="0"/>
        <w:spacing w:line="340" w:lineRule="exact"/>
        <w:ind w:left="11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保管期間：検体の保管期間は定めない。</w:t>
      </w:r>
    </w:p>
    <w:p w:rsidR="0083323D" w:rsidRPr="00260CEB" w:rsidRDefault="0083323D">
      <w:pPr>
        <w:autoSpaceDE w:val="0"/>
        <w:autoSpaceDN w:val="0"/>
        <w:adjustRightInd w:val="0"/>
        <w:spacing w:line="340" w:lineRule="exact"/>
        <w:ind w:left="11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報告義務について：本研究終了後も検体は継続して保存されるため、臨床研究に関する倫理指針（平成</w:t>
      </w:r>
      <w:r w:rsidRPr="00260CEB">
        <w:rPr>
          <w:rFonts w:ascii="ＭＳ ゴシック" w:eastAsia="ＭＳ ゴシック" w:hAnsi="ＭＳ Ｐゴシック"/>
          <w:kern w:val="0"/>
          <w:sz w:val="22"/>
        </w:rPr>
        <w:t xml:space="preserve">20 </w:t>
      </w:r>
      <w:r w:rsidRPr="00260CEB">
        <w:rPr>
          <w:rFonts w:ascii="ＭＳ ゴシック" w:eastAsia="ＭＳ ゴシック" w:hAnsi="ＭＳ Ｐゴシック" w:hint="eastAsia"/>
          <w:kern w:val="0"/>
          <w:sz w:val="22"/>
        </w:rPr>
        <w:t>年厚生労働省告示第</w:t>
      </w:r>
      <w:r w:rsidRPr="00260CEB">
        <w:rPr>
          <w:rFonts w:ascii="ＭＳ ゴシック" w:eastAsia="ＭＳ ゴシック" w:hAnsi="ＭＳ Ｐゴシック"/>
          <w:kern w:val="0"/>
          <w:sz w:val="22"/>
        </w:rPr>
        <w:t xml:space="preserve">415 </w:t>
      </w:r>
      <w:r w:rsidRPr="00260CEB">
        <w:rPr>
          <w:rFonts w:ascii="ＭＳ ゴシック" w:eastAsia="ＭＳ ゴシック" w:hAnsi="ＭＳ Ｐゴシック" w:hint="eastAsia"/>
          <w:kern w:val="0"/>
          <w:sz w:val="22"/>
        </w:rPr>
        <w:t>号）に従い、本研究実施責任者および参加施設の研究責任者は本研究終了後、下記の事項をそれぞれの施設の長（倫理委員会または該当する審査機関など）に報告する。下記の事項に変更が生じた場合にも同様に報告を行う。</w:t>
      </w:r>
    </w:p>
    <w:p w:rsidR="0083323D" w:rsidRPr="00260CEB" w:rsidRDefault="0083323D">
      <w:pPr>
        <w:autoSpaceDE w:val="0"/>
        <w:autoSpaceDN w:val="0"/>
        <w:adjustRightInd w:val="0"/>
        <w:spacing w:line="340" w:lineRule="exact"/>
        <w:ind w:left="22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①</w:t>
      </w: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保存試料の名称：</w:t>
      </w:r>
    </w:p>
    <w:p w:rsidR="0083323D" w:rsidRPr="00260CEB" w:rsidRDefault="0083323D">
      <w:pPr>
        <w:autoSpaceDE w:val="0"/>
        <w:autoSpaceDN w:val="0"/>
        <w:adjustRightInd w:val="0"/>
        <w:spacing w:line="340" w:lineRule="exact"/>
        <w:ind w:left="220" w:firstLineChars="100" w:firstLine="22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･残余検体：患者末梢血</w:t>
      </w:r>
      <w:r w:rsidRPr="00260CEB">
        <w:rPr>
          <w:rFonts w:ascii="ＭＳ ゴシック" w:eastAsia="ＭＳ ゴシック" w:hAnsi="ＭＳ Ｐゴシック"/>
          <w:kern w:val="0"/>
          <w:sz w:val="22"/>
        </w:rPr>
        <w:t>7ml</w:t>
      </w:r>
      <w:r w:rsidRPr="00260CEB">
        <w:rPr>
          <w:rFonts w:ascii="ＭＳ ゴシック" w:eastAsia="ＭＳ ゴシック" w:hAnsi="ＭＳ Ｐゴシック" w:hint="eastAsia"/>
          <w:kern w:val="0"/>
          <w:sz w:val="22"/>
        </w:rPr>
        <w:t>（</w:t>
      </w:r>
      <w:r w:rsidRPr="00260CEB">
        <w:rPr>
          <w:rFonts w:ascii="ＭＳ ゴシック" w:eastAsia="ＭＳ ゴシック" w:hAnsi="ＭＳ Ｐゴシック"/>
          <w:kern w:val="0"/>
          <w:sz w:val="22"/>
        </w:rPr>
        <w:t>CMR</w:t>
      </w:r>
      <w:r w:rsidRPr="00260CEB">
        <w:rPr>
          <w:rFonts w:ascii="ＭＳ ゴシック" w:eastAsia="ＭＳ ゴシック" w:hAnsi="ＭＳ Ｐゴシック" w:hint="eastAsia"/>
          <w:kern w:val="0"/>
          <w:sz w:val="22"/>
        </w:rPr>
        <w:t>測定の場合には</w:t>
      </w:r>
      <w:r w:rsidRPr="00260CEB">
        <w:rPr>
          <w:rFonts w:ascii="ＭＳ ゴシック" w:eastAsia="ＭＳ ゴシック" w:hAnsi="ＭＳ Ｐゴシック"/>
          <w:kern w:val="0"/>
          <w:sz w:val="22"/>
        </w:rPr>
        <w:t>28ml）</w:t>
      </w:r>
      <w:r w:rsidRPr="00260CEB">
        <w:rPr>
          <w:rFonts w:ascii="ＭＳ ゴシック" w:eastAsia="ＭＳ ゴシック" w:hAnsi="ＭＳ Ｐゴシック" w:hint="eastAsia"/>
          <w:kern w:val="0"/>
          <w:sz w:val="22"/>
        </w:rPr>
        <w:t>より採取され、</w:t>
      </w:r>
      <w:r w:rsidRPr="00260CEB">
        <w:rPr>
          <w:rFonts w:ascii="ＭＳ ゴシック" w:eastAsia="ＭＳ ゴシック" w:hAnsi="ＭＳ Ｐゴシック" w:hint="eastAsia"/>
          <w:i/>
          <w:kern w:val="0"/>
          <w:sz w:val="22"/>
        </w:rPr>
        <w:t>BCR-ABL</w:t>
      </w:r>
      <w:r w:rsidRPr="00260CEB">
        <w:rPr>
          <w:rFonts w:ascii="ＭＳ ゴシック" w:eastAsia="ＭＳ ゴシック" w:hAnsi="ＭＳ Ｐゴシック" w:hint="eastAsia"/>
          <w:kern w:val="0"/>
          <w:sz w:val="22"/>
        </w:rPr>
        <w:t>遺伝子レ</w:t>
      </w:r>
    </w:p>
    <w:p w:rsidR="0083323D" w:rsidRPr="00260CEB" w:rsidRDefault="0083323D">
      <w:pPr>
        <w:autoSpaceDE w:val="0"/>
        <w:autoSpaceDN w:val="0"/>
        <w:adjustRightInd w:val="0"/>
        <w:spacing w:line="340" w:lineRule="exact"/>
        <w:ind w:left="220" w:firstLineChars="100" w:firstLine="22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ベル、点突然変異の解析に用いられた残りの</w:t>
      </w:r>
      <w:r w:rsidRPr="00260CEB">
        <w:rPr>
          <w:rFonts w:ascii="ＭＳ ゴシック" w:eastAsia="ＭＳ ゴシック" w:hAnsi="ＭＳ Ｐゴシック"/>
          <w:kern w:val="0"/>
          <w:sz w:val="22"/>
        </w:rPr>
        <w:t xml:space="preserve">RNA </w:t>
      </w:r>
    </w:p>
    <w:p w:rsidR="0083323D" w:rsidRPr="00260CEB" w:rsidRDefault="0083323D">
      <w:pPr>
        <w:autoSpaceDE w:val="0"/>
        <w:autoSpaceDN w:val="0"/>
        <w:adjustRightInd w:val="0"/>
        <w:spacing w:line="340" w:lineRule="exact"/>
        <w:ind w:left="220" w:firstLineChars="100" w:firstLine="22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w:t>
      </w:r>
      <w:r w:rsidRPr="00260CEB">
        <w:rPr>
          <w:rFonts w:ascii="ＭＳ ゴシック" w:eastAsia="ＭＳ ゴシック" w:hint="eastAsia"/>
          <w:kern w:val="0"/>
          <w:sz w:val="20"/>
        </w:rPr>
        <w:t>ゲノム</w:t>
      </w:r>
      <w:r w:rsidRPr="00260CEB">
        <w:rPr>
          <w:rFonts w:ascii="ＭＳ ゴシック" w:eastAsia="ＭＳ ゴシック" w:hAnsi="ＭＳ Ｐゴシック" w:hint="eastAsia"/>
          <w:kern w:val="0"/>
          <w:sz w:val="22"/>
        </w:rPr>
        <w:t>DNA：治療前、MMR達成後の患者末梢血10</w:t>
      </w:r>
      <w:r w:rsidRPr="00260CEB">
        <w:rPr>
          <w:rFonts w:ascii="ＭＳ ゴシック" w:eastAsia="ＭＳ ゴシック" w:hAnsi="ＭＳ Ｐゴシック"/>
          <w:kern w:val="0"/>
          <w:sz w:val="22"/>
        </w:rPr>
        <w:t>ml</w:t>
      </w:r>
      <w:r w:rsidRPr="00260CEB">
        <w:rPr>
          <w:rFonts w:ascii="ＭＳ ゴシック" w:eastAsia="ＭＳ ゴシック" w:hAnsi="ＭＳ Ｐゴシック" w:hint="eastAsia"/>
          <w:kern w:val="0"/>
          <w:sz w:val="22"/>
        </w:rPr>
        <w:t>および頬粘膜細胞より抽出された</w:t>
      </w:r>
    </w:p>
    <w:p w:rsidR="0083323D" w:rsidRPr="00260CEB" w:rsidRDefault="0083323D">
      <w:pPr>
        <w:autoSpaceDE w:val="0"/>
        <w:autoSpaceDN w:val="0"/>
        <w:adjustRightInd w:val="0"/>
        <w:spacing w:line="340" w:lineRule="exact"/>
        <w:ind w:left="220" w:firstLineChars="100" w:firstLine="22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w:t>
      </w:r>
      <w:r w:rsidRPr="00260CEB">
        <w:rPr>
          <w:rFonts w:ascii="ＭＳ ゴシック" w:eastAsia="ＭＳ ゴシック" w:hint="eastAsia"/>
          <w:kern w:val="0"/>
          <w:sz w:val="20"/>
        </w:rPr>
        <w:t>ゲノム</w:t>
      </w:r>
      <w:r w:rsidRPr="00260CEB">
        <w:rPr>
          <w:rFonts w:ascii="ＭＳ ゴシック" w:eastAsia="ＭＳ ゴシック" w:hAnsi="ＭＳ Ｐゴシック"/>
          <w:kern w:val="0"/>
          <w:sz w:val="22"/>
        </w:rPr>
        <w:t xml:space="preserve">DNA </w:t>
      </w:r>
    </w:p>
    <w:p w:rsidR="0083323D" w:rsidRPr="00260CEB" w:rsidRDefault="0083323D" w:rsidP="00076166">
      <w:pPr>
        <w:numPr>
          <w:ilvl w:val="0"/>
          <w:numId w:val="54"/>
        </w:numPr>
        <w:autoSpaceDE w:val="0"/>
        <w:autoSpaceDN w:val="0"/>
        <w:adjustRightInd w:val="0"/>
        <w:spacing w:line="340" w:lineRule="exact"/>
        <w:jc w:val="left"/>
        <w:rPr>
          <w:rFonts w:ascii="ＭＳ ゴシック" w:eastAsia="ＭＳ ゴシック" w:hAnsi="ＭＳ Ｐゴシック"/>
          <w:kern w:val="0"/>
          <w:sz w:val="22"/>
        </w:rPr>
      </w:pP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試料の保管場所：</w:t>
      </w:r>
    </w:p>
    <w:p w:rsidR="00076166" w:rsidRPr="00260CEB" w:rsidRDefault="0083323D" w:rsidP="00076166">
      <w:pPr>
        <w:autoSpaceDE w:val="0"/>
        <w:autoSpaceDN w:val="0"/>
        <w:adjustRightInd w:val="0"/>
        <w:spacing w:line="340" w:lineRule="exact"/>
        <w:ind w:left="220" w:firstLineChars="100" w:firstLine="220"/>
        <w:jc w:val="left"/>
        <w:rPr>
          <w:rFonts w:ascii="ＭＳ ゴシック" w:eastAsia="ＭＳ ゴシック" w:hAnsi="ArialMT"/>
          <w:kern w:val="0"/>
          <w:sz w:val="22"/>
        </w:rPr>
      </w:pPr>
      <w:r w:rsidRPr="00260CEB">
        <w:rPr>
          <w:rFonts w:ascii="ＭＳ ゴシック" w:eastAsia="ＭＳ ゴシック" w:hAnsi="ＭＳ Ｐゴシック"/>
          <w:kern w:val="0"/>
          <w:sz w:val="22"/>
        </w:rPr>
        <w:t xml:space="preserve">JALSG </w:t>
      </w:r>
      <w:r w:rsidRPr="00260CEB">
        <w:rPr>
          <w:rFonts w:ascii="ＭＳ ゴシック" w:eastAsia="ＭＳ ゴシック" w:hAnsi="ＭＳ Ｐゴシック" w:hint="eastAsia"/>
          <w:kern w:val="0"/>
          <w:sz w:val="22"/>
        </w:rPr>
        <w:t>検体保存センター（</w:t>
      </w:r>
      <w:r w:rsidR="00FD65C6" w:rsidRPr="00260CEB">
        <w:rPr>
          <w:rFonts w:ascii="ＭＳ ゴシック" w:eastAsia="ＭＳ ゴシック" w:hAnsi="ＭＳ ゴシック" w:hint="eastAsia"/>
          <w:sz w:val="22"/>
        </w:rPr>
        <w:t>埼玉医科大学国際医療センター</w:t>
      </w:r>
      <w:r w:rsidRPr="00260CEB">
        <w:rPr>
          <w:rFonts w:ascii="ＭＳ ゴシック" w:eastAsia="ＭＳ ゴシック" w:hAnsi="ＭＳ Ｐゴシック" w:hint="eastAsia"/>
          <w:kern w:val="0"/>
          <w:sz w:val="22"/>
        </w:rPr>
        <w:t>）</w:t>
      </w:r>
    </w:p>
    <w:p w:rsidR="00076166" w:rsidRPr="00260CEB" w:rsidRDefault="00076166" w:rsidP="00076166">
      <w:pPr>
        <w:numPr>
          <w:ilvl w:val="0"/>
          <w:numId w:val="54"/>
        </w:numPr>
        <w:autoSpaceDE w:val="0"/>
        <w:autoSpaceDN w:val="0"/>
        <w:adjustRightInd w:val="0"/>
        <w:spacing w:line="340" w:lineRule="exact"/>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 xml:space="preserve"> 試料の管理責任者：</w:t>
      </w:r>
    </w:p>
    <w:p w:rsidR="00076166" w:rsidRPr="00260CEB" w:rsidRDefault="00076166" w:rsidP="00076166">
      <w:pPr>
        <w:autoSpaceDE w:val="0"/>
        <w:autoSpaceDN w:val="0"/>
        <w:adjustRightInd w:val="0"/>
        <w:spacing w:line="340" w:lineRule="exact"/>
        <w:ind w:left="220" w:firstLineChars="100" w:firstLine="220"/>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麻生範雄</w:t>
      </w:r>
    </w:p>
    <w:p w:rsidR="00076166" w:rsidRPr="00260CEB" w:rsidRDefault="00076166" w:rsidP="00076166">
      <w:pPr>
        <w:autoSpaceDE w:val="0"/>
        <w:autoSpaceDN w:val="0"/>
        <w:adjustRightInd w:val="0"/>
        <w:spacing w:line="340" w:lineRule="exact"/>
        <w:ind w:left="220"/>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④ 被験者等から得た同意の内容：</w:t>
      </w:r>
    </w:p>
    <w:p w:rsidR="00076166" w:rsidRPr="00260CEB" w:rsidRDefault="00076166" w:rsidP="00076166">
      <w:pPr>
        <w:autoSpaceDE w:val="0"/>
        <w:autoSpaceDN w:val="0"/>
        <w:adjustRightInd w:val="0"/>
        <w:spacing w:line="340" w:lineRule="exact"/>
        <w:ind w:left="426"/>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各施設の倫理委員会または該当する審査機関などで承認を受けた説明・同意文書に記載された事項</w:t>
      </w:r>
    </w:p>
    <w:p w:rsidR="00076166" w:rsidRPr="00260CEB" w:rsidRDefault="00076166" w:rsidP="00076166">
      <w:pPr>
        <w:autoSpaceDE w:val="0"/>
        <w:autoSpaceDN w:val="0"/>
        <w:adjustRightInd w:val="0"/>
        <w:spacing w:line="340" w:lineRule="exact"/>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 xml:space="preserve">  ⑤使用方法</w:t>
      </w:r>
    </w:p>
    <w:p w:rsidR="00076166" w:rsidRPr="00260CEB" w:rsidRDefault="00076166" w:rsidP="00076166">
      <w:pPr>
        <w:autoSpaceDE w:val="0"/>
        <w:autoSpaceDN w:val="0"/>
        <w:adjustRightInd w:val="0"/>
        <w:spacing w:line="340" w:lineRule="exact"/>
        <w:ind w:left="540"/>
        <w:jc w:val="left"/>
        <w:rPr>
          <w:rFonts w:ascii="ＭＳ ゴシック" w:eastAsia="ＭＳ ゴシック"/>
          <w:sz w:val="22"/>
        </w:rPr>
      </w:pPr>
      <w:r w:rsidRPr="00260CEB">
        <w:rPr>
          <w:rFonts w:ascii="ＭＳ ゴシック" w:eastAsia="ＭＳ ゴシック" w:hint="eastAsia"/>
          <w:sz w:val="22"/>
        </w:rPr>
        <w:t>本研究実施中または終了後に、11.付随研究 7)付随研究の内容についてに記載する研究を残余検体やゲノムDNAを用いて解析を行う。</w:t>
      </w:r>
    </w:p>
    <w:p w:rsidR="0083323D" w:rsidRPr="00260CEB" w:rsidRDefault="0083323D">
      <w:pPr>
        <w:autoSpaceDE w:val="0"/>
        <w:autoSpaceDN w:val="0"/>
        <w:adjustRightInd w:val="0"/>
        <w:spacing w:line="340" w:lineRule="exact"/>
        <w:jc w:val="left"/>
        <w:rPr>
          <w:rFonts w:ascii="ＭＳ ゴシック" w:eastAsia="ＭＳ ゴシック" w:hAnsi="Times New Roman"/>
          <w:kern w:val="0"/>
          <w:sz w:val="22"/>
        </w:rPr>
      </w:pPr>
    </w:p>
    <w:p w:rsidR="0083323D" w:rsidRPr="00260CEB" w:rsidRDefault="0083323D">
      <w:pPr>
        <w:pStyle w:val="11"/>
      </w:pPr>
      <w:bookmarkStart w:id="1113" w:name="_Toc9326119"/>
      <w:bookmarkStart w:id="1114" w:name="_Toc189889961"/>
      <w:bookmarkStart w:id="1115" w:name="_Toc190265799"/>
      <w:bookmarkStart w:id="1116" w:name="_Toc192790753"/>
      <w:bookmarkStart w:id="1117" w:name="_Toc192791061"/>
      <w:bookmarkStart w:id="1118" w:name="_Toc194921885"/>
      <w:bookmarkStart w:id="1119" w:name="_Toc195766751"/>
      <w:bookmarkStart w:id="1120" w:name="_Toc211440592"/>
      <w:bookmarkStart w:id="1121" w:name="_Toc226812958"/>
      <w:bookmarkStart w:id="1122" w:name="_Toc231208687"/>
      <w:bookmarkStart w:id="1123" w:name="_Toc255679652"/>
      <w:r w:rsidRPr="00260CEB">
        <w:t>1</w:t>
      </w:r>
      <w:r w:rsidRPr="00260CEB">
        <w:rPr>
          <w:rFonts w:hint="eastAsia"/>
        </w:rPr>
        <w:t>2</w:t>
      </w:r>
      <w:r w:rsidRPr="00260CEB">
        <w:t>.</w:t>
      </w:r>
      <w:r w:rsidRPr="00260CEB">
        <w:rPr>
          <w:rFonts w:hint="eastAsia"/>
        </w:rPr>
        <w:t>4</w:t>
      </w:r>
      <w:r w:rsidRPr="00260CEB">
        <w:t>.</w:t>
      </w:r>
      <w:r w:rsidRPr="00260CEB">
        <w:rPr>
          <w:rFonts w:hint="eastAsia"/>
        </w:rPr>
        <w:t>個人情報の保護について</w:t>
      </w:r>
      <w:bookmarkEnd w:id="1113"/>
      <w:bookmarkEnd w:id="1114"/>
      <w:bookmarkEnd w:id="1115"/>
      <w:bookmarkEnd w:id="1116"/>
      <w:bookmarkEnd w:id="1117"/>
      <w:bookmarkEnd w:id="1118"/>
      <w:bookmarkEnd w:id="1119"/>
      <w:bookmarkEnd w:id="1120"/>
      <w:bookmarkEnd w:id="1121"/>
      <w:bookmarkEnd w:id="1122"/>
      <w:bookmarkEnd w:id="1123"/>
    </w:p>
    <w:p w:rsidR="0083323D" w:rsidRPr="00260CEB" w:rsidRDefault="0083323D">
      <w:pPr>
        <w:numPr>
          <w:ilvl w:val="1"/>
          <w:numId w:val="12"/>
        </w:numPr>
        <w:autoSpaceDE w:val="0"/>
        <w:autoSpaceDN w:val="0"/>
        <w:adjustRightInd w:val="0"/>
        <w:spacing w:line="340" w:lineRule="exact"/>
        <w:ind w:left="709"/>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検体保存センターには、新</w:t>
      </w:r>
      <w:r w:rsidRPr="00260CEB">
        <w:rPr>
          <w:rFonts w:ascii="ＭＳ ゴシック" w:eastAsia="ＭＳ ゴシック" w:hAnsi="ＭＳ Ｐゴシック"/>
          <w:kern w:val="0"/>
          <w:sz w:val="22"/>
        </w:rPr>
        <w:t>TARGET</w:t>
      </w:r>
      <w:r w:rsidRPr="00260CEB">
        <w:rPr>
          <w:rFonts w:ascii="ＭＳ ゴシック" w:eastAsia="ＭＳ ゴシック" w:hAnsi="ＭＳ Ｐゴシック" w:hint="eastAsia"/>
          <w:kern w:val="0"/>
          <w:sz w:val="22"/>
        </w:rPr>
        <w:t>の症例登録番号のみが通知され、個人情報との連結が不可能となる。このため、個人との対応表を有しているのは検体提出機関のみである。従って、本研究の検体の保存と使用は臨床研究に関する倫理指針（平成</w:t>
      </w:r>
      <w:r w:rsidRPr="00260CEB">
        <w:rPr>
          <w:rFonts w:ascii="ＭＳ ゴシック" w:eastAsia="ＭＳ ゴシック" w:hAnsi="ＭＳ Ｐゴシック"/>
          <w:kern w:val="0"/>
          <w:sz w:val="22"/>
        </w:rPr>
        <w:t xml:space="preserve">20 </w:t>
      </w:r>
      <w:r w:rsidRPr="00260CEB">
        <w:rPr>
          <w:rFonts w:ascii="ＭＳ ゴシック" w:eastAsia="ＭＳ ゴシック" w:hAnsi="ＭＳ Ｐゴシック" w:hint="eastAsia"/>
          <w:kern w:val="0"/>
          <w:sz w:val="22"/>
        </w:rPr>
        <w:t>年厚生労働省告示第</w:t>
      </w:r>
      <w:r w:rsidRPr="00260CEB">
        <w:rPr>
          <w:rFonts w:ascii="ＭＳ ゴシック" w:eastAsia="ＭＳ ゴシック" w:hAnsi="ＭＳ Ｐゴシック"/>
          <w:kern w:val="0"/>
          <w:sz w:val="22"/>
        </w:rPr>
        <w:t xml:space="preserve">415 </w:t>
      </w:r>
      <w:r w:rsidRPr="00260CEB">
        <w:rPr>
          <w:rFonts w:ascii="ＭＳ ゴシック" w:eastAsia="ＭＳ ゴシック" w:hAnsi="ＭＳ Ｐゴシック" w:hint="eastAsia"/>
          <w:kern w:val="0"/>
          <w:sz w:val="22"/>
        </w:rPr>
        <w:t>号）に記載されている</w:t>
      </w:r>
      <w:r w:rsidRPr="00260CEB">
        <w:rPr>
          <w:rFonts w:ascii="ＭＳ ゴシック" w:eastAsia="ＭＳ ゴシック" w:hAnsi="ＭＳ Ｐゴシック" w:hint="eastAsia"/>
          <w:kern w:val="0"/>
          <w:sz w:val="22"/>
          <w:u w:val="single"/>
        </w:rPr>
        <w:t>「連結可能匿名化を行って、対応表を有していない場合」</w:t>
      </w:r>
      <w:r w:rsidRPr="00260CEB">
        <w:rPr>
          <w:rFonts w:ascii="ＭＳ ゴシック" w:eastAsia="ＭＳ ゴシック" w:hAnsi="ＭＳ Ｐゴシック" w:hint="eastAsia"/>
          <w:kern w:val="0"/>
          <w:sz w:val="22"/>
        </w:rPr>
        <w:t>に該当する。</w:t>
      </w:r>
      <w:r w:rsidRPr="00260CEB">
        <w:rPr>
          <w:rFonts w:ascii="ＭＳ ゴシック" w:eastAsia="ＭＳ ゴシック" w:hint="eastAsia"/>
          <w:sz w:val="22"/>
        </w:rPr>
        <w:t>｢ヒトゲノム・遺伝子解析研究に関する倫理指針｣では、原則として、匿名化された試料・情報を用いて、解析研究を実施しなければならない。しかし、本研究は、提供者又は代諾者などが同意し、かつ、倫理審査委員会の承認を受け、研究を行う機関の長が許可した研究計画書において実施する場合に該当し、上記の条件での解析が可能と考える。</w:t>
      </w:r>
      <w:r w:rsidRPr="00260CEB">
        <w:rPr>
          <w:rFonts w:ascii="ＭＳ ゴシック" w:eastAsia="ＭＳ ゴシック" w:hAnsi="ＭＳ Ｐゴシック" w:hint="eastAsia"/>
          <w:kern w:val="0"/>
          <w:sz w:val="22"/>
        </w:rPr>
        <w:t xml:space="preserve">　　　　　　　　　　　　　　　　　　　</w:t>
      </w:r>
    </w:p>
    <w:p w:rsidR="0083323D" w:rsidRPr="00260CEB" w:rsidRDefault="0083323D">
      <w:pPr>
        <w:numPr>
          <w:ilvl w:val="1"/>
          <w:numId w:val="12"/>
        </w:numPr>
        <w:autoSpaceDE w:val="0"/>
        <w:autoSpaceDN w:val="0"/>
        <w:adjustRightInd w:val="0"/>
        <w:spacing w:line="340" w:lineRule="exact"/>
        <w:ind w:left="709"/>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検体保存センターでは下記の方法により検体を保管・管理し、個人情報の保護に努める。</w:t>
      </w:r>
    </w:p>
    <w:p w:rsidR="0083323D" w:rsidRPr="00260CEB" w:rsidRDefault="0083323D">
      <w:pPr>
        <w:autoSpaceDE w:val="0"/>
        <w:autoSpaceDN w:val="0"/>
        <w:adjustRightInd w:val="0"/>
        <w:spacing w:line="340" w:lineRule="exact"/>
        <w:ind w:leftChars="236" w:left="56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a.施錠された専用の保温庫にて</w:t>
      </w:r>
      <w:r w:rsidRPr="00260CEB">
        <w:rPr>
          <w:rFonts w:ascii="ＭＳ ゴシック" w:eastAsia="ＭＳ ゴシック" w:hAnsi="ＭＳ Ｐゴシック"/>
          <w:kern w:val="0"/>
          <w:sz w:val="22"/>
        </w:rPr>
        <w:t>RNA</w:t>
      </w:r>
      <w:r w:rsidRPr="00260CEB">
        <w:rPr>
          <w:rFonts w:ascii="ＭＳ ゴシック" w:eastAsia="ＭＳ ゴシック" w:hAnsi="ＭＳ Ｐゴシック" w:hint="eastAsia"/>
          <w:kern w:val="0"/>
          <w:sz w:val="22"/>
        </w:rPr>
        <w:t>、ゲノム</w:t>
      </w:r>
      <w:r w:rsidRPr="00260CEB">
        <w:rPr>
          <w:rFonts w:ascii="ＭＳ ゴシック" w:eastAsia="ＭＳ ゴシック" w:hAnsi="ＭＳ Ｐゴシック"/>
          <w:kern w:val="0"/>
          <w:sz w:val="22"/>
        </w:rPr>
        <w:t>DNA</w:t>
      </w:r>
      <w:r w:rsidRPr="00260CEB">
        <w:rPr>
          <w:rFonts w:ascii="ＭＳ ゴシック" w:eastAsia="ＭＳ ゴシック" w:hAnsi="ＭＳ Ｐゴシック" w:hint="eastAsia"/>
          <w:kern w:val="0"/>
          <w:sz w:val="22"/>
        </w:rPr>
        <w:t>を保存する。</w:t>
      </w:r>
    </w:p>
    <w:p w:rsidR="0083323D" w:rsidRPr="00260CEB" w:rsidRDefault="0083323D">
      <w:pPr>
        <w:autoSpaceDE w:val="0"/>
        <w:autoSpaceDN w:val="0"/>
        <w:adjustRightInd w:val="0"/>
        <w:spacing w:line="340" w:lineRule="exact"/>
        <w:ind w:leftChars="236" w:left="56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b.ネットワークから切り離され、パスワードロックを設定した専用のコンピューター</w:t>
      </w:r>
    </w:p>
    <w:p w:rsidR="0083323D" w:rsidRPr="00260CEB" w:rsidRDefault="0083323D">
      <w:pPr>
        <w:autoSpaceDE w:val="0"/>
        <w:autoSpaceDN w:val="0"/>
        <w:adjustRightInd w:val="0"/>
        <w:spacing w:line="340" w:lineRule="exact"/>
        <w:ind w:leftChars="236" w:left="56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を用いて保存検体の管理を行う。</w:t>
      </w:r>
    </w:p>
    <w:p w:rsidR="0083323D" w:rsidRPr="00260CEB" w:rsidRDefault="0083323D">
      <w:pPr>
        <w:autoSpaceDE w:val="0"/>
        <w:autoSpaceDN w:val="0"/>
        <w:adjustRightInd w:val="0"/>
        <w:spacing w:line="340" w:lineRule="exact"/>
        <w:ind w:leftChars="236" w:left="56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lastRenderedPageBreak/>
        <w:t>c.検体の受け入れ、保管・管理、他機関への移送、廃棄など検体保存に関する全ての</w:t>
      </w:r>
    </w:p>
    <w:p w:rsidR="0083323D" w:rsidRPr="00260CEB" w:rsidRDefault="0083323D">
      <w:pPr>
        <w:autoSpaceDE w:val="0"/>
        <w:autoSpaceDN w:val="0"/>
        <w:adjustRightInd w:val="0"/>
        <w:spacing w:line="340" w:lineRule="exact"/>
        <w:ind w:leftChars="118" w:left="283" w:firstLineChars="200" w:firstLine="44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業務は保管・管理責任者の監督のもとに行う。</w:t>
      </w:r>
    </w:p>
    <w:p w:rsidR="0083323D" w:rsidRPr="00260CEB" w:rsidRDefault="0083323D">
      <w:pPr>
        <w:autoSpaceDE w:val="0"/>
        <w:autoSpaceDN w:val="0"/>
        <w:adjustRightInd w:val="0"/>
        <w:spacing w:line="340" w:lineRule="exact"/>
        <w:jc w:val="left"/>
        <w:rPr>
          <w:rFonts w:ascii="ＭＳ ゴシック" w:eastAsia="ＭＳ ゴシック" w:hAnsi="ＭＳ Ｐゴシック"/>
          <w:kern w:val="0"/>
          <w:sz w:val="22"/>
        </w:rPr>
      </w:pPr>
    </w:p>
    <w:p w:rsidR="0083323D" w:rsidRPr="00260CEB" w:rsidRDefault="0083323D">
      <w:pPr>
        <w:pStyle w:val="11"/>
      </w:pPr>
      <w:bookmarkStart w:id="1124" w:name="_Toc175910928"/>
      <w:bookmarkStart w:id="1125" w:name="_Toc182927573"/>
      <w:bookmarkStart w:id="1126" w:name="_Toc182927865"/>
      <w:bookmarkStart w:id="1127" w:name="_Toc187137791"/>
      <w:bookmarkStart w:id="1128" w:name="_Toc187284727"/>
      <w:bookmarkStart w:id="1129" w:name="_Toc9326120"/>
      <w:bookmarkStart w:id="1130" w:name="_Toc189889962"/>
      <w:bookmarkStart w:id="1131" w:name="_Toc190265800"/>
      <w:bookmarkStart w:id="1132" w:name="_Toc192790754"/>
      <w:bookmarkStart w:id="1133" w:name="_Toc192791062"/>
      <w:bookmarkStart w:id="1134" w:name="_Toc194921886"/>
      <w:bookmarkStart w:id="1135" w:name="_Toc195766752"/>
      <w:bookmarkStart w:id="1136" w:name="_Toc211440593"/>
      <w:bookmarkStart w:id="1137" w:name="_Toc226812959"/>
      <w:bookmarkStart w:id="1138" w:name="_Toc231208688"/>
      <w:bookmarkStart w:id="1139" w:name="_Toc255679653"/>
      <w:r w:rsidRPr="00260CEB">
        <w:rPr>
          <w:rFonts w:hint="eastAsia"/>
        </w:rPr>
        <w:t>12.5.検体保存・使用に関する同意の撤回について</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p w:rsidR="0083323D" w:rsidRPr="00260CEB" w:rsidRDefault="0083323D">
      <w:pPr>
        <w:numPr>
          <w:ilvl w:val="1"/>
          <w:numId w:val="14"/>
        </w:numPr>
        <w:autoSpaceDE w:val="0"/>
        <w:autoSpaceDN w:val="0"/>
        <w:adjustRightInd w:val="0"/>
        <w:spacing w:line="340" w:lineRule="exact"/>
        <w:ind w:left="42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本研究/付随研究への参加同意取得時に、残余検体</w:t>
      </w:r>
      <w:r w:rsidRPr="00260CEB">
        <w:rPr>
          <w:rFonts w:ascii="ＭＳ ゴシック" w:eastAsia="ＭＳ ゴシック" w:hAnsi="ＭＳ Ｐゴシック"/>
          <w:kern w:val="0"/>
          <w:sz w:val="22"/>
        </w:rPr>
        <w:t>(RNA</w:t>
      </w:r>
      <w:r w:rsidRPr="00260CEB">
        <w:rPr>
          <w:rFonts w:ascii="ＭＳ ゴシック" w:eastAsia="ＭＳ ゴシック" w:hAnsi="ＭＳ Ｐゴシック" w:hint="eastAsia"/>
          <w:kern w:val="0"/>
          <w:sz w:val="22"/>
        </w:rPr>
        <w:t>、</w:t>
      </w:r>
      <w:r w:rsidRPr="00260CEB">
        <w:rPr>
          <w:rFonts w:ascii="ＭＳ ゴシック" w:eastAsia="ＭＳ ゴシック" w:hint="eastAsia"/>
          <w:kern w:val="0"/>
          <w:sz w:val="20"/>
        </w:rPr>
        <w:t>ゲノム</w:t>
      </w:r>
      <w:r w:rsidRPr="00260CEB">
        <w:rPr>
          <w:rFonts w:ascii="ＭＳ ゴシック" w:eastAsia="ＭＳ ゴシック" w:hAnsi="ＭＳ Ｐゴシック"/>
          <w:kern w:val="0"/>
          <w:sz w:val="22"/>
        </w:rPr>
        <w:t>DNA)</w:t>
      </w:r>
      <w:r w:rsidRPr="00260CEB">
        <w:rPr>
          <w:rFonts w:ascii="ＭＳ ゴシック" w:eastAsia="ＭＳ ゴシック" w:hAnsi="ＭＳ Ｐゴシック" w:hint="eastAsia"/>
          <w:kern w:val="0"/>
          <w:sz w:val="22"/>
        </w:rPr>
        <w:t>の保存・使用に関する同意の撤回方法（登録を行った施設の担当医あるいは施設責任者に連絡すること）を同意説明文書に基づき、患者（未成年者の場合には代諾者にも）に説明を行う。</w:t>
      </w:r>
    </w:p>
    <w:p w:rsidR="0083323D" w:rsidRPr="00260CEB" w:rsidRDefault="0083323D">
      <w:pPr>
        <w:numPr>
          <w:ilvl w:val="1"/>
          <w:numId w:val="14"/>
        </w:numPr>
        <w:autoSpaceDE w:val="0"/>
        <w:autoSpaceDN w:val="0"/>
        <w:adjustRightInd w:val="0"/>
        <w:spacing w:line="340" w:lineRule="exact"/>
        <w:ind w:left="42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患者あるいは代諾者より残余検体</w:t>
      </w:r>
      <w:r w:rsidRPr="00260CEB">
        <w:rPr>
          <w:rFonts w:ascii="ＭＳ ゴシック" w:eastAsia="ＭＳ ゴシック" w:hAnsi="ＭＳ Ｐゴシック"/>
          <w:kern w:val="0"/>
          <w:sz w:val="22"/>
        </w:rPr>
        <w:t>(RNA</w:t>
      </w:r>
      <w:r w:rsidRPr="00260CEB">
        <w:rPr>
          <w:rFonts w:ascii="ＭＳ ゴシック" w:eastAsia="ＭＳ ゴシック" w:hAnsi="ＭＳ Ｐゴシック" w:hint="eastAsia"/>
          <w:kern w:val="0"/>
          <w:sz w:val="22"/>
        </w:rPr>
        <w:t>、</w:t>
      </w:r>
      <w:r w:rsidRPr="00260CEB">
        <w:rPr>
          <w:rFonts w:ascii="ＭＳ ゴシック" w:eastAsia="ＭＳ ゴシック" w:hint="eastAsia"/>
          <w:kern w:val="0"/>
          <w:sz w:val="20"/>
        </w:rPr>
        <w:t>ゲノム</w:t>
      </w:r>
      <w:r w:rsidRPr="00260CEB">
        <w:rPr>
          <w:rFonts w:ascii="ＭＳ ゴシック" w:eastAsia="ＭＳ ゴシック" w:hAnsi="ＭＳ Ｐゴシック"/>
          <w:kern w:val="0"/>
          <w:sz w:val="22"/>
        </w:rPr>
        <w:t>DNA)</w:t>
      </w:r>
      <w:r w:rsidRPr="00260CEB">
        <w:rPr>
          <w:rFonts w:ascii="ＭＳ ゴシック" w:eastAsia="ＭＳ ゴシック" w:hAnsi="ＭＳ Ｐゴシック" w:hint="eastAsia"/>
          <w:kern w:val="0"/>
          <w:sz w:val="22"/>
        </w:rPr>
        <w:t>の保存・使用に関する同意の撤回の申し出を受けた場合、担当医あるいは施設責任者は速やかに「検体保存同意撤回通知書」に当該患者の新</w:t>
      </w:r>
      <w:r w:rsidRPr="00260CEB">
        <w:rPr>
          <w:rFonts w:ascii="ＭＳ ゴシック" w:eastAsia="ＭＳ ゴシック" w:hAnsi="ＭＳ Ｐゴシック"/>
          <w:kern w:val="0"/>
          <w:sz w:val="22"/>
        </w:rPr>
        <w:t>TARGET</w:t>
      </w:r>
      <w:r w:rsidRPr="00260CEB">
        <w:rPr>
          <w:rFonts w:ascii="ＭＳ ゴシック" w:eastAsia="ＭＳ ゴシック" w:hAnsi="ＭＳ Ｐゴシック" w:hint="eastAsia"/>
          <w:kern w:val="0"/>
          <w:sz w:val="22"/>
        </w:rPr>
        <w:t>の登録番号</w:t>
      </w:r>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新</w:t>
      </w:r>
      <w:r w:rsidRPr="00260CEB">
        <w:rPr>
          <w:rFonts w:ascii="ＭＳ ゴシック" w:eastAsia="ＭＳ ゴシック" w:hAnsi="ＭＳ Ｐゴシック"/>
          <w:kern w:val="0"/>
          <w:sz w:val="22"/>
        </w:rPr>
        <w:t>TARGET</w:t>
      </w:r>
      <w:r w:rsidRPr="00260CEB">
        <w:rPr>
          <w:rFonts w:ascii="ＭＳ ゴシック" w:eastAsia="ＭＳ ゴシック" w:hAnsi="ＭＳ Ｐゴシック" w:hint="eastAsia"/>
          <w:kern w:val="0"/>
          <w:sz w:val="22"/>
        </w:rPr>
        <w:t>終了後の登録症例では遺伝子検査番号)を記入の上、検体保存センター保管・管理責任者に送付する。</w:t>
      </w:r>
    </w:p>
    <w:p w:rsidR="0083323D" w:rsidRPr="00260CEB" w:rsidRDefault="0083323D">
      <w:pPr>
        <w:numPr>
          <w:ilvl w:val="1"/>
          <w:numId w:val="14"/>
        </w:numPr>
        <w:autoSpaceDE w:val="0"/>
        <w:autoSpaceDN w:val="0"/>
        <w:adjustRightInd w:val="0"/>
        <w:spacing w:line="340" w:lineRule="exact"/>
        <w:ind w:left="42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患者あるいは代諾者より</w:t>
      </w:r>
      <w:r w:rsidRPr="00260CEB">
        <w:rPr>
          <w:rFonts w:ascii="ＭＳ ゴシック" w:eastAsia="ＭＳ ゴシック" w:hAnsi="ＭＳ Ｐゴシック"/>
          <w:kern w:val="0"/>
          <w:sz w:val="22"/>
        </w:rPr>
        <w:t xml:space="preserve">JALSG </w:t>
      </w:r>
      <w:r w:rsidRPr="00260CEB">
        <w:rPr>
          <w:rFonts w:ascii="ＭＳ ゴシック" w:eastAsia="ＭＳ ゴシック" w:hAnsi="ＭＳ Ｐゴシック" w:hint="eastAsia"/>
          <w:kern w:val="0"/>
          <w:sz w:val="22"/>
        </w:rPr>
        <w:t>事務局、研究事務局、データセンター、検体保存センターなどに直接同意撤回の連絡があった場合には、「登録施設以外では新</w:t>
      </w:r>
      <w:r w:rsidRPr="00260CEB">
        <w:rPr>
          <w:rFonts w:ascii="ＭＳ ゴシック" w:eastAsia="ＭＳ ゴシック" w:hAnsi="ＭＳ Ｐゴシック"/>
          <w:kern w:val="0"/>
          <w:sz w:val="22"/>
        </w:rPr>
        <w:t>TARGET</w:t>
      </w:r>
      <w:r w:rsidRPr="00260CEB">
        <w:rPr>
          <w:rFonts w:ascii="ＭＳ ゴシック" w:eastAsia="ＭＳ ゴシック" w:hAnsi="ＭＳ Ｐゴシック" w:hint="eastAsia"/>
          <w:kern w:val="0"/>
          <w:sz w:val="22"/>
        </w:rPr>
        <w:t>の登録番号</w:t>
      </w:r>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新</w:t>
      </w:r>
      <w:r w:rsidRPr="00260CEB">
        <w:rPr>
          <w:rFonts w:ascii="ＭＳ ゴシック" w:eastAsia="ＭＳ ゴシック" w:hAnsi="ＭＳ Ｐゴシック"/>
          <w:kern w:val="0"/>
          <w:sz w:val="22"/>
        </w:rPr>
        <w:t>TARGET</w:t>
      </w:r>
      <w:r w:rsidRPr="00260CEB">
        <w:rPr>
          <w:rFonts w:ascii="ＭＳ ゴシック" w:eastAsia="ＭＳ ゴシック" w:hAnsi="ＭＳ Ｐゴシック" w:hint="eastAsia"/>
          <w:kern w:val="0"/>
          <w:sz w:val="22"/>
        </w:rPr>
        <w:t>終了後の登録症例では遺伝子検査番号)と患者個人の連結ができない」こと、「登録施設の担当医・施設責任者以外は患者氏名を知り得てはいけない」ことを説明し、登録を行った施設の担当医あるいは施設責任者への連絡を依頼する。</w:t>
      </w:r>
    </w:p>
    <w:p w:rsidR="0083323D" w:rsidRPr="00260CEB" w:rsidRDefault="0083323D">
      <w:pPr>
        <w:numPr>
          <w:ilvl w:val="1"/>
          <w:numId w:val="14"/>
        </w:numPr>
        <w:autoSpaceDE w:val="0"/>
        <w:autoSpaceDN w:val="0"/>
        <w:adjustRightInd w:val="0"/>
        <w:spacing w:line="340" w:lineRule="exact"/>
        <w:ind w:left="42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検体保存センターの保管・管理責任者は「検体保存同意撤回通知書」を受け取った場合、速やかに該当する残余検体をオートクレーブ処理の上廃棄する。</w:t>
      </w:r>
    </w:p>
    <w:p w:rsidR="0083323D" w:rsidRPr="00260CEB" w:rsidRDefault="0083323D">
      <w:pPr>
        <w:numPr>
          <w:ilvl w:val="1"/>
          <w:numId w:val="14"/>
        </w:numPr>
        <w:autoSpaceDE w:val="0"/>
        <w:autoSpaceDN w:val="0"/>
        <w:adjustRightInd w:val="0"/>
        <w:spacing w:line="340" w:lineRule="exact"/>
        <w:ind w:left="42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検体の保存に関する同意撤回時に進行中の付随研究がある場合には、検体保存センター保管・管理責任者は付随研究実施責任者に該当検体の廃棄を指示する。</w:t>
      </w:r>
    </w:p>
    <w:p w:rsidR="0083323D" w:rsidRPr="00260CEB" w:rsidRDefault="0083323D">
      <w:pPr>
        <w:numPr>
          <w:ilvl w:val="1"/>
          <w:numId w:val="14"/>
        </w:numPr>
        <w:autoSpaceDE w:val="0"/>
        <w:autoSpaceDN w:val="0"/>
        <w:adjustRightInd w:val="0"/>
        <w:spacing w:line="340" w:lineRule="exact"/>
        <w:ind w:left="42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検体の廃棄を指示された付随研究実施責任者は該当検体をオートクレーブ処理の上、廃棄する。</w:t>
      </w:r>
    </w:p>
    <w:p w:rsidR="0083323D" w:rsidRPr="00260CEB" w:rsidRDefault="0083323D">
      <w:pPr>
        <w:numPr>
          <w:ilvl w:val="1"/>
          <w:numId w:val="14"/>
        </w:numPr>
        <w:autoSpaceDE w:val="0"/>
        <w:autoSpaceDN w:val="0"/>
        <w:adjustRightInd w:val="0"/>
        <w:spacing w:line="340" w:lineRule="exact"/>
        <w:ind w:left="42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付随研究実施施設で既に該当検体の遺伝子解析が終了していた場合には解析結果も廃棄する。ただし、学会あるいは論文などで公表済みのものについてはこの限りではない。</w:t>
      </w:r>
    </w:p>
    <w:p w:rsidR="0083323D" w:rsidRPr="00260CEB" w:rsidRDefault="0083323D">
      <w:pPr>
        <w:numPr>
          <w:ilvl w:val="1"/>
          <w:numId w:val="14"/>
        </w:numPr>
        <w:autoSpaceDE w:val="0"/>
        <w:autoSpaceDN w:val="0"/>
        <w:adjustRightInd w:val="0"/>
        <w:spacing w:line="340" w:lineRule="exact"/>
        <w:ind w:left="42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付随研究に関する同意撤回時に既に検体が付随研究実施責任者へ送付されていた場合、検体保存センター保管・管理責任者は付随研究実施責任者に該当検体の検体保存センターへの返送を指示する。</w:t>
      </w:r>
    </w:p>
    <w:p w:rsidR="0083323D" w:rsidRPr="00260CEB" w:rsidRDefault="0083323D">
      <w:pPr>
        <w:numPr>
          <w:ilvl w:val="1"/>
          <w:numId w:val="14"/>
        </w:numPr>
        <w:autoSpaceDE w:val="0"/>
        <w:autoSpaceDN w:val="0"/>
        <w:adjustRightInd w:val="0"/>
        <w:spacing w:line="340" w:lineRule="exact"/>
        <w:ind w:left="426"/>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本研究あるいは付随研究の一部に関する同意撤回のみで、残余検体や付随研究用の検体の保存・解析に関する同意の撤回がない場合には、検体の保存・解析を可能とする。</w:t>
      </w:r>
    </w:p>
    <w:p w:rsidR="0083323D" w:rsidRPr="00260CEB" w:rsidRDefault="0083323D">
      <w:pPr>
        <w:autoSpaceDE w:val="0"/>
        <w:autoSpaceDN w:val="0"/>
        <w:adjustRightInd w:val="0"/>
        <w:spacing w:line="340" w:lineRule="exact"/>
        <w:ind w:left="66"/>
        <w:jc w:val="left"/>
        <w:rPr>
          <w:rFonts w:ascii="ＭＳ ゴシック" w:eastAsia="ＭＳ ゴシック" w:hAnsi="ＭＳ Ｐゴシック"/>
          <w:kern w:val="0"/>
          <w:sz w:val="22"/>
        </w:rPr>
      </w:pPr>
    </w:p>
    <w:p w:rsidR="0083323D" w:rsidRPr="00260CEB" w:rsidRDefault="0083323D">
      <w:pPr>
        <w:pStyle w:val="11"/>
        <w:rPr>
          <w:lang w:val="it-IT"/>
        </w:rPr>
      </w:pPr>
      <w:bookmarkStart w:id="1140" w:name="_Toc175910929"/>
      <w:bookmarkStart w:id="1141" w:name="_Toc182927574"/>
      <w:bookmarkStart w:id="1142" w:name="_Toc182927866"/>
      <w:bookmarkStart w:id="1143" w:name="_Toc187137792"/>
      <w:bookmarkStart w:id="1144" w:name="_Toc187284728"/>
      <w:bookmarkStart w:id="1145" w:name="_Toc9326122"/>
      <w:bookmarkStart w:id="1146" w:name="_Toc189889964"/>
      <w:bookmarkStart w:id="1147" w:name="_Toc190265802"/>
      <w:bookmarkStart w:id="1148" w:name="_Toc192790755"/>
      <w:bookmarkStart w:id="1149" w:name="_Toc192791063"/>
      <w:bookmarkStart w:id="1150" w:name="_Toc194921887"/>
      <w:bookmarkStart w:id="1151" w:name="_Toc195766753"/>
      <w:bookmarkStart w:id="1152" w:name="_Toc211440594"/>
      <w:bookmarkStart w:id="1153" w:name="_Toc226812960"/>
      <w:bookmarkStart w:id="1154" w:name="_Toc231208689"/>
      <w:bookmarkStart w:id="1155" w:name="_Toc255679654"/>
      <w:r w:rsidRPr="00260CEB">
        <w:rPr>
          <w:rFonts w:hint="eastAsia"/>
        </w:rPr>
        <w:t>1</w:t>
      </w:r>
      <w:r w:rsidRPr="00260CEB">
        <w:t>3</w:t>
      </w:r>
      <w:r w:rsidRPr="00260CEB">
        <w:rPr>
          <w:rFonts w:hint="eastAsia"/>
        </w:rPr>
        <w:t>.</w:t>
      </w:r>
      <w:bookmarkStart w:id="1156" w:name="_Toc242721299"/>
      <w:bookmarkStart w:id="1157" w:name="_Toc254196868"/>
      <w:r w:rsidRPr="00260CEB">
        <w:rPr>
          <w:rFonts w:hint="eastAsia"/>
          <w:lang w:val="it-IT"/>
        </w:rPr>
        <w:t>治療効果の判定基準</w:t>
      </w:r>
      <w:bookmarkStart w:id="1158" w:name="_Toc242721300"/>
      <w:bookmarkEnd w:id="1156"/>
      <w:bookmarkEnd w:id="1157"/>
      <w:r w:rsidRPr="00260CEB">
        <w:rPr>
          <w:rFonts w:hint="eastAsia"/>
          <w:lang w:val="it-IT"/>
        </w:rPr>
        <w:t>の定義</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rsidR="0083323D" w:rsidRPr="00260CEB" w:rsidRDefault="0083323D">
      <w:pPr>
        <w:spacing w:line="340" w:lineRule="exact"/>
        <w:outlineLvl w:val="0"/>
        <w:rPr>
          <w:rFonts w:ascii="ＭＳ ゴシック" w:eastAsia="ＭＳ ゴシック" w:hAnsi="ＭＳ Ｐゴシック"/>
          <w:sz w:val="22"/>
          <w:lang w:val="it-IT"/>
        </w:rPr>
      </w:pPr>
    </w:p>
    <w:p w:rsidR="0083323D" w:rsidRPr="00260CEB" w:rsidRDefault="0083323D">
      <w:pPr>
        <w:pStyle w:val="11"/>
        <w:rPr>
          <w:lang w:val="it-IT"/>
        </w:rPr>
      </w:pPr>
      <w:bookmarkStart w:id="1159" w:name="_Toc254196872"/>
      <w:bookmarkStart w:id="1160" w:name="_Toc175910930"/>
      <w:bookmarkStart w:id="1161" w:name="_Toc182927575"/>
      <w:bookmarkStart w:id="1162" w:name="_Toc182927867"/>
      <w:bookmarkStart w:id="1163" w:name="_Toc187137793"/>
      <w:bookmarkStart w:id="1164" w:name="_Toc187284729"/>
      <w:bookmarkStart w:id="1165" w:name="_Toc9326123"/>
      <w:bookmarkStart w:id="1166" w:name="_Toc189889965"/>
      <w:bookmarkStart w:id="1167" w:name="_Toc190265803"/>
      <w:bookmarkStart w:id="1168" w:name="_Toc192790756"/>
      <w:bookmarkStart w:id="1169" w:name="_Toc192791064"/>
      <w:bookmarkStart w:id="1170" w:name="_Toc194921888"/>
      <w:bookmarkStart w:id="1171" w:name="_Toc195766754"/>
      <w:bookmarkStart w:id="1172" w:name="_Toc211440595"/>
      <w:bookmarkStart w:id="1173" w:name="_Toc226812961"/>
      <w:bookmarkStart w:id="1174" w:name="_Toc231208690"/>
      <w:bookmarkStart w:id="1175" w:name="_Toc255679655"/>
      <w:r w:rsidRPr="00260CEB">
        <w:rPr>
          <w:rFonts w:hint="eastAsia"/>
          <w:lang w:val="it-IT"/>
        </w:rPr>
        <w:t>1</w:t>
      </w:r>
      <w:r w:rsidRPr="00260CEB">
        <w:rPr>
          <w:rFonts w:ascii="Times New Roman" w:hAnsi="Times New Roman"/>
          <w:lang w:val="it-IT"/>
        </w:rPr>
        <w:t>3</w:t>
      </w:r>
      <w:r w:rsidRPr="00260CEB">
        <w:rPr>
          <w:lang w:val="it-IT"/>
        </w:rPr>
        <w:t>.</w:t>
      </w:r>
      <w:r w:rsidRPr="00260CEB">
        <w:rPr>
          <w:rFonts w:hint="eastAsia"/>
          <w:lang w:val="it-IT"/>
        </w:rPr>
        <w:t>1.血液学的効果</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rsidR="0083323D" w:rsidRPr="00260CEB" w:rsidRDefault="0083323D">
      <w:pPr>
        <w:spacing w:line="340" w:lineRule="exact"/>
        <w:ind w:leftChars="75" w:left="180"/>
        <w:rPr>
          <w:rFonts w:ascii="ＭＳ ゴシック" w:eastAsia="ＭＳ ゴシック" w:hAnsi="ＭＳ Ｐゴシック"/>
          <w:sz w:val="22"/>
          <w:lang w:val="it-IT"/>
        </w:rPr>
      </w:pPr>
      <w:r w:rsidRPr="00260CEB">
        <w:rPr>
          <w:rFonts w:ascii="ＭＳ ゴシック" w:eastAsia="ＭＳ ゴシック" w:hAnsi="Times New Roman"/>
          <w:sz w:val="22"/>
          <w:lang w:val="it-IT"/>
        </w:rPr>
        <w:t xml:space="preserve">1) </w:t>
      </w:r>
      <w:r w:rsidRPr="00260CEB">
        <w:rPr>
          <w:rFonts w:ascii="ＭＳ ゴシック" w:eastAsia="ＭＳ ゴシック" w:hAnsi="ＭＳ Ｐゴシック" w:hint="eastAsia"/>
          <w:sz w:val="22"/>
          <w:lang w:val="it-IT"/>
        </w:rPr>
        <w:t>Complete Hematological Response (CHR)の定義</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①末梢血球数の正常化</w:t>
      </w:r>
    </w:p>
    <w:p w:rsidR="0083323D" w:rsidRPr="00260CEB" w:rsidRDefault="0083323D">
      <w:pPr>
        <w:spacing w:line="340" w:lineRule="exact"/>
        <w:ind w:leftChars="150" w:left="360" w:firstLine="22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•白血球数 &lt;10×10</w:t>
      </w:r>
      <w:r w:rsidRPr="00260CEB">
        <w:rPr>
          <w:rFonts w:ascii="ＭＳ ゴシック" w:eastAsia="ＭＳ ゴシック" w:hAnsi="ＭＳ Ｐゴシック" w:hint="eastAsia"/>
          <w:sz w:val="22"/>
          <w:vertAlign w:val="superscript"/>
          <w:lang w:val="it-IT"/>
        </w:rPr>
        <w:t>3</w:t>
      </w:r>
      <w:r w:rsidRPr="00260CEB">
        <w:rPr>
          <w:rFonts w:ascii="ＭＳ ゴシック" w:eastAsia="ＭＳ ゴシック" w:hAnsi="ＭＳ Ｐゴシック" w:hint="eastAsia"/>
          <w:sz w:val="22"/>
          <w:lang w:val="it-IT"/>
        </w:rPr>
        <w:t>/μL</w:t>
      </w:r>
    </w:p>
    <w:p w:rsidR="0083323D" w:rsidRPr="00260CEB" w:rsidRDefault="0083323D">
      <w:pPr>
        <w:spacing w:line="340" w:lineRule="exact"/>
        <w:ind w:leftChars="150" w:left="360" w:firstLine="22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•血小板数 &lt;450×10</w:t>
      </w:r>
      <w:r w:rsidRPr="00260CEB">
        <w:rPr>
          <w:rFonts w:ascii="ＭＳ ゴシック" w:eastAsia="ＭＳ ゴシック" w:hAnsi="ＭＳ Ｐゴシック" w:hint="eastAsia"/>
          <w:sz w:val="22"/>
          <w:vertAlign w:val="superscript"/>
          <w:lang w:val="it-IT"/>
        </w:rPr>
        <w:t>3</w:t>
      </w:r>
      <w:r w:rsidRPr="00260CEB">
        <w:rPr>
          <w:rFonts w:ascii="ＭＳ ゴシック" w:eastAsia="ＭＳ ゴシック" w:hAnsi="ＭＳ Ｐゴシック" w:hint="eastAsia"/>
          <w:sz w:val="22"/>
          <w:lang w:val="it-IT"/>
        </w:rPr>
        <w:t>/μL</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②正常な白血球分画</w:t>
      </w:r>
    </w:p>
    <w:p w:rsidR="0083323D" w:rsidRPr="00260CEB" w:rsidRDefault="0083323D">
      <w:pPr>
        <w:spacing w:line="340" w:lineRule="exact"/>
        <w:ind w:leftChars="150" w:left="360" w:firstLine="22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•末梢血中に骨髄球、前骨髄球、骨髄芽球 (&lt;1%)が存在しない。</w:t>
      </w:r>
    </w:p>
    <w:p w:rsidR="0083323D" w:rsidRPr="00260CEB" w:rsidRDefault="0083323D">
      <w:pPr>
        <w:spacing w:line="340" w:lineRule="exact"/>
        <w:ind w:leftChars="150" w:left="360" w:firstLine="22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•好塩基球 &lt;5%</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③疾患に関連する症状が認められず、脾臓に髄外病変が認められない。</w:t>
      </w:r>
    </w:p>
    <w:p w:rsidR="0083323D" w:rsidRPr="00260CEB" w:rsidRDefault="0083323D">
      <w:pPr>
        <w:spacing w:line="340" w:lineRule="exact"/>
        <w:ind w:leftChars="75" w:left="180"/>
        <w:rPr>
          <w:rFonts w:ascii="ＭＳ ゴシック" w:eastAsia="ＭＳ ゴシック" w:hAnsi="ＭＳ Ｐゴシック"/>
          <w:sz w:val="22"/>
          <w:u w:val="single"/>
          <w:lang w:val="it-IT"/>
        </w:rPr>
      </w:pPr>
      <w:r w:rsidRPr="00260CEB">
        <w:rPr>
          <w:rFonts w:ascii="ＭＳ ゴシック" w:eastAsia="ＭＳ ゴシック" w:hAnsi="Times New Roman"/>
          <w:sz w:val="22"/>
        </w:rPr>
        <w:lastRenderedPageBreak/>
        <w:t xml:space="preserve">2) </w:t>
      </w:r>
      <w:r w:rsidRPr="00260CEB">
        <w:rPr>
          <w:rFonts w:ascii="ＭＳ ゴシック" w:eastAsia="ＭＳ ゴシック" w:hAnsi="ＭＳ Ｐゴシック" w:hint="eastAsia"/>
          <w:sz w:val="22"/>
          <w:lang w:val="it-IT"/>
        </w:rPr>
        <w:t>CHR喪失の定義</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以下のいずれかが認められ、同じ所見が4週間以降に実施した検査で再確認された場合</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•白血球数が &gt;20.0×10</w:t>
      </w:r>
      <w:r w:rsidRPr="00260CEB">
        <w:rPr>
          <w:rFonts w:ascii="ＭＳ ゴシック" w:eastAsia="ＭＳ ゴシック" w:hAnsi="ＭＳ Ｐゴシック" w:hint="eastAsia"/>
          <w:sz w:val="22"/>
          <w:vertAlign w:val="superscript"/>
          <w:lang w:val="it-IT"/>
        </w:rPr>
        <w:t>3</w:t>
      </w:r>
      <w:r w:rsidRPr="00260CEB">
        <w:rPr>
          <w:rFonts w:ascii="ＭＳ ゴシック" w:eastAsia="ＭＳ ゴシック" w:hAnsi="ＭＳ Ｐゴシック" w:hint="eastAsia"/>
          <w:sz w:val="22"/>
          <w:lang w:val="it-IT"/>
        </w:rPr>
        <w:t>/μLに上昇</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 xml:space="preserve">•血小板数が </w:t>
      </w:r>
      <w:r w:rsidRPr="00260CEB">
        <w:rPr>
          <w:rFonts w:ascii="ＭＳ ゴシック" w:eastAsia="ＭＳ ゴシック" w:hAnsi="ＭＳ Ｐゴシック"/>
          <w:sz w:val="22"/>
          <w:lang w:val="it-IT"/>
        </w:rPr>
        <w:t>≥</w:t>
      </w:r>
      <w:r w:rsidRPr="00260CEB">
        <w:rPr>
          <w:rFonts w:ascii="ＭＳ ゴシック" w:eastAsia="ＭＳ ゴシック" w:hAnsi="ＭＳ Ｐゴシック"/>
          <w:sz w:val="22"/>
          <w:lang w:val="it-IT"/>
        </w:rPr>
        <w:t>600</w:t>
      </w:r>
      <w:r w:rsidRPr="00260CEB">
        <w:rPr>
          <w:rFonts w:ascii="ＭＳ ゴシック" w:eastAsia="ＭＳ ゴシック" w:hAnsi="ＭＳ Ｐゴシック"/>
          <w:sz w:val="22"/>
          <w:lang w:val="it-IT"/>
        </w:rPr>
        <w:t>×</w:t>
      </w:r>
      <w:r w:rsidRPr="00260CEB">
        <w:rPr>
          <w:rFonts w:ascii="ＭＳ ゴシック" w:eastAsia="ＭＳ ゴシック" w:hAnsi="ＭＳ Ｐゴシック"/>
          <w:sz w:val="22"/>
          <w:lang w:val="it-IT"/>
        </w:rPr>
        <w:t>10</w:t>
      </w:r>
      <w:r w:rsidRPr="00260CEB">
        <w:rPr>
          <w:rFonts w:ascii="ＭＳ ゴシック" w:eastAsia="ＭＳ ゴシック" w:hAnsi="ＭＳ Ｐゴシック" w:hint="eastAsia"/>
          <w:sz w:val="22"/>
          <w:vertAlign w:val="superscript"/>
          <w:lang w:val="it-IT"/>
        </w:rPr>
        <w:t>3</w:t>
      </w:r>
      <w:r w:rsidRPr="00260CEB">
        <w:rPr>
          <w:rFonts w:ascii="ＭＳ ゴシック" w:eastAsia="ＭＳ ゴシック" w:hAnsi="ＭＳ Ｐゴシック"/>
          <w:sz w:val="22"/>
          <w:lang w:val="it-IT"/>
        </w:rPr>
        <w:t>/</w:t>
      </w:r>
      <w:r w:rsidRPr="00260CEB">
        <w:rPr>
          <w:rFonts w:ascii="ＭＳ ゴシック" w:eastAsia="ＭＳ ゴシック" w:hAnsi="ＭＳ Ｐゴシック" w:hint="eastAsia"/>
          <w:sz w:val="22"/>
          <w:lang w:val="it-IT"/>
        </w:rPr>
        <w:t>μ</w:t>
      </w:r>
      <w:r w:rsidRPr="00260CEB">
        <w:rPr>
          <w:rFonts w:ascii="ＭＳ ゴシック" w:eastAsia="ＭＳ ゴシック" w:hAnsi="ＭＳ Ｐゴシック"/>
          <w:sz w:val="22"/>
          <w:lang w:val="it-IT"/>
        </w:rPr>
        <w:t>L</w:t>
      </w:r>
      <w:r w:rsidRPr="00260CEB">
        <w:rPr>
          <w:rFonts w:ascii="ＭＳ ゴシック" w:eastAsia="ＭＳ ゴシック" w:hAnsi="ＭＳ Ｐゴシック" w:hint="eastAsia"/>
          <w:sz w:val="22"/>
          <w:lang w:val="it-IT"/>
        </w:rPr>
        <w:t>に上昇</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•4週間以上の間隔で2回確認される左肋間縁下5cm以上の脾腫の増悪</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•末梢血中の骨髄球＋後骨髄球</w:t>
      </w:r>
      <w:r w:rsidRPr="00260CEB">
        <w:rPr>
          <w:rFonts w:ascii="ＭＳ ゴシック" w:eastAsia="ＭＳ ゴシック" w:hAnsi="ＭＳ Ｐゴシック"/>
          <w:sz w:val="22"/>
          <w:lang w:val="it-IT"/>
        </w:rPr>
        <w:t>≥</w:t>
      </w:r>
      <w:r w:rsidRPr="00260CEB">
        <w:rPr>
          <w:rFonts w:ascii="ＭＳ ゴシック" w:eastAsia="ＭＳ ゴシック" w:hAnsi="ＭＳ Ｐゴシック"/>
          <w:sz w:val="22"/>
          <w:lang w:val="it-IT"/>
        </w:rPr>
        <w:t>5</w:t>
      </w:r>
      <w:r w:rsidRPr="00260CEB">
        <w:rPr>
          <w:rFonts w:ascii="ＭＳ ゴシック" w:eastAsia="ＭＳ ゴシック" w:hAnsi="ＭＳ Ｐゴシック" w:hint="eastAsia"/>
          <w:sz w:val="22"/>
          <w:lang w:val="it-IT"/>
        </w:rPr>
        <w:t>％</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•末梢血中に芽球又は前骨髄球が認められる。</w:t>
      </w:r>
    </w:p>
    <w:p w:rsidR="0083323D" w:rsidRPr="00260CEB" w:rsidRDefault="0083323D">
      <w:pPr>
        <w:spacing w:line="340" w:lineRule="exact"/>
        <w:ind w:leftChars="75" w:left="180"/>
        <w:rPr>
          <w:rFonts w:ascii="ＭＳ ゴシック" w:eastAsia="ＭＳ ゴシック" w:hAnsi="ＭＳ Ｐゴシック"/>
          <w:sz w:val="22"/>
          <w:u w:val="single"/>
          <w:lang w:val="it-IT"/>
        </w:rPr>
      </w:pPr>
      <w:r w:rsidRPr="00260CEB">
        <w:rPr>
          <w:rFonts w:ascii="ＭＳ ゴシック" w:eastAsia="ＭＳ ゴシック" w:hAnsi="Times New Roman"/>
          <w:sz w:val="22"/>
        </w:rPr>
        <w:t>3)</w:t>
      </w:r>
      <w:r w:rsidRPr="00260CEB">
        <w:rPr>
          <w:rFonts w:ascii="ＭＳ ゴシック" w:eastAsia="ＭＳ ゴシック" w:hAnsi="ＭＳ Ｐゴシック" w:hint="eastAsia"/>
          <w:sz w:val="22"/>
          <w:lang w:val="it-IT"/>
        </w:rPr>
        <w:t>CHRを達成していない患者の白血球数増加の定義</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最低4週間を空けた2度の測定でWBC数が倍増し、2度目の測定値が &gt;20.0×10</w:t>
      </w:r>
      <w:r w:rsidRPr="00260CEB">
        <w:rPr>
          <w:rFonts w:ascii="ＭＳ ゴシック" w:eastAsia="ＭＳ ゴシック" w:hAnsi="ＭＳ Ｐゴシック" w:hint="eastAsia"/>
          <w:sz w:val="22"/>
          <w:vertAlign w:val="superscript"/>
          <w:lang w:val="it-IT"/>
        </w:rPr>
        <w:t>3</w:t>
      </w:r>
      <w:r w:rsidRPr="00260CEB">
        <w:rPr>
          <w:rFonts w:ascii="ＭＳ ゴシック" w:eastAsia="ＭＳ ゴシック" w:hAnsi="ＭＳ Ｐゴシック" w:hint="eastAsia"/>
          <w:sz w:val="22"/>
          <w:lang w:val="it-IT"/>
        </w:rPr>
        <w:t>/μLの場合</w:t>
      </w:r>
    </w:p>
    <w:p w:rsidR="0083323D" w:rsidRPr="00260CEB" w:rsidRDefault="0083323D">
      <w:pPr>
        <w:spacing w:line="340" w:lineRule="exact"/>
        <w:ind w:leftChars="75" w:left="180"/>
        <w:outlineLvl w:val="1"/>
        <w:rPr>
          <w:rFonts w:ascii="ＭＳ ゴシック" w:eastAsia="ＭＳ ゴシック" w:hAnsi="ＭＳ Ｐゴシック"/>
          <w:sz w:val="22"/>
        </w:rPr>
      </w:pPr>
      <w:bookmarkStart w:id="1176" w:name="_Toc242721301"/>
    </w:p>
    <w:p w:rsidR="0083323D" w:rsidRPr="00260CEB" w:rsidRDefault="0083323D">
      <w:pPr>
        <w:pStyle w:val="11"/>
        <w:rPr>
          <w:lang w:val="it-IT"/>
        </w:rPr>
      </w:pPr>
      <w:bookmarkStart w:id="1177" w:name="_Toc254196873"/>
      <w:bookmarkStart w:id="1178" w:name="_Toc175910931"/>
      <w:bookmarkStart w:id="1179" w:name="_Toc182927576"/>
      <w:bookmarkStart w:id="1180" w:name="_Toc182927868"/>
      <w:bookmarkStart w:id="1181" w:name="_Toc187137794"/>
      <w:bookmarkStart w:id="1182" w:name="_Toc187284730"/>
      <w:bookmarkStart w:id="1183" w:name="_Toc9326124"/>
      <w:bookmarkStart w:id="1184" w:name="_Toc189889966"/>
      <w:bookmarkStart w:id="1185" w:name="_Toc190265804"/>
      <w:bookmarkStart w:id="1186" w:name="_Toc192790757"/>
      <w:bookmarkStart w:id="1187" w:name="_Toc192791065"/>
      <w:bookmarkStart w:id="1188" w:name="_Toc194921889"/>
      <w:bookmarkStart w:id="1189" w:name="_Toc195766755"/>
      <w:bookmarkStart w:id="1190" w:name="_Toc211440596"/>
      <w:bookmarkStart w:id="1191" w:name="_Toc226812962"/>
      <w:bookmarkStart w:id="1192" w:name="_Toc231208691"/>
      <w:bookmarkStart w:id="1193" w:name="_Toc255679656"/>
      <w:r w:rsidRPr="00260CEB">
        <w:rPr>
          <w:rFonts w:hint="eastAsia"/>
        </w:rPr>
        <w:t>1</w:t>
      </w:r>
      <w:r w:rsidRPr="00260CEB">
        <w:t>3</w:t>
      </w:r>
      <w:r w:rsidRPr="00260CEB">
        <w:rPr>
          <w:rFonts w:hint="eastAsia"/>
          <w:lang w:val="it-IT"/>
        </w:rPr>
        <w:t>.2.細胞遺伝学的効果</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rsidR="0083323D" w:rsidRPr="00260CEB" w:rsidRDefault="0083323D">
      <w:pPr>
        <w:spacing w:line="340" w:lineRule="exact"/>
        <w:ind w:leftChars="75" w:left="18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骨髄検査にて、20 個の細胞の分裂像を分析し、Ph 染色体の消失度を以下の基準に従い評価する。染色体が 20 個分析できない場合には、観察細胞に対するPh陽性率(%)にて判定する。ただし、染色体分染法による判定が困難な場合には、別途測定した末梢血（好中球）FISH法の陽性率(%)に基づき、細胞遺伝学的効果を判定することも可とする。細胞遺伝学的効果の定義は以下とする。</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•Complete Cytogenetic Response (CCyR)：分裂期細胞のPh陽性率0%</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•Partial Cytogenetic Response (PCyR)：分裂期細胞のPh陽性率1～35%</w:t>
      </w:r>
    </w:p>
    <w:p w:rsidR="0083323D" w:rsidRPr="00260CEB" w:rsidRDefault="0083323D">
      <w:pPr>
        <w:spacing w:line="340" w:lineRule="exact"/>
        <w:ind w:leftChars="150" w:left="360"/>
        <w:rPr>
          <w:rFonts w:ascii="ＭＳ ゴシック" w:eastAsia="ＭＳ ゴシック" w:hAnsi="Times New Roman"/>
          <w:sz w:val="22"/>
          <w:lang w:val="it-IT"/>
        </w:rPr>
      </w:pPr>
      <w:r w:rsidRPr="00260CEB">
        <w:rPr>
          <w:rFonts w:ascii="ＭＳ ゴシック" w:eastAsia="ＭＳ ゴシック" w:hAnsi="ＭＳ Ｐゴシック" w:hint="eastAsia"/>
          <w:sz w:val="22"/>
          <w:lang w:val="it-IT"/>
        </w:rPr>
        <w:t>•</w:t>
      </w:r>
      <w:r w:rsidRPr="00260CEB">
        <w:rPr>
          <w:rFonts w:ascii="ＭＳ ゴシック" w:eastAsia="ＭＳ ゴシック" w:hAnsi="Times New Roman"/>
          <w:sz w:val="22"/>
          <w:lang w:val="it-IT"/>
        </w:rPr>
        <w:t>Major</w:t>
      </w:r>
      <w:r w:rsidRPr="00260CEB">
        <w:rPr>
          <w:rFonts w:ascii="ＭＳ ゴシック" w:eastAsia="ＭＳ ゴシック" w:hAnsi="ＭＳ Ｐゴシック" w:hint="eastAsia"/>
          <w:sz w:val="22"/>
          <w:lang w:val="it-IT"/>
        </w:rPr>
        <w:t xml:space="preserve"> Cytogenetic Response (</w:t>
      </w:r>
      <w:r w:rsidRPr="00260CEB">
        <w:rPr>
          <w:rFonts w:ascii="ＭＳ ゴシック" w:eastAsia="ＭＳ ゴシック" w:hAnsi="Times New Roman"/>
          <w:sz w:val="22"/>
          <w:lang w:val="it-IT"/>
        </w:rPr>
        <w:t>M</w:t>
      </w:r>
      <w:r w:rsidRPr="00260CEB">
        <w:rPr>
          <w:rFonts w:ascii="ＭＳ ゴシック" w:eastAsia="ＭＳ ゴシック" w:hAnsi="ＭＳ Ｐゴシック" w:hint="eastAsia"/>
          <w:sz w:val="22"/>
          <w:lang w:val="it-IT"/>
        </w:rPr>
        <w:t>CyR)：分裂期細胞のPh陽性率0～35%</w:t>
      </w:r>
      <w:r w:rsidRPr="00260CEB">
        <w:rPr>
          <w:rFonts w:ascii="ＭＳ ゴシック" w:eastAsia="ＭＳ ゴシック" w:hAnsi="Times New Roman"/>
          <w:sz w:val="22"/>
          <w:lang w:val="it-IT"/>
        </w:rPr>
        <w:t>(=CCyR+P</w:t>
      </w:r>
      <w:r w:rsidRPr="00260CEB">
        <w:rPr>
          <w:rFonts w:ascii="ＭＳ ゴシック" w:eastAsia="ＭＳ ゴシック" w:hAnsi="ＭＳ Ｐゴシック" w:hint="eastAsia"/>
          <w:sz w:val="22"/>
          <w:lang w:val="it-IT"/>
        </w:rPr>
        <w:t>C</w:t>
      </w:r>
      <w:r w:rsidRPr="00260CEB">
        <w:rPr>
          <w:rFonts w:ascii="ＭＳ ゴシック" w:eastAsia="ＭＳ ゴシック" w:hAnsi="Times New Roman"/>
          <w:sz w:val="22"/>
          <w:lang w:val="it-IT"/>
        </w:rPr>
        <w:t>yR)</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•Minor CyR(mCyR)：分裂期細胞のPh陽性率 36～65%</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•Minimal CyR：分裂期細胞のPh陽性率 66～95%</w:t>
      </w:r>
    </w:p>
    <w:p w:rsidR="0083323D" w:rsidRPr="00260CEB" w:rsidRDefault="0083323D">
      <w:pPr>
        <w:spacing w:line="340" w:lineRule="exact"/>
        <w:ind w:leftChars="150" w:left="360"/>
        <w:rPr>
          <w:rFonts w:ascii="ＭＳ ゴシック" w:eastAsia="ＭＳ ゴシック" w:hAnsi="Times New Roman"/>
          <w:sz w:val="22"/>
          <w:lang w:val="it-IT"/>
        </w:rPr>
      </w:pPr>
      <w:r w:rsidRPr="00260CEB">
        <w:rPr>
          <w:rFonts w:ascii="ＭＳ ゴシック" w:eastAsia="ＭＳ ゴシック" w:hAnsi="ＭＳ Ｐゴシック" w:hint="eastAsia"/>
          <w:sz w:val="22"/>
          <w:lang w:val="it-IT"/>
        </w:rPr>
        <w:t>•No CyR：分裂期細胞のPh陽性率 96～100%</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•CCyRの消失：</w:t>
      </w:r>
      <w:proofErr w:type="spellStart"/>
      <w:r w:rsidRPr="00260CEB">
        <w:rPr>
          <w:rFonts w:ascii="ＭＳ ゴシック" w:eastAsia="ＭＳ ゴシック" w:hAnsi="Times New Roman"/>
          <w:sz w:val="22"/>
        </w:rPr>
        <w:t>CCy</w:t>
      </w:r>
      <w:r w:rsidRPr="00260CEB">
        <w:rPr>
          <w:rFonts w:ascii="ＭＳ ゴシック" w:eastAsia="ＭＳ ゴシック" w:hAnsi="Times New Roman" w:hint="eastAsia"/>
          <w:sz w:val="22"/>
        </w:rPr>
        <w:t>R</w:t>
      </w:r>
      <w:proofErr w:type="spellEnd"/>
      <w:r w:rsidRPr="00260CEB">
        <w:rPr>
          <w:rFonts w:ascii="ＭＳ ゴシック" w:eastAsia="ＭＳ ゴシック" w:hAnsi="Times New Roman" w:hint="eastAsia"/>
          <w:sz w:val="22"/>
        </w:rPr>
        <w:t>達成例が</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を喪失し、</w:t>
      </w:r>
      <w:r w:rsidRPr="00260CEB">
        <w:rPr>
          <w:rFonts w:ascii="ＭＳ ゴシック" w:eastAsia="ＭＳ ゴシック" w:hAnsi="ＭＳ Ｐゴシック" w:hint="eastAsia"/>
          <w:sz w:val="22"/>
          <w:lang w:val="it-IT"/>
        </w:rPr>
        <w:t>4週間以降の検査で再確認された場合</w:t>
      </w:r>
    </w:p>
    <w:p w:rsidR="0083323D" w:rsidRPr="00260CEB" w:rsidRDefault="0083323D">
      <w:pPr>
        <w:spacing w:line="340" w:lineRule="exact"/>
        <w:ind w:leftChars="150" w:left="360"/>
        <w:rPr>
          <w:rFonts w:ascii="ＭＳ ゴシック" w:eastAsia="ＭＳ ゴシック" w:hAnsi="Times New Roman"/>
          <w:sz w:val="22"/>
        </w:rPr>
      </w:pPr>
      <w:r w:rsidRPr="00260CEB">
        <w:rPr>
          <w:rFonts w:ascii="ＭＳ ゴシック" w:eastAsia="ＭＳ ゴシック" w:hAnsi="ＭＳ Ｐゴシック" w:hint="eastAsia"/>
          <w:sz w:val="22"/>
          <w:lang w:val="it-IT"/>
        </w:rPr>
        <w:t>•PCyRの消失：</w:t>
      </w:r>
      <w:proofErr w:type="spellStart"/>
      <w:r w:rsidRPr="00260CEB">
        <w:rPr>
          <w:rFonts w:ascii="ＭＳ ゴシック" w:eastAsia="ＭＳ ゴシック" w:hAnsi="Times New Roman"/>
          <w:sz w:val="22"/>
        </w:rPr>
        <w:t>PCy</w:t>
      </w:r>
      <w:r w:rsidRPr="00260CEB">
        <w:rPr>
          <w:rFonts w:ascii="ＭＳ ゴシック" w:eastAsia="ＭＳ ゴシック" w:hAnsi="Times New Roman" w:hint="eastAsia"/>
          <w:sz w:val="22"/>
        </w:rPr>
        <w:t>R</w:t>
      </w:r>
      <w:proofErr w:type="spellEnd"/>
      <w:r w:rsidRPr="00260CEB">
        <w:rPr>
          <w:rFonts w:ascii="ＭＳ ゴシック" w:eastAsia="ＭＳ ゴシック" w:hAnsi="Times New Roman" w:hint="eastAsia"/>
          <w:sz w:val="22"/>
        </w:rPr>
        <w:t>達成例が</w:t>
      </w:r>
      <w:proofErr w:type="spellStart"/>
      <w:r w:rsidRPr="00260CEB">
        <w:rPr>
          <w:rFonts w:ascii="ＭＳ ゴシック" w:eastAsia="ＭＳ ゴシック" w:hAnsi="Times New Roman"/>
          <w:sz w:val="22"/>
        </w:rPr>
        <w:t>PCyR</w:t>
      </w:r>
      <w:proofErr w:type="spellEnd"/>
      <w:r w:rsidRPr="00260CEB">
        <w:rPr>
          <w:rFonts w:ascii="ＭＳ ゴシック" w:eastAsia="ＭＳ ゴシック" w:hAnsi="Times New Roman" w:hint="eastAsia"/>
          <w:sz w:val="22"/>
        </w:rPr>
        <w:t>を喪失し、</w:t>
      </w:r>
      <w:r w:rsidRPr="00260CEB">
        <w:rPr>
          <w:rFonts w:ascii="ＭＳ ゴシック" w:eastAsia="ＭＳ ゴシック" w:hAnsi="ＭＳ Ｐゴシック" w:hint="eastAsia"/>
          <w:sz w:val="22"/>
          <w:lang w:val="it-IT"/>
        </w:rPr>
        <w:t>4週間以降の検査で再確認された場合</w:t>
      </w:r>
    </w:p>
    <w:p w:rsidR="0083323D" w:rsidRPr="00260CEB" w:rsidRDefault="0083323D">
      <w:pPr>
        <w:spacing w:line="340" w:lineRule="exact"/>
        <w:ind w:leftChars="150" w:left="360"/>
        <w:rPr>
          <w:rFonts w:ascii="ＭＳ ゴシック" w:eastAsia="ＭＳ ゴシック" w:hAnsi="Times New Roman"/>
          <w:sz w:val="22"/>
        </w:rPr>
      </w:pPr>
    </w:p>
    <w:p w:rsidR="0083323D" w:rsidRPr="00260CEB" w:rsidRDefault="0083323D">
      <w:pPr>
        <w:pStyle w:val="11"/>
        <w:rPr>
          <w:lang w:val="it-IT"/>
        </w:rPr>
      </w:pPr>
      <w:bookmarkStart w:id="1194" w:name="_Toc242721302"/>
      <w:bookmarkStart w:id="1195" w:name="_Toc254196874"/>
      <w:bookmarkStart w:id="1196" w:name="_Toc175910932"/>
      <w:bookmarkStart w:id="1197" w:name="_Toc182927577"/>
      <w:bookmarkStart w:id="1198" w:name="_Toc182927869"/>
      <w:bookmarkStart w:id="1199" w:name="_Toc187137795"/>
      <w:bookmarkStart w:id="1200" w:name="_Toc187284731"/>
      <w:bookmarkStart w:id="1201" w:name="_Toc9326125"/>
      <w:bookmarkStart w:id="1202" w:name="_Toc189889967"/>
      <w:bookmarkStart w:id="1203" w:name="_Toc190265805"/>
      <w:bookmarkStart w:id="1204" w:name="_Toc192790758"/>
      <w:bookmarkStart w:id="1205" w:name="_Toc192791066"/>
      <w:bookmarkStart w:id="1206" w:name="_Toc194921890"/>
      <w:bookmarkStart w:id="1207" w:name="_Toc195766756"/>
      <w:bookmarkStart w:id="1208" w:name="_Toc211440597"/>
      <w:bookmarkStart w:id="1209" w:name="_Toc226812963"/>
      <w:bookmarkStart w:id="1210" w:name="_Toc231208692"/>
      <w:bookmarkStart w:id="1211" w:name="_Toc255679657"/>
      <w:r w:rsidRPr="00260CEB">
        <w:rPr>
          <w:rFonts w:hint="eastAsia"/>
          <w:lang w:val="it-IT"/>
        </w:rPr>
        <w:t>1</w:t>
      </w:r>
      <w:r w:rsidRPr="00260CEB">
        <w:rPr>
          <w:rFonts w:hAnsi="Times New Roman"/>
        </w:rPr>
        <w:t>3</w:t>
      </w:r>
      <w:r w:rsidRPr="00260CEB">
        <w:rPr>
          <w:rFonts w:hint="eastAsia"/>
          <w:lang w:val="it-IT"/>
        </w:rPr>
        <w:t>.3</w:t>
      </w:r>
      <w:r w:rsidRPr="00260CEB">
        <w:rPr>
          <w:rFonts w:hAnsi="Times New Roman"/>
        </w:rPr>
        <w:t>.</w:t>
      </w:r>
      <w:r w:rsidRPr="00260CEB">
        <w:rPr>
          <w:rFonts w:hint="eastAsia"/>
          <w:lang w:val="it-IT"/>
        </w:rPr>
        <w:t>分子遺伝学的効果</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rsidR="0083323D" w:rsidRPr="00260CEB" w:rsidRDefault="0083323D">
      <w:pPr>
        <w:spacing w:line="340" w:lineRule="exact"/>
        <w:ind w:leftChars="75" w:left="18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末梢血により国際標準法である</w:t>
      </w:r>
      <w:r w:rsidRPr="00260CEB">
        <w:rPr>
          <w:rFonts w:ascii="ＭＳ ゴシック" w:eastAsia="ＭＳ ゴシック" w:hAnsi="Times New Roman"/>
          <w:sz w:val="22"/>
        </w:rPr>
        <w:t>q</w:t>
      </w:r>
      <w:r w:rsidRPr="00260CEB">
        <w:rPr>
          <w:rFonts w:ascii="ＭＳ ゴシック" w:eastAsia="ＭＳ ゴシック" w:hAnsi="ＭＳ Ｐゴシック" w:hint="eastAsia"/>
          <w:sz w:val="22"/>
          <w:lang w:val="it-IT"/>
        </w:rPr>
        <w:t>RT-PCR法で測定した分子遺伝学的効果の定義は以下とする。</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•No major molecular response (NMR)： 0.1%＜</w:t>
      </w:r>
      <w:r w:rsidRPr="00260CEB">
        <w:rPr>
          <w:rFonts w:ascii="ＭＳ ゴシック" w:eastAsia="ＭＳ ゴシック" w:hAnsi="ＭＳ Ｐゴシック"/>
          <w:i/>
          <w:sz w:val="22"/>
          <w:lang w:val="it-IT"/>
        </w:rPr>
        <w:t>BCR-ABL/ABL</w:t>
      </w:r>
      <w:r w:rsidRPr="00260CEB">
        <w:rPr>
          <w:rFonts w:ascii="ＭＳ ゴシック" w:eastAsia="ＭＳ ゴシック" w:hAnsi="ＭＳ Ｐゴシック" w:hint="eastAsia"/>
          <w:sz w:val="22"/>
          <w:lang w:val="it-IT"/>
        </w:rPr>
        <w:t>比</w:t>
      </w:r>
    </w:p>
    <w:p w:rsidR="0083323D" w:rsidRPr="00260CEB" w:rsidRDefault="0083323D">
      <w:pPr>
        <w:spacing w:line="340" w:lineRule="exact"/>
        <w:ind w:leftChars="150" w:left="360"/>
        <w:rPr>
          <w:rFonts w:ascii="ＭＳ ゴシック" w:eastAsia="ＭＳ ゴシック" w:hAnsi="Times New Roman"/>
          <w:sz w:val="22"/>
        </w:rPr>
      </w:pPr>
      <w:r w:rsidRPr="00260CEB">
        <w:rPr>
          <w:rFonts w:ascii="ＭＳ ゴシック" w:eastAsia="ＭＳ ゴシック" w:hAnsi="ＭＳ Ｐゴシック" w:hint="eastAsia"/>
          <w:sz w:val="22"/>
          <w:lang w:val="it-IT"/>
        </w:rPr>
        <w:t>•Major molecular response(MMR)： 0.0032%</w:t>
      </w:r>
      <w:r w:rsidR="00C05EF5" w:rsidRPr="00260CEB">
        <w:rPr>
          <w:rFonts w:ascii="ＭＳ ゴシック" w:eastAsia="ＭＳ ゴシック" w:hAnsi="ＭＳ Ｐゴシック" w:hint="eastAsia"/>
          <w:sz w:val="22"/>
          <w:lang w:val="it-IT"/>
        </w:rPr>
        <w:t>＜</w:t>
      </w:r>
      <w:r w:rsidRPr="00260CEB">
        <w:rPr>
          <w:rFonts w:ascii="ＭＳ ゴシック" w:eastAsia="ＭＳ ゴシック" w:hAnsi="ＭＳ Ｐゴシック"/>
          <w:i/>
          <w:sz w:val="22"/>
          <w:lang w:val="it-IT"/>
        </w:rPr>
        <w:t>BCR-ABL/ABL</w:t>
      </w:r>
      <w:r w:rsidRPr="00260CEB">
        <w:rPr>
          <w:rFonts w:ascii="ＭＳ ゴシック" w:eastAsia="ＭＳ ゴシック" w:hAnsi="ＭＳ Ｐゴシック" w:hint="eastAsia"/>
          <w:sz w:val="22"/>
          <w:lang w:val="it-IT"/>
        </w:rPr>
        <w:t>比≦0.1%</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 xml:space="preserve">･Complete molecular response(CMR)： </w:t>
      </w:r>
      <w:r w:rsidRPr="00260CEB">
        <w:rPr>
          <w:rFonts w:ascii="ＭＳ ゴシック" w:eastAsia="ＭＳ ゴシック" w:hAnsi="ＭＳ Ｐゴシック"/>
          <w:i/>
          <w:sz w:val="22"/>
          <w:lang w:val="it-IT"/>
        </w:rPr>
        <w:t>BCR-ABL/ABL</w:t>
      </w:r>
      <w:r w:rsidRPr="00260CEB">
        <w:rPr>
          <w:rFonts w:ascii="ＭＳ ゴシック" w:eastAsia="ＭＳ ゴシック" w:hAnsi="ＭＳ Ｐゴシック" w:hint="eastAsia"/>
          <w:sz w:val="22"/>
          <w:lang w:val="it-IT"/>
        </w:rPr>
        <w:t>比</w:t>
      </w:r>
      <w:r w:rsidR="00C05EF5" w:rsidRPr="00260CEB">
        <w:rPr>
          <w:rFonts w:ascii="ＭＳ ゴシック" w:eastAsia="ＭＳ ゴシック" w:hAnsi="ＭＳ Ｐゴシック" w:hint="eastAsia"/>
          <w:sz w:val="22"/>
          <w:lang w:val="it-IT"/>
        </w:rPr>
        <w:t>≦</w:t>
      </w:r>
      <w:r w:rsidRPr="00260CEB">
        <w:rPr>
          <w:rFonts w:ascii="ＭＳ ゴシック" w:eastAsia="ＭＳ ゴシック" w:hAnsi="ＭＳ Ｐゴシック" w:hint="eastAsia"/>
          <w:sz w:val="22"/>
          <w:lang w:val="it-IT"/>
        </w:rPr>
        <w:t>0.0032%</w:t>
      </w:r>
    </w:p>
    <w:p w:rsidR="0083323D" w:rsidRPr="00260CEB" w:rsidRDefault="0083323D">
      <w:pPr>
        <w:spacing w:line="340" w:lineRule="exact"/>
        <w:ind w:leftChars="150" w:left="360"/>
        <w:rPr>
          <w:rFonts w:ascii="ＭＳ ゴシック" w:eastAsia="ＭＳ ゴシック" w:hAnsi="Times New Roman"/>
          <w:sz w:val="22"/>
        </w:rPr>
      </w:pPr>
      <w:r w:rsidRPr="00260CEB">
        <w:rPr>
          <w:rFonts w:ascii="ＭＳ ゴシック" w:eastAsia="ＭＳ ゴシック" w:hAnsi="ＭＳ Ｐゴシック" w:hint="eastAsia"/>
          <w:sz w:val="22"/>
          <w:lang w:val="it-IT"/>
        </w:rPr>
        <w:t>･</w:t>
      </w:r>
      <w:r w:rsidRPr="00260CEB">
        <w:rPr>
          <w:rFonts w:ascii="ＭＳ ゴシック" w:eastAsia="ＭＳ ゴシック" w:hAnsi="Times New Roman"/>
          <w:sz w:val="22"/>
        </w:rPr>
        <w:t xml:space="preserve">confirmed </w:t>
      </w:r>
      <w:r w:rsidRPr="00260CEB">
        <w:rPr>
          <w:rFonts w:ascii="ＭＳ ゴシック" w:eastAsia="ＭＳ ゴシック" w:hAnsi="ＭＳ Ｐゴシック" w:hint="eastAsia"/>
          <w:sz w:val="22"/>
          <w:lang w:val="it-IT"/>
        </w:rPr>
        <w:t xml:space="preserve">CMR： </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回連続の</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達成</w:t>
      </w:r>
    </w:p>
    <w:p w:rsidR="0083323D" w:rsidRPr="00260CEB" w:rsidRDefault="0083323D">
      <w:pPr>
        <w:spacing w:line="300" w:lineRule="exact"/>
        <w:rPr>
          <w:rFonts w:ascii="ＭＳ ゴシック" w:eastAsia="ＭＳ ゴシック" w:hAnsi="ＭＳ Ｐゴシック"/>
          <w:sz w:val="22"/>
          <w:lang w:val="it-IT"/>
        </w:rPr>
      </w:pPr>
    </w:p>
    <w:p w:rsidR="0083323D" w:rsidRPr="00260CEB" w:rsidRDefault="0083323D">
      <w:pPr>
        <w:pStyle w:val="11"/>
        <w:rPr>
          <w:lang w:val="it-IT"/>
        </w:rPr>
      </w:pPr>
      <w:bookmarkStart w:id="1212" w:name="_Toc175910933"/>
      <w:bookmarkStart w:id="1213" w:name="_Toc182927578"/>
      <w:bookmarkStart w:id="1214" w:name="_Toc182927870"/>
      <w:bookmarkStart w:id="1215" w:name="_Toc187137796"/>
      <w:bookmarkStart w:id="1216" w:name="_Toc187284732"/>
      <w:bookmarkStart w:id="1217" w:name="_Toc9326126"/>
      <w:bookmarkStart w:id="1218" w:name="_Toc189889968"/>
      <w:bookmarkStart w:id="1219" w:name="_Toc190265806"/>
      <w:bookmarkStart w:id="1220" w:name="_Toc192790759"/>
      <w:bookmarkStart w:id="1221" w:name="_Toc192791067"/>
      <w:bookmarkStart w:id="1222" w:name="_Toc194921891"/>
      <w:bookmarkStart w:id="1223" w:name="_Toc195766757"/>
      <w:bookmarkStart w:id="1224" w:name="_Toc211440598"/>
      <w:bookmarkStart w:id="1225" w:name="_Toc226812964"/>
      <w:bookmarkStart w:id="1226" w:name="_Toc231208693"/>
      <w:bookmarkStart w:id="1227" w:name="_Toc255679658"/>
      <w:bookmarkStart w:id="1228" w:name="_Toc245788008"/>
      <w:bookmarkStart w:id="1229" w:name="_Toc247111764"/>
      <w:bookmarkStart w:id="1230" w:name="_Toc248574323"/>
      <w:bookmarkStart w:id="1231" w:name="_Toc254196869"/>
      <w:r w:rsidRPr="00260CEB">
        <w:rPr>
          <w:rFonts w:hint="eastAsia"/>
          <w:lang w:val="it-IT"/>
        </w:rPr>
        <w:t>1</w:t>
      </w:r>
      <w:r w:rsidRPr="00260CEB">
        <w:rPr>
          <w:rFonts w:hAnsi="Times New Roman"/>
        </w:rPr>
        <w:t>3</w:t>
      </w:r>
      <w:r w:rsidRPr="00260CEB">
        <w:rPr>
          <w:rFonts w:hint="eastAsia"/>
          <w:lang w:val="it-IT"/>
        </w:rPr>
        <w:t>.4</w:t>
      </w:r>
      <w:r w:rsidRPr="00260CEB">
        <w:rPr>
          <w:rFonts w:hAnsi="Times New Roman"/>
        </w:rPr>
        <w:t>.</w:t>
      </w:r>
      <w:r w:rsidRPr="00260CEB">
        <w:rPr>
          <w:rFonts w:hint="eastAsia"/>
          <w:lang w:val="it-IT"/>
        </w:rPr>
        <w:t>治療効果の総合的判定</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bookmarkEnd w:id="1228"/>
    <w:bookmarkEnd w:id="1229"/>
    <w:bookmarkEnd w:id="1230"/>
    <w:bookmarkEnd w:id="1231"/>
    <w:p w:rsidR="0083323D" w:rsidRPr="00260CEB" w:rsidRDefault="0083323D">
      <w:pPr>
        <w:spacing w:line="340" w:lineRule="exact"/>
        <w:ind w:leftChars="59" w:left="142"/>
        <w:outlineLvl w:val="1"/>
        <w:rPr>
          <w:rFonts w:ascii="ＭＳ ゴシック" w:eastAsia="ＭＳ ゴシック" w:hAnsi="Times New Roman"/>
          <w:sz w:val="22"/>
        </w:rPr>
      </w:pPr>
      <w:r w:rsidRPr="00260CEB">
        <w:rPr>
          <w:rFonts w:ascii="ＭＳ ゴシック" w:eastAsia="ＭＳ ゴシック" w:hAnsi="Times New Roman"/>
          <w:sz w:val="22"/>
        </w:rPr>
        <w:t>ELN2009</w:t>
      </w:r>
      <w:r w:rsidRPr="00260CEB">
        <w:rPr>
          <w:rFonts w:ascii="ＭＳ ゴシック" w:eastAsia="ＭＳ ゴシック" w:hAnsi="Times New Roman" w:hint="eastAsia"/>
          <w:sz w:val="22"/>
        </w:rPr>
        <w:t>年版</w:t>
      </w:r>
      <w:r w:rsidR="00334356" w:rsidRPr="00334356">
        <w:rPr>
          <w:rFonts w:ascii="ＭＳ ゴシック" w:eastAsia="ＭＳ ゴシック" w:hAnsi="Times New Roman" w:hint="eastAsia"/>
          <w:color w:val="FF0000"/>
          <w:sz w:val="22"/>
        </w:rPr>
        <w:t>、および2013年版</w:t>
      </w:r>
      <w:r w:rsidRPr="00260CEB">
        <w:rPr>
          <w:rFonts w:ascii="ＭＳ ゴシック" w:eastAsia="ＭＳ ゴシック" w:hAnsi="Times New Roman" w:hint="eastAsia"/>
          <w:sz w:val="22"/>
        </w:rPr>
        <w:t>の治療効果判定を用いて判定する</w:t>
      </w:r>
      <w:r w:rsidRPr="00260CEB">
        <w:rPr>
          <w:rFonts w:ascii="ＭＳ ゴシック" w:eastAsia="ＭＳ ゴシック" w:hAnsi="Times New Roman"/>
          <w:sz w:val="22"/>
          <w:vertAlign w:val="superscript"/>
        </w:rPr>
        <w:t>17)</w:t>
      </w:r>
      <w:r w:rsidRPr="00260CEB">
        <w:rPr>
          <w:rFonts w:ascii="ＭＳ ゴシック" w:eastAsia="ＭＳ ゴシック" w:hAnsi="Times New Roman" w:hint="eastAsia"/>
          <w:sz w:val="22"/>
        </w:rPr>
        <w:t>。</w:t>
      </w:r>
      <w:r w:rsidRPr="00334356">
        <w:rPr>
          <w:rFonts w:ascii="ＭＳ ゴシック" w:eastAsia="ＭＳ ゴシック" w:hAnsi="Times New Roman"/>
          <w:color w:val="FF0000"/>
          <w:sz w:val="22"/>
        </w:rPr>
        <w:t>TKI</w:t>
      </w:r>
      <w:r w:rsidRPr="00334356">
        <w:rPr>
          <w:rFonts w:ascii="ＭＳ ゴシック" w:eastAsia="ＭＳ ゴシック" w:hAnsi="Times New Roman" w:hint="eastAsia"/>
          <w:color w:val="FF0000"/>
          <w:sz w:val="22"/>
        </w:rPr>
        <w:t>抵抗性は、</w:t>
      </w:r>
      <w:r w:rsidR="00334356" w:rsidRPr="00334356">
        <w:rPr>
          <w:rFonts w:ascii="ＭＳ ゴシック" w:eastAsia="ＭＳ ゴシック" w:hAnsi="Times New Roman" w:hint="eastAsia"/>
          <w:color w:val="FF0000"/>
          <w:sz w:val="22"/>
        </w:rPr>
        <w:t>ELN20</w:t>
      </w:r>
      <w:r w:rsidR="00334356">
        <w:rPr>
          <w:rFonts w:ascii="ＭＳ ゴシック" w:eastAsia="ＭＳ ゴシック" w:hAnsi="Times New Roman"/>
          <w:color w:val="FF0000"/>
          <w:sz w:val="22"/>
        </w:rPr>
        <w:t>09</w:t>
      </w:r>
      <w:r w:rsidR="00334356" w:rsidRPr="00334356">
        <w:rPr>
          <w:rFonts w:ascii="ＭＳ ゴシック" w:eastAsia="ＭＳ ゴシック" w:hAnsi="Times New Roman" w:hint="eastAsia"/>
          <w:color w:val="FF0000"/>
          <w:sz w:val="22"/>
        </w:rPr>
        <w:t>年版の治療効果</w:t>
      </w:r>
      <w:r w:rsidRPr="00334356">
        <w:rPr>
          <w:rFonts w:ascii="ＭＳ ゴシック" w:eastAsia="ＭＳ ゴシック" w:hAnsi="Times New Roman" w:hint="eastAsia"/>
          <w:color w:val="FF0000"/>
          <w:sz w:val="22"/>
        </w:rPr>
        <w:t>判定における</w:t>
      </w:r>
      <w:r w:rsidRPr="00260CEB">
        <w:rPr>
          <w:rFonts w:ascii="ＭＳ ゴシック" w:eastAsia="ＭＳ ゴシック" w:hAnsi="ＭＳ Ｐゴシック" w:hint="eastAsia"/>
          <w:sz w:val="22"/>
        </w:rPr>
        <w:t>FailureまたはSuboptimal Responseと</w:t>
      </w:r>
      <w:r w:rsidRPr="00260CEB">
        <w:rPr>
          <w:rFonts w:ascii="ＭＳ ゴシック" w:eastAsia="ＭＳ ゴシック" w:hAnsi="ＭＳ Ｐゴシック" w:hint="eastAsia"/>
          <w:sz w:val="22"/>
          <w:lang w:val="it-IT"/>
        </w:rPr>
        <w:t>定義する。</w:t>
      </w:r>
      <w:r w:rsidRPr="00260CEB">
        <w:rPr>
          <w:rFonts w:ascii="ＭＳ ゴシック" w:eastAsia="ＭＳ ゴシック" w:hAnsi="Times New Roman" w:hint="eastAsia"/>
          <w:sz w:val="22"/>
        </w:rPr>
        <w:t>治療効果判定が改訂された場合には、プロトコール作成委員会にて協議し、必要があれば本プロトコールを改正あるいは改訂する（</w:t>
      </w:r>
      <w:r w:rsidRPr="00260CEB">
        <w:rPr>
          <w:rFonts w:ascii="ＭＳ ゴシック" w:eastAsia="ＭＳ ゴシック" w:hint="eastAsia"/>
          <w:sz w:val="22"/>
        </w:rPr>
        <w:t>20.プロトコールの内容変更についてを参照）</w:t>
      </w:r>
      <w:r w:rsidRPr="00260CEB">
        <w:rPr>
          <w:rFonts w:ascii="ＭＳ ゴシック" w:eastAsia="ＭＳ ゴシック" w:hAnsi="Times New Roman" w:hint="eastAsia"/>
          <w:sz w:val="22"/>
        </w:rPr>
        <w:t>。</w:t>
      </w:r>
    </w:p>
    <w:p w:rsidR="0083323D" w:rsidRDefault="0083323D">
      <w:pPr>
        <w:spacing w:line="340" w:lineRule="exact"/>
        <w:ind w:leftChars="59" w:left="142"/>
        <w:outlineLvl w:val="1"/>
        <w:rPr>
          <w:rFonts w:ascii="ＭＳ ゴシック" w:eastAsia="ＭＳ ゴシック" w:hAnsi="Times New Roman"/>
          <w:sz w:val="22"/>
        </w:rPr>
      </w:pPr>
    </w:p>
    <w:p w:rsidR="0083323D" w:rsidRPr="00260CEB" w:rsidRDefault="0083323D">
      <w:pPr>
        <w:spacing w:line="340" w:lineRule="exact"/>
        <w:ind w:leftChars="75" w:left="180"/>
        <w:rPr>
          <w:rFonts w:ascii="ＭＳ ゴシック" w:eastAsia="ＭＳ ゴシック" w:hAnsi="ＭＳ Ｐゴシック"/>
          <w:sz w:val="22"/>
          <w:lang w:val="it-IT"/>
        </w:rPr>
      </w:pPr>
      <w:r w:rsidRPr="00260CEB">
        <w:rPr>
          <w:rFonts w:ascii="ＭＳ ゴシック" w:eastAsia="ＭＳ ゴシック" w:hAnsi="Times New Roman"/>
          <w:sz w:val="22"/>
        </w:rPr>
        <w:t xml:space="preserve">1) </w:t>
      </w:r>
      <w:r w:rsidRPr="00260CEB">
        <w:rPr>
          <w:rFonts w:ascii="ＭＳ ゴシック" w:eastAsia="ＭＳ ゴシック" w:hAnsi="ＭＳ Ｐゴシック" w:hint="eastAsia"/>
          <w:sz w:val="22"/>
          <w:lang w:val="it-IT"/>
        </w:rPr>
        <w:t>Failure</w:t>
      </w:r>
    </w:p>
    <w:p w:rsidR="0083323D" w:rsidRPr="00260CEB" w:rsidRDefault="0083323D">
      <w:pPr>
        <w:spacing w:line="340" w:lineRule="exact"/>
        <w:ind w:leftChars="75" w:left="18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lastRenderedPageBreak/>
        <w:t>・</w:t>
      </w:r>
      <w:r w:rsidRPr="00260CEB">
        <w:rPr>
          <w:rFonts w:ascii="ＭＳ ゴシック" w:eastAsia="ＭＳ ゴシック" w:hAnsi="Times New Roman"/>
          <w:sz w:val="22"/>
        </w:rPr>
        <w:t>TKI</w:t>
      </w:r>
      <w:r w:rsidRPr="00260CEB">
        <w:rPr>
          <w:rFonts w:ascii="ＭＳ ゴシック" w:eastAsia="ＭＳ ゴシック" w:hAnsi="ＭＳ Ｐゴシック" w:hint="eastAsia"/>
          <w:sz w:val="22"/>
          <w:lang w:val="it-IT"/>
        </w:rPr>
        <w:t>投与開始後3ヶ月においてCHR未達成</w:t>
      </w:r>
    </w:p>
    <w:p w:rsidR="0083323D" w:rsidRPr="00260CEB" w:rsidRDefault="0083323D">
      <w:pPr>
        <w:spacing w:line="340" w:lineRule="exact"/>
        <w:ind w:leftChars="75" w:left="18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w:t>
      </w:r>
      <w:r w:rsidRPr="00260CEB">
        <w:rPr>
          <w:rFonts w:ascii="ＭＳ ゴシック" w:eastAsia="ＭＳ ゴシック" w:hAnsi="Times New Roman"/>
          <w:sz w:val="22"/>
        </w:rPr>
        <w:t>TKI</w:t>
      </w:r>
      <w:r w:rsidRPr="00260CEB">
        <w:rPr>
          <w:rFonts w:ascii="ＭＳ ゴシック" w:eastAsia="ＭＳ ゴシック" w:hAnsi="ＭＳ Ｐゴシック" w:hint="eastAsia"/>
          <w:sz w:val="22"/>
          <w:lang w:val="it-IT"/>
        </w:rPr>
        <w:t>投与開始後6ヵ月において細胞遺伝学的反応なし（Ph&gt;95%）</w:t>
      </w:r>
    </w:p>
    <w:p w:rsidR="0083323D" w:rsidRPr="00260CEB" w:rsidRDefault="0083323D">
      <w:pPr>
        <w:spacing w:line="340" w:lineRule="exact"/>
        <w:ind w:leftChars="75" w:left="18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w:t>
      </w:r>
      <w:r w:rsidRPr="00260CEB">
        <w:rPr>
          <w:rFonts w:ascii="ＭＳ ゴシック" w:eastAsia="ＭＳ ゴシック" w:hAnsi="Times New Roman"/>
          <w:sz w:val="22"/>
          <w:lang w:val="it-IT"/>
        </w:rPr>
        <w:t>TKI</w:t>
      </w:r>
      <w:r w:rsidRPr="00260CEB">
        <w:rPr>
          <w:rFonts w:ascii="ＭＳ ゴシック" w:eastAsia="ＭＳ ゴシック" w:hAnsi="ＭＳ Ｐゴシック" w:hint="eastAsia"/>
          <w:sz w:val="22"/>
          <w:lang w:val="it-IT"/>
        </w:rPr>
        <w:t>投与開始後12ヶ月においてPartial Cytogenetic Response (PCyR)未達成 (Ph&gt;35%)</w:t>
      </w:r>
    </w:p>
    <w:p w:rsidR="0083323D" w:rsidRPr="00260CEB" w:rsidRDefault="0083323D">
      <w:pPr>
        <w:spacing w:line="340" w:lineRule="exact"/>
        <w:ind w:leftChars="75" w:left="18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w:t>
      </w:r>
      <w:r w:rsidRPr="00260CEB">
        <w:rPr>
          <w:rFonts w:ascii="ＭＳ ゴシック" w:eastAsia="ＭＳ ゴシック" w:hAnsi="Times New Roman"/>
          <w:sz w:val="22"/>
          <w:lang w:val="it-IT"/>
        </w:rPr>
        <w:t>TKI</w:t>
      </w:r>
      <w:r w:rsidRPr="00260CEB">
        <w:rPr>
          <w:rFonts w:ascii="ＭＳ ゴシック" w:eastAsia="ＭＳ ゴシック" w:hAnsi="ＭＳ Ｐゴシック" w:hint="eastAsia"/>
          <w:sz w:val="22"/>
          <w:lang w:val="it-IT"/>
        </w:rPr>
        <w:t>投与開始後18ヶ月においComplete Cytogenetic Response (CCyR)未達成</w:t>
      </w:r>
    </w:p>
    <w:p w:rsidR="0083323D" w:rsidRPr="00260CEB" w:rsidRDefault="0083323D">
      <w:pPr>
        <w:spacing w:line="340" w:lineRule="exact"/>
        <w:ind w:leftChars="75" w:left="18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w:t>
      </w:r>
      <w:r w:rsidRPr="00260CEB">
        <w:rPr>
          <w:rFonts w:ascii="ＭＳ ゴシック" w:eastAsia="ＭＳ ゴシック" w:hAnsi="Times New Roman"/>
          <w:sz w:val="22"/>
        </w:rPr>
        <w:t>TKI</w:t>
      </w:r>
      <w:r w:rsidRPr="00260CEB">
        <w:rPr>
          <w:rFonts w:ascii="ＭＳ ゴシック" w:eastAsia="ＭＳ ゴシック" w:hAnsi="ＭＳ Ｐゴシック" w:hint="eastAsia"/>
          <w:sz w:val="22"/>
          <w:lang w:val="it-IT"/>
        </w:rPr>
        <w:t>投与開始後にCHRまたはCCyRを失った場合</w:t>
      </w:r>
    </w:p>
    <w:p w:rsidR="0083323D" w:rsidRPr="00260CEB" w:rsidRDefault="0083323D">
      <w:pPr>
        <w:spacing w:line="340" w:lineRule="exact"/>
        <w:ind w:leftChars="75" w:left="180"/>
        <w:rPr>
          <w:rFonts w:ascii="ＭＳ ゴシック" w:eastAsia="ＭＳ ゴシック" w:hAnsi="ＭＳ Ｐゴシック"/>
          <w:sz w:val="22"/>
          <w:lang w:val="it-IT"/>
        </w:rPr>
      </w:pPr>
      <w:bookmarkStart w:id="1232" w:name="OLE_LINK19"/>
      <w:bookmarkStart w:id="1233" w:name="OLE_LINK20"/>
      <w:bookmarkStart w:id="1234" w:name="OLE_LINK29"/>
      <w:bookmarkStart w:id="1235" w:name="OLE_LINK30"/>
      <w:r w:rsidRPr="00260CEB">
        <w:rPr>
          <w:rFonts w:ascii="ＭＳ ゴシック" w:eastAsia="ＭＳ ゴシック" w:hAnsi="ＭＳ Ｐゴシック" w:hint="eastAsia"/>
          <w:sz w:val="22"/>
          <w:lang w:val="it-IT"/>
        </w:rPr>
        <w:t>・</w:t>
      </w:r>
      <w:r w:rsidRPr="00260CEB">
        <w:rPr>
          <w:rFonts w:ascii="ＭＳ ゴシック" w:eastAsia="ＭＳ ゴシック" w:hAnsi="Times New Roman"/>
          <w:sz w:val="22"/>
        </w:rPr>
        <w:t>TKI</w:t>
      </w:r>
      <w:r w:rsidRPr="00260CEB">
        <w:rPr>
          <w:rFonts w:ascii="ＭＳ ゴシック" w:eastAsia="ＭＳ ゴシック" w:hAnsi="ＭＳ Ｐゴシック" w:hint="eastAsia"/>
          <w:sz w:val="22"/>
          <w:lang w:val="it-IT"/>
        </w:rPr>
        <w:t>に対して感受性の低い</w:t>
      </w:r>
      <w:r w:rsidRPr="00260CEB">
        <w:rPr>
          <w:rFonts w:ascii="ＭＳ ゴシック" w:eastAsia="ＭＳ ゴシック" w:hAnsi="ＭＳ Ｐゴシック"/>
          <w:i/>
          <w:sz w:val="22"/>
        </w:rPr>
        <w:t>BCR-ABL</w:t>
      </w:r>
      <w:r w:rsidRPr="00260CEB">
        <w:rPr>
          <w:rFonts w:ascii="ＭＳ ゴシック" w:eastAsia="ＭＳ ゴシック" w:hAnsi="ＭＳ Ｐゴシック" w:hint="eastAsia"/>
          <w:sz w:val="22"/>
        </w:rPr>
        <w:t>遺伝子の</w:t>
      </w:r>
      <w:r w:rsidRPr="00260CEB">
        <w:rPr>
          <w:rFonts w:ascii="ＭＳ ゴシック" w:eastAsia="ＭＳ ゴシック" w:hAnsi="ＭＳ Ｐゴシック" w:hint="eastAsia"/>
          <w:sz w:val="22"/>
          <w:lang w:val="it-IT"/>
        </w:rPr>
        <w:t>変異が出現した場合</w:t>
      </w:r>
      <w:bookmarkEnd w:id="1232"/>
      <w:bookmarkEnd w:id="1233"/>
    </w:p>
    <w:p w:rsidR="0083323D" w:rsidRPr="00260CEB" w:rsidRDefault="0083323D">
      <w:pPr>
        <w:spacing w:line="340" w:lineRule="exact"/>
        <w:ind w:leftChars="75" w:left="18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w:t>
      </w:r>
      <w:r w:rsidRPr="00260CEB">
        <w:rPr>
          <w:rFonts w:ascii="ＭＳ ゴシック" w:eastAsia="ＭＳ ゴシック" w:hAnsi="Times New Roman"/>
          <w:sz w:val="22"/>
        </w:rPr>
        <w:t>TKI</w:t>
      </w:r>
      <w:r w:rsidRPr="00260CEB">
        <w:rPr>
          <w:rFonts w:ascii="ＭＳ ゴシック" w:eastAsia="ＭＳ ゴシック" w:hAnsi="ＭＳ Ｐゴシック" w:hint="eastAsia"/>
          <w:sz w:val="22"/>
          <w:lang w:val="it-IT"/>
        </w:rPr>
        <w:t>投与開始後にPh陽性細胞に付加的染色体異常が出現した場合</w:t>
      </w:r>
    </w:p>
    <w:bookmarkEnd w:id="1234"/>
    <w:bookmarkEnd w:id="1235"/>
    <w:p w:rsidR="0083323D" w:rsidRPr="00260CEB" w:rsidRDefault="0083323D">
      <w:pPr>
        <w:spacing w:line="340" w:lineRule="exact"/>
        <w:rPr>
          <w:rFonts w:ascii="ＭＳ ゴシック" w:eastAsia="ＭＳ ゴシック" w:hAnsi="ＭＳ Ｐゴシック"/>
          <w:sz w:val="22"/>
          <w:lang w:val="it-IT"/>
        </w:rPr>
      </w:pPr>
    </w:p>
    <w:p w:rsidR="0083323D" w:rsidRPr="00260CEB" w:rsidRDefault="0083323D">
      <w:pPr>
        <w:spacing w:line="340" w:lineRule="exact"/>
        <w:ind w:leftChars="75" w:left="180"/>
        <w:rPr>
          <w:rFonts w:ascii="ＭＳ ゴシック" w:eastAsia="ＭＳ ゴシック" w:hAnsi="ＭＳ Ｐゴシック"/>
          <w:sz w:val="22"/>
          <w:lang w:val="it-IT"/>
        </w:rPr>
      </w:pPr>
      <w:r w:rsidRPr="00260CEB">
        <w:rPr>
          <w:rFonts w:ascii="ＭＳ ゴシック" w:eastAsia="ＭＳ ゴシック" w:hAnsi="Times New Roman"/>
          <w:sz w:val="22"/>
          <w:lang w:val="it-IT"/>
        </w:rPr>
        <w:t xml:space="preserve">2) </w:t>
      </w:r>
      <w:r w:rsidRPr="00260CEB">
        <w:rPr>
          <w:rFonts w:ascii="ＭＳ ゴシック" w:eastAsia="ＭＳ ゴシック" w:hAnsi="ＭＳ Ｐゴシック" w:hint="eastAsia"/>
          <w:sz w:val="22"/>
          <w:lang w:val="it-IT"/>
        </w:rPr>
        <w:t>Suboptimal Responseの基準</w:t>
      </w:r>
    </w:p>
    <w:p w:rsidR="0083323D" w:rsidRPr="00260CEB" w:rsidRDefault="0083323D">
      <w:pPr>
        <w:spacing w:line="340" w:lineRule="exact"/>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 xml:space="preserve">　・</w:t>
      </w:r>
      <w:r w:rsidRPr="00260CEB">
        <w:rPr>
          <w:rFonts w:ascii="ＭＳ ゴシック" w:eastAsia="ＭＳ ゴシック" w:hAnsi="Times New Roman"/>
          <w:sz w:val="22"/>
          <w:lang w:val="it-IT"/>
        </w:rPr>
        <w:t>TKI</w:t>
      </w:r>
      <w:r w:rsidRPr="00260CEB">
        <w:rPr>
          <w:rFonts w:ascii="ＭＳ ゴシック" w:eastAsia="ＭＳ ゴシック" w:hAnsi="ＭＳ Ｐゴシック" w:hint="eastAsia"/>
          <w:sz w:val="22"/>
          <w:lang w:val="it-IT"/>
        </w:rPr>
        <w:t>投与開始後3ヶ月において細胞遺伝学的反応なし（Ph&gt;95%）、CHR達成</w:t>
      </w:r>
    </w:p>
    <w:p w:rsidR="0083323D" w:rsidRPr="00260CEB" w:rsidRDefault="0083323D">
      <w:pPr>
        <w:spacing w:line="340" w:lineRule="exact"/>
        <w:ind w:left="330" w:hanging="33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 xml:space="preserve">　・</w:t>
      </w:r>
      <w:r w:rsidRPr="00260CEB">
        <w:rPr>
          <w:rFonts w:ascii="ＭＳ ゴシック" w:eastAsia="ＭＳ ゴシック" w:hAnsi="Times New Roman"/>
          <w:sz w:val="22"/>
        </w:rPr>
        <w:t>TKI</w:t>
      </w:r>
      <w:r w:rsidRPr="00260CEB">
        <w:rPr>
          <w:rFonts w:ascii="ＭＳ ゴシック" w:eastAsia="ＭＳ ゴシック" w:hAnsi="ＭＳ Ｐゴシック" w:hint="eastAsia"/>
          <w:sz w:val="22"/>
          <w:lang w:val="it-IT"/>
        </w:rPr>
        <w:t>投与開始後6ヶ月においてPC</w:t>
      </w:r>
      <w:r w:rsidRPr="00260CEB">
        <w:rPr>
          <w:rFonts w:ascii="ＭＳ ゴシック" w:eastAsia="ＭＳ ゴシック" w:hAnsi="ＭＳ Ｐゴシック"/>
          <w:sz w:val="22"/>
          <w:lang w:val="it-IT"/>
        </w:rPr>
        <w:t>y</w:t>
      </w:r>
      <w:r w:rsidRPr="00260CEB">
        <w:rPr>
          <w:rFonts w:ascii="ＭＳ ゴシック" w:eastAsia="ＭＳ ゴシック" w:hAnsi="ＭＳ Ｐゴシック" w:hint="eastAsia"/>
          <w:sz w:val="22"/>
          <w:lang w:val="it-IT"/>
        </w:rPr>
        <w:t>R未達成 (Ph&gt;35%)、Minimal Cytogenetic Response</w:t>
      </w:r>
      <w:r w:rsidRPr="00260CEB">
        <w:rPr>
          <w:rFonts w:ascii="ＭＳ ゴシック" w:eastAsia="ＭＳ ゴシック" w:hAnsi="ＭＳ Ｐゴシック" w:hint="eastAsia"/>
          <w:sz w:val="22"/>
          <w:lang w:val="it-IT"/>
        </w:rPr>
        <w:br/>
        <w:t>（Minimal CyR）達成（Ph</w:t>
      </w:r>
      <w:r w:rsidRPr="00260CEB">
        <w:rPr>
          <w:rFonts w:ascii="ＭＳ ゴシック" w:eastAsia="ＭＳ ゴシック" w:hAnsi="Arial"/>
          <w:sz w:val="22"/>
          <w:lang w:val="it-IT"/>
        </w:rPr>
        <w:t>≤</w:t>
      </w:r>
      <w:r w:rsidRPr="00260CEB">
        <w:rPr>
          <w:rFonts w:ascii="ＭＳ ゴシック" w:eastAsia="ＭＳ ゴシック" w:hAnsi="ＭＳ Ｐゴシック" w:hint="eastAsia"/>
          <w:sz w:val="22"/>
          <w:lang w:val="it-IT"/>
        </w:rPr>
        <w:t>95%）</w:t>
      </w:r>
    </w:p>
    <w:p w:rsidR="0083323D" w:rsidRPr="00260CEB" w:rsidRDefault="0083323D">
      <w:pPr>
        <w:spacing w:line="340" w:lineRule="exact"/>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 xml:space="preserve">　・</w:t>
      </w:r>
      <w:r w:rsidRPr="00260CEB">
        <w:rPr>
          <w:rFonts w:ascii="ＭＳ ゴシック" w:eastAsia="ＭＳ ゴシック" w:hAnsi="Times New Roman"/>
          <w:sz w:val="22"/>
        </w:rPr>
        <w:t>TKI</w:t>
      </w:r>
      <w:r w:rsidRPr="00260CEB">
        <w:rPr>
          <w:rFonts w:ascii="ＭＳ ゴシック" w:eastAsia="ＭＳ ゴシック" w:hAnsi="ＭＳ Ｐゴシック" w:hint="eastAsia"/>
          <w:sz w:val="22"/>
          <w:lang w:val="it-IT"/>
        </w:rPr>
        <w:t>投与開始後12ヶ月においてCCyR未達成、PC</w:t>
      </w:r>
      <w:r w:rsidRPr="00260CEB">
        <w:rPr>
          <w:rFonts w:ascii="ＭＳ ゴシック" w:eastAsia="ＭＳ ゴシック" w:hAnsi="ＭＳ Ｐゴシック"/>
          <w:sz w:val="22"/>
        </w:rPr>
        <w:t>y</w:t>
      </w:r>
      <w:r w:rsidRPr="00260CEB">
        <w:rPr>
          <w:rFonts w:ascii="ＭＳ ゴシック" w:eastAsia="ＭＳ ゴシック" w:hAnsi="ＭＳ Ｐゴシック" w:hint="eastAsia"/>
          <w:sz w:val="22"/>
          <w:lang w:val="it-IT"/>
        </w:rPr>
        <w:t>R達成</w:t>
      </w:r>
    </w:p>
    <w:p w:rsidR="0083323D" w:rsidRPr="00260CEB" w:rsidRDefault="0083323D">
      <w:pPr>
        <w:spacing w:line="340" w:lineRule="exact"/>
        <w:ind w:left="330" w:hanging="330"/>
        <w:rPr>
          <w:rFonts w:ascii="ＭＳ ゴシック" w:eastAsia="ＭＳ ゴシック" w:hAnsi="ＭＳ Ｐゴシック"/>
          <w:sz w:val="22"/>
        </w:rPr>
      </w:pPr>
      <w:r w:rsidRPr="00260CEB">
        <w:rPr>
          <w:rFonts w:ascii="ＭＳ ゴシック" w:eastAsia="ＭＳ ゴシック" w:hAnsi="ＭＳ Ｐゴシック" w:hint="eastAsia"/>
          <w:sz w:val="22"/>
          <w:lang w:val="it-IT"/>
        </w:rPr>
        <w:t xml:space="preserve">　・イマチニブ投与開始後18ヶ月においてCCyRを達成しているがMMR未達成</w:t>
      </w:r>
    </w:p>
    <w:p w:rsidR="0083323D" w:rsidRPr="00260CEB" w:rsidRDefault="0083323D">
      <w:pPr>
        <w:spacing w:line="340" w:lineRule="exact"/>
        <w:rPr>
          <w:rFonts w:ascii="ＭＳ ゴシック" w:eastAsia="ＭＳ ゴシック" w:hAnsi="ＭＳ Ｐゴシック"/>
          <w:sz w:val="22"/>
          <w:lang w:val="it-IT"/>
        </w:rPr>
      </w:pPr>
      <w:bookmarkStart w:id="1236" w:name="OLE_LINK39"/>
      <w:bookmarkStart w:id="1237" w:name="OLE_LINK40"/>
      <w:bookmarkStart w:id="1238" w:name="OLE_LINK15"/>
      <w:bookmarkStart w:id="1239" w:name="OLE_LINK18"/>
      <w:bookmarkStart w:id="1240" w:name="OLE_LINK31"/>
      <w:bookmarkStart w:id="1241" w:name="OLE_LINK32"/>
      <w:r w:rsidRPr="00260CEB">
        <w:rPr>
          <w:rFonts w:ascii="ＭＳ ゴシック" w:eastAsia="ＭＳ ゴシック" w:hAnsi="ＭＳ Ｐゴシック" w:hint="eastAsia"/>
          <w:sz w:val="22"/>
          <w:lang w:val="it-IT"/>
        </w:rPr>
        <w:t xml:space="preserve">　・イマチニブ投与開始後</w:t>
      </w:r>
      <w:bookmarkEnd w:id="1236"/>
      <w:bookmarkEnd w:id="1237"/>
      <w:r w:rsidRPr="00260CEB">
        <w:rPr>
          <w:rFonts w:ascii="ＭＳ ゴシック" w:eastAsia="ＭＳ ゴシック" w:hAnsi="ＭＳ Ｐゴシック" w:hint="eastAsia"/>
          <w:sz w:val="22"/>
          <w:lang w:val="it-IT"/>
        </w:rPr>
        <w:t>に</w:t>
      </w:r>
      <w:bookmarkEnd w:id="1238"/>
      <w:bookmarkEnd w:id="1239"/>
      <w:r w:rsidRPr="00260CEB">
        <w:rPr>
          <w:rFonts w:ascii="ＭＳ ゴシック" w:eastAsia="ＭＳ ゴシック" w:hAnsi="ＭＳ Ｐゴシック" w:hint="eastAsia"/>
          <w:sz w:val="22"/>
          <w:lang w:val="it-IT"/>
        </w:rPr>
        <w:t>MMRを失った場合</w:t>
      </w:r>
    </w:p>
    <w:p w:rsidR="0083323D" w:rsidRPr="00260CEB" w:rsidRDefault="0083323D">
      <w:pPr>
        <w:spacing w:line="340" w:lineRule="exact"/>
        <w:rPr>
          <w:rFonts w:ascii="Times New Roman" w:eastAsia="ＭＳ ゴシック" w:hAnsi="Times New Roman"/>
          <w:sz w:val="22"/>
        </w:rPr>
      </w:pPr>
      <w:r w:rsidRPr="00260CEB">
        <w:rPr>
          <w:rFonts w:ascii="ＭＳ ゴシック" w:eastAsia="ＭＳ ゴシック" w:hAnsi="ＭＳ Ｐゴシック" w:hint="eastAsia"/>
          <w:sz w:val="22"/>
          <w:lang w:val="it-IT"/>
        </w:rPr>
        <w:t xml:space="preserve">　・イマチニブに対して感受性のある</w:t>
      </w:r>
      <w:r w:rsidRPr="00260CEB">
        <w:rPr>
          <w:rFonts w:ascii="ＭＳ ゴシック" w:eastAsia="ＭＳ ゴシック" w:hAnsi="ＭＳ Ｐゴシック"/>
          <w:i/>
          <w:sz w:val="22"/>
        </w:rPr>
        <w:t>BCR-ABL</w:t>
      </w:r>
      <w:r w:rsidRPr="00260CEB">
        <w:rPr>
          <w:rFonts w:ascii="ＭＳ ゴシック" w:eastAsia="ＭＳ ゴシック" w:hAnsi="ＭＳ Ｐゴシック" w:hint="eastAsia"/>
          <w:sz w:val="22"/>
        </w:rPr>
        <w:t>遺伝子の</w:t>
      </w:r>
      <w:r w:rsidRPr="00260CEB">
        <w:rPr>
          <w:rFonts w:ascii="ＭＳ ゴシック" w:eastAsia="ＭＳ ゴシック" w:hAnsi="ＭＳ Ｐゴシック" w:hint="eastAsia"/>
          <w:sz w:val="22"/>
          <w:lang w:val="it-IT"/>
        </w:rPr>
        <w:t>変異が出現した場合</w:t>
      </w:r>
    </w:p>
    <w:p w:rsidR="0083323D" w:rsidRPr="00260CEB" w:rsidRDefault="0083323D">
      <w:pPr>
        <w:spacing w:line="340" w:lineRule="exact"/>
        <w:rPr>
          <w:rFonts w:ascii="Times New Roman" w:eastAsia="ＭＳ ゴシック" w:hAnsi="Times New Roman"/>
          <w:sz w:val="22"/>
        </w:rPr>
      </w:pPr>
    </w:p>
    <w:p w:rsidR="0083323D" w:rsidRPr="00260CEB" w:rsidRDefault="002E0C64">
      <w:pPr>
        <w:spacing w:line="340" w:lineRule="exact"/>
        <w:rPr>
          <w:rFonts w:ascii="Times New Roman" w:eastAsia="ＭＳ ゴシック" w:hAnsi="Times New Roman"/>
          <w:sz w:val="22"/>
        </w:rPr>
      </w:pPr>
      <w:r w:rsidRPr="00260CEB">
        <w:rPr>
          <w:noProof/>
        </w:rPr>
        <w:drawing>
          <wp:anchor distT="0" distB="0" distL="114300" distR="114300" simplePos="0" relativeHeight="251611136" behindDoc="0" locked="0" layoutInCell="1" allowOverlap="1">
            <wp:simplePos x="0" y="0"/>
            <wp:positionH relativeFrom="column">
              <wp:posOffset>0</wp:posOffset>
            </wp:positionH>
            <wp:positionV relativeFrom="paragraph">
              <wp:posOffset>0</wp:posOffset>
            </wp:positionV>
            <wp:extent cx="5753100" cy="3375025"/>
            <wp:effectExtent l="0" t="0" r="0" b="0"/>
            <wp:wrapTopAndBottom/>
            <wp:docPr id="7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375025"/>
                    </a:xfrm>
                    <a:prstGeom prst="rect">
                      <a:avLst/>
                    </a:prstGeom>
                    <a:noFill/>
                  </pic:spPr>
                </pic:pic>
              </a:graphicData>
            </a:graphic>
            <wp14:sizeRelH relativeFrom="page">
              <wp14:pctWidth>0</wp14:pctWidth>
            </wp14:sizeRelH>
            <wp14:sizeRelV relativeFrom="page">
              <wp14:pctHeight>0</wp14:pctHeight>
            </wp14:sizeRelV>
          </wp:anchor>
        </w:drawing>
      </w:r>
    </w:p>
    <w:p w:rsidR="0083323D" w:rsidRPr="00260CEB" w:rsidRDefault="0083323D">
      <w:pPr>
        <w:pStyle w:val="11"/>
        <w:rPr>
          <w:lang w:val="it-IT"/>
        </w:rPr>
      </w:pPr>
      <w:bookmarkStart w:id="1242" w:name="_Toc250470865"/>
      <w:bookmarkStart w:id="1243" w:name="_Toc254196871"/>
      <w:bookmarkStart w:id="1244" w:name="_Toc175910934"/>
      <w:bookmarkStart w:id="1245" w:name="_Toc182927579"/>
      <w:bookmarkStart w:id="1246" w:name="_Toc182927871"/>
      <w:bookmarkStart w:id="1247" w:name="_Toc187137797"/>
      <w:bookmarkStart w:id="1248" w:name="_Toc187284733"/>
      <w:bookmarkStart w:id="1249" w:name="_Toc9326127"/>
      <w:bookmarkStart w:id="1250" w:name="_Toc189889969"/>
      <w:bookmarkStart w:id="1251" w:name="_Toc190265807"/>
      <w:bookmarkStart w:id="1252" w:name="_Toc192790760"/>
      <w:bookmarkStart w:id="1253" w:name="_Toc192791068"/>
      <w:bookmarkStart w:id="1254" w:name="_Toc194921892"/>
      <w:bookmarkStart w:id="1255" w:name="_Toc195766758"/>
      <w:bookmarkStart w:id="1256" w:name="_Toc211440599"/>
      <w:bookmarkStart w:id="1257" w:name="_Toc226812965"/>
      <w:bookmarkStart w:id="1258" w:name="_Toc231208694"/>
      <w:bookmarkStart w:id="1259" w:name="_Toc255679659"/>
      <w:bookmarkEnd w:id="1240"/>
      <w:bookmarkEnd w:id="1241"/>
      <w:r w:rsidRPr="00260CEB">
        <w:rPr>
          <w:rFonts w:hint="eastAsia"/>
          <w:lang w:val="it-IT"/>
        </w:rPr>
        <w:t>1</w:t>
      </w:r>
      <w:r w:rsidRPr="00260CEB">
        <w:rPr>
          <w:rFonts w:hAnsi="Times New Roman"/>
        </w:rPr>
        <w:t>4</w:t>
      </w:r>
      <w:r w:rsidRPr="00260CEB">
        <w:rPr>
          <w:rFonts w:hint="eastAsia"/>
          <w:lang w:val="it-IT"/>
        </w:rPr>
        <w:t>.ニロチニブ、ダサチニブ</w:t>
      </w:r>
      <w:r w:rsidRPr="00260CEB">
        <w:rPr>
          <w:rFonts w:hint="eastAsia"/>
        </w:rPr>
        <w:t>不耐容の定義</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83323D" w:rsidRPr="00260CEB" w:rsidRDefault="0083323D">
      <w:pPr>
        <w:spacing w:line="340" w:lineRule="exact"/>
        <w:ind w:leftChars="118" w:left="283"/>
        <w:rPr>
          <w:rFonts w:ascii="ＭＳ ゴシック" w:eastAsia="ＭＳ ゴシック" w:hAnsi="ＭＳ Ｐゴシック"/>
          <w:sz w:val="22"/>
          <w:lang w:val="it-IT"/>
        </w:rPr>
      </w:pPr>
      <w:r w:rsidRPr="00260CEB">
        <w:rPr>
          <w:rFonts w:ascii="ＭＳ ゴシック" w:eastAsia="ＭＳ ゴシック" w:hAnsi="ＭＳ Ｐゴシック" w:hint="eastAsia"/>
          <w:sz w:val="22"/>
        </w:rPr>
        <w:t>7.3.2.に記載する、5)血液毒性による割り付け薬剤の投与中止基準をみたす場合、および、</w:t>
      </w:r>
      <w:r w:rsidRPr="00260CEB">
        <w:rPr>
          <w:rFonts w:ascii="ＭＳ ゴシック" w:eastAsia="ＭＳ ゴシック" w:hAnsi="ＭＳ Ｐゴシック" w:hint="eastAsia"/>
          <w:sz w:val="22"/>
          <w:lang w:val="it-IT"/>
        </w:rPr>
        <w:t>適切な支持療法にもかかわらず、Grade2の非血液毒性が1ヶ月以上持続するか、Grade3以上の非血液毒性により投与を中断または減量している症例</w:t>
      </w:r>
    </w:p>
    <w:p w:rsidR="0083323D" w:rsidRPr="00260CEB" w:rsidRDefault="0083323D">
      <w:pPr>
        <w:spacing w:line="340" w:lineRule="exact"/>
        <w:rPr>
          <w:rFonts w:ascii="ＭＳ ゴシック" w:eastAsia="ＭＳ ゴシック" w:hAnsi="ＭＳ Ｐゴシック"/>
          <w:sz w:val="22"/>
          <w:lang w:val="it-IT"/>
        </w:rPr>
      </w:pPr>
    </w:p>
    <w:p w:rsidR="0083323D" w:rsidRPr="00260CEB" w:rsidRDefault="0083323D">
      <w:pPr>
        <w:pStyle w:val="11"/>
        <w:rPr>
          <w:lang w:val="it-IT"/>
        </w:rPr>
      </w:pPr>
      <w:bookmarkStart w:id="1260" w:name="_Toc175910935"/>
      <w:bookmarkStart w:id="1261" w:name="_Toc182927580"/>
      <w:bookmarkStart w:id="1262" w:name="_Toc182927872"/>
      <w:bookmarkStart w:id="1263" w:name="_Toc187137798"/>
      <w:bookmarkStart w:id="1264" w:name="_Toc187284734"/>
      <w:bookmarkStart w:id="1265" w:name="_Toc9326128"/>
      <w:bookmarkStart w:id="1266" w:name="_Toc189889970"/>
      <w:bookmarkStart w:id="1267" w:name="_Toc190265808"/>
      <w:bookmarkStart w:id="1268" w:name="_Toc192790761"/>
      <w:bookmarkStart w:id="1269" w:name="_Toc192791069"/>
      <w:bookmarkStart w:id="1270" w:name="_Toc194921893"/>
      <w:bookmarkStart w:id="1271" w:name="_Toc195766759"/>
      <w:bookmarkStart w:id="1272" w:name="_Toc211440600"/>
      <w:bookmarkStart w:id="1273" w:name="_Toc226812966"/>
      <w:bookmarkStart w:id="1274" w:name="_Toc231208695"/>
      <w:bookmarkStart w:id="1275" w:name="_Toc255679660"/>
      <w:r w:rsidRPr="00260CEB">
        <w:rPr>
          <w:rFonts w:hint="eastAsia"/>
          <w:lang w:val="it-IT"/>
        </w:rPr>
        <w:t>1</w:t>
      </w:r>
      <w:bookmarkStart w:id="1276" w:name="_Toc242721304"/>
      <w:bookmarkStart w:id="1277" w:name="_Toc254196876"/>
      <w:r w:rsidRPr="00260CEB">
        <w:rPr>
          <w:rFonts w:hAnsi="Times New Roman"/>
          <w:lang w:val="it-IT"/>
        </w:rPr>
        <w:t>5</w:t>
      </w:r>
      <w:r w:rsidRPr="00260CEB">
        <w:rPr>
          <w:rFonts w:hint="eastAsia"/>
          <w:lang w:val="it-IT"/>
        </w:rPr>
        <w:t>.評価項目の定義</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rsidR="0083323D" w:rsidRPr="00260CEB" w:rsidRDefault="0083323D">
      <w:pPr>
        <w:spacing w:line="340" w:lineRule="exact"/>
        <w:rPr>
          <w:rFonts w:ascii="ＭＳ ゴシック" w:eastAsia="ＭＳ ゴシック" w:hAnsi="ＭＳ Ｐゴシック"/>
          <w:sz w:val="22"/>
          <w:lang w:val="it-IT"/>
        </w:rPr>
      </w:pPr>
    </w:p>
    <w:p w:rsidR="0083323D" w:rsidRPr="00260CEB" w:rsidRDefault="0083323D">
      <w:pPr>
        <w:pStyle w:val="11"/>
        <w:rPr>
          <w:lang w:val="it-IT"/>
        </w:rPr>
      </w:pPr>
      <w:bookmarkStart w:id="1278" w:name="_Toc242721303"/>
      <w:bookmarkStart w:id="1279" w:name="_Toc254196875"/>
      <w:bookmarkStart w:id="1280" w:name="_Toc175910936"/>
      <w:bookmarkStart w:id="1281" w:name="_Toc182927581"/>
      <w:bookmarkStart w:id="1282" w:name="_Toc182927873"/>
      <w:bookmarkStart w:id="1283" w:name="_Toc187137799"/>
      <w:bookmarkStart w:id="1284" w:name="_Toc187284735"/>
      <w:bookmarkStart w:id="1285" w:name="_Toc9326129"/>
      <w:bookmarkStart w:id="1286" w:name="_Toc189889971"/>
      <w:bookmarkStart w:id="1287" w:name="_Toc190265809"/>
      <w:bookmarkStart w:id="1288" w:name="_Toc192790762"/>
      <w:bookmarkStart w:id="1289" w:name="_Toc192791070"/>
      <w:bookmarkStart w:id="1290" w:name="_Toc194921894"/>
      <w:bookmarkStart w:id="1291" w:name="_Toc195766760"/>
      <w:bookmarkStart w:id="1292" w:name="_Toc211440601"/>
      <w:bookmarkStart w:id="1293" w:name="_Toc226812967"/>
      <w:bookmarkStart w:id="1294" w:name="_Toc231208696"/>
      <w:bookmarkStart w:id="1295" w:name="_Toc255679661"/>
      <w:r w:rsidRPr="00260CEB">
        <w:rPr>
          <w:rFonts w:hint="eastAsia"/>
          <w:lang w:val="it-IT"/>
        </w:rPr>
        <w:lastRenderedPageBreak/>
        <w:t>1</w:t>
      </w:r>
      <w:r w:rsidRPr="00260CEB">
        <w:rPr>
          <w:rFonts w:hAnsi="Times New Roman"/>
          <w:lang w:val="it-IT"/>
        </w:rPr>
        <w:t>5</w:t>
      </w:r>
      <w:r w:rsidRPr="00260CEB">
        <w:rPr>
          <w:rFonts w:hint="eastAsia"/>
          <w:lang w:val="it-IT"/>
        </w:rPr>
        <w:t>.1.Performance Status(PS)</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rsidR="0083323D" w:rsidRPr="00260CEB" w:rsidRDefault="0083323D">
      <w:pPr>
        <w:spacing w:line="340" w:lineRule="exact"/>
        <w:ind w:leftChars="75" w:left="18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ECOG scaleの日本語版をもとに評価する。</w:t>
      </w:r>
    </w:p>
    <w:p w:rsidR="0083323D" w:rsidRPr="00260CEB" w:rsidRDefault="0083323D">
      <w:pPr>
        <w:spacing w:line="340" w:lineRule="exact"/>
        <w:ind w:leftChars="150" w:left="360"/>
        <w:rPr>
          <w:rFonts w:ascii="ＭＳ ゴシック" w:eastAsia="ＭＳ ゴシック" w:hAnsi="ＭＳ Ｐゴシック"/>
          <w:spacing w:val="2"/>
          <w:sz w:val="22"/>
          <w:lang w:val="it-IT"/>
        </w:rPr>
      </w:pPr>
      <w:r w:rsidRPr="00260CEB">
        <w:rPr>
          <w:rFonts w:ascii="ＭＳ ゴシック" w:eastAsia="ＭＳ ゴシック" w:hAnsi="ＭＳ Ｐゴシック" w:hint="eastAsia"/>
          <w:sz w:val="22"/>
          <w:lang w:val="it-IT"/>
        </w:rPr>
        <w:t>PS0：</w:t>
      </w:r>
      <w:r w:rsidRPr="00260CEB">
        <w:rPr>
          <w:rFonts w:ascii="ＭＳ ゴシック" w:eastAsia="ＭＳ ゴシック" w:hAnsi="ＭＳ Ｐゴシック" w:hint="eastAsia"/>
          <w:spacing w:val="2"/>
          <w:sz w:val="22"/>
        </w:rPr>
        <w:t>無症状で社会活動ができ、制限を受けることなく、発病前と同等にふるまえる。</w:t>
      </w:r>
    </w:p>
    <w:p w:rsidR="0083323D" w:rsidRPr="00260CEB" w:rsidRDefault="0083323D">
      <w:pPr>
        <w:spacing w:line="340" w:lineRule="exact"/>
        <w:ind w:leftChars="150" w:left="360"/>
        <w:rPr>
          <w:rFonts w:ascii="ＭＳ ゴシック" w:eastAsia="ＭＳ ゴシック" w:hAnsi="ＭＳ Ｐゴシック"/>
          <w:spacing w:val="2"/>
          <w:sz w:val="22"/>
        </w:rPr>
      </w:pPr>
      <w:r w:rsidRPr="00260CEB">
        <w:rPr>
          <w:rFonts w:ascii="ＭＳ ゴシック" w:eastAsia="ＭＳ ゴシック" w:hAnsi="ＭＳ Ｐゴシック" w:hint="eastAsia"/>
          <w:spacing w:val="2"/>
          <w:sz w:val="22"/>
        </w:rPr>
        <w:t>PS1：軽度の症状があり、肉体労働は制限を受けるが、歩行、軽作業、座業はできる。</w:t>
      </w:r>
    </w:p>
    <w:p w:rsidR="0083323D" w:rsidRPr="00260CEB" w:rsidRDefault="0083323D">
      <w:pPr>
        <w:spacing w:line="340" w:lineRule="exact"/>
        <w:ind w:leftChars="150" w:left="360"/>
        <w:rPr>
          <w:rFonts w:ascii="ＭＳ ゴシック" w:eastAsia="ＭＳ ゴシック" w:hAnsi="ＭＳ Ｐゴシック"/>
          <w:spacing w:val="2"/>
          <w:sz w:val="22"/>
        </w:rPr>
      </w:pPr>
      <w:r w:rsidRPr="00260CEB">
        <w:rPr>
          <w:rFonts w:ascii="ＭＳ ゴシック" w:eastAsia="ＭＳ ゴシック" w:hAnsi="ＭＳ Ｐゴシック" w:hint="eastAsia"/>
          <w:spacing w:val="2"/>
          <w:sz w:val="22"/>
        </w:rPr>
        <w:t xml:space="preserve">　　例えば軽い家事、業務など。</w:t>
      </w:r>
    </w:p>
    <w:p w:rsidR="0083323D" w:rsidRPr="00260CEB" w:rsidRDefault="0083323D">
      <w:pPr>
        <w:spacing w:line="340" w:lineRule="exact"/>
        <w:ind w:leftChars="150" w:left="360"/>
        <w:rPr>
          <w:rFonts w:ascii="ＭＳ ゴシック" w:eastAsia="ＭＳ ゴシック" w:hAnsi="ＭＳ Ｐゴシック"/>
          <w:spacing w:val="2"/>
          <w:sz w:val="22"/>
        </w:rPr>
      </w:pPr>
      <w:r w:rsidRPr="00260CEB">
        <w:rPr>
          <w:rFonts w:ascii="ＭＳ ゴシック" w:eastAsia="ＭＳ ゴシック" w:hAnsi="ＭＳ Ｐゴシック" w:hint="eastAsia"/>
          <w:spacing w:val="2"/>
          <w:sz w:val="22"/>
        </w:rPr>
        <w:t>PS2：歩行や身のまわりのことはできるが、時に介助がいることもある。</w:t>
      </w:r>
    </w:p>
    <w:p w:rsidR="0083323D" w:rsidRPr="00260CEB" w:rsidRDefault="0083323D">
      <w:pPr>
        <w:spacing w:line="340" w:lineRule="exact"/>
        <w:ind w:leftChars="150" w:left="360"/>
        <w:rPr>
          <w:rFonts w:ascii="ＭＳ ゴシック" w:eastAsia="ＭＳ ゴシック" w:hAnsi="ＭＳ Ｐゴシック"/>
          <w:spacing w:val="2"/>
          <w:sz w:val="22"/>
        </w:rPr>
      </w:pPr>
      <w:r w:rsidRPr="00260CEB">
        <w:rPr>
          <w:rFonts w:ascii="ＭＳ ゴシック" w:eastAsia="ＭＳ ゴシック" w:hAnsi="ＭＳ Ｐゴシック" w:hint="eastAsia"/>
          <w:spacing w:val="2"/>
          <w:sz w:val="22"/>
        </w:rPr>
        <w:t xml:space="preserve">　　　軽作業はできないが、日中の50%以上は起居している。</w:t>
      </w:r>
    </w:p>
    <w:p w:rsidR="0083323D" w:rsidRPr="00260CEB" w:rsidRDefault="0083323D">
      <w:pPr>
        <w:spacing w:line="340" w:lineRule="exact"/>
        <w:ind w:leftChars="150" w:left="360"/>
        <w:rPr>
          <w:rFonts w:ascii="ＭＳ ゴシック" w:eastAsia="ＭＳ ゴシック" w:hAnsi="ＭＳ Ｐゴシック"/>
          <w:spacing w:val="2"/>
          <w:sz w:val="22"/>
        </w:rPr>
      </w:pPr>
      <w:r w:rsidRPr="00260CEB">
        <w:rPr>
          <w:rFonts w:ascii="ＭＳ ゴシック" w:eastAsia="ＭＳ ゴシック" w:hAnsi="ＭＳ Ｐゴシック" w:hint="eastAsia"/>
          <w:spacing w:val="2"/>
          <w:sz w:val="22"/>
        </w:rPr>
        <w:t>PS3：身のまわりのことはある程度のことはできるが、しばしば介助がいり、</w:t>
      </w:r>
    </w:p>
    <w:p w:rsidR="0083323D" w:rsidRPr="00260CEB" w:rsidRDefault="0083323D">
      <w:pPr>
        <w:spacing w:line="340" w:lineRule="exact"/>
        <w:ind w:leftChars="150" w:left="360"/>
        <w:rPr>
          <w:rFonts w:ascii="ＭＳ ゴシック" w:eastAsia="ＭＳ ゴシック" w:hAnsi="ＭＳ Ｐゴシック"/>
          <w:spacing w:val="2"/>
          <w:sz w:val="22"/>
        </w:rPr>
      </w:pPr>
      <w:r w:rsidRPr="00260CEB">
        <w:rPr>
          <w:rFonts w:ascii="ＭＳ ゴシック" w:eastAsia="ＭＳ ゴシック" w:hAnsi="ＭＳ Ｐゴシック" w:hint="eastAsia"/>
          <w:spacing w:val="2"/>
          <w:sz w:val="22"/>
        </w:rPr>
        <w:t xml:space="preserve">　　日中の50%以上は臥床している。</w:t>
      </w:r>
    </w:p>
    <w:p w:rsidR="0083323D" w:rsidRPr="00260CEB" w:rsidRDefault="0083323D">
      <w:pPr>
        <w:spacing w:line="340" w:lineRule="exact"/>
        <w:ind w:leftChars="150" w:left="360"/>
        <w:rPr>
          <w:rFonts w:ascii="ＭＳ ゴシック" w:eastAsia="ＭＳ ゴシック" w:hAnsi="ＭＳ Ｐゴシック"/>
          <w:sz w:val="22"/>
          <w:lang w:val="it-IT"/>
        </w:rPr>
      </w:pPr>
      <w:r w:rsidRPr="00260CEB">
        <w:rPr>
          <w:rFonts w:ascii="ＭＳ ゴシック" w:eastAsia="ＭＳ ゴシック" w:hAnsi="ＭＳ Ｐゴシック" w:hint="eastAsia"/>
          <w:spacing w:val="2"/>
          <w:sz w:val="22"/>
        </w:rPr>
        <w:t>PS4：身のまわりのこともできず、常に介助がいり、終日就床を必要とする。</w:t>
      </w:r>
    </w:p>
    <w:p w:rsidR="0083323D" w:rsidRPr="00260CEB" w:rsidRDefault="0083323D">
      <w:pPr>
        <w:spacing w:line="340" w:lineRule="exact"/>
        <w:rPr>
          <w:rFonts w:ascii="ＭＳ ゴシック" w:eastAsia="ＭＳ ゴシック" w:hAnsi="ＭＳ Ｐゴシック"/>
          <w:sz w:val="22"/>
          <w:lang w:val="it-IT"/>
        </w:rPr>
      </w:pPr>
    </w:p>
    <w:p w:rsidR="0083323D" w:rsidRPr="00260CEB" w:rsidRDefault="0083323D">
      <w:pPr>
        <w:pStyle w:val="11"/>
        <w:rPr>
          <w:rFonts w:hAnsi="Times New Roman"/>
          <w:b w:val="0"/>
          <w:vertAlign w:val="superscript"/>
        </w:rPr>
      </w:pPr>
      <w:bookmarkStart w:id="1296" w:name="_Toc175910937"/>
      <w:bookmarkStart w:id="1297" w:name="_Toc182927582"/>
      <w:bookmarkStart w:id="1298" w:name="_Toc182927874"/>
      <w:bookmarkStart w:id="1299" w:name="_Toc187137800"/>
      <w:bookmarkStart w:id="1300" w:name="_Toc187284736"/>
      <w:bookmarkStart w:id="1301" w:name="_Toc9326130"/>
      <w:bookmarkStart w:id="1302" w:name="_Toc189889972"/>
      <w:bookmarkStart w:id="1303" w:name="_Toc190265810"/>
      <w:bookmarkStart w:id="1304" w:name="_Toc192790763"/>
      <w:bookmarkStart w:id="1305" w:name="_Toc192791071"/>
      <w:bookmarkStart w:id="1306" w:name="_Toc194921895"/>
      <w:bookmarkStart w:id="1307" w:name="_Toc195766761"/>
      <w:bookmarkStart w:id="1308" w:name="_Toc211440602"/>
      <w:bookmarkStart w:id="1309" w:name="_Toc226812968"/>
      <w:bookmarkStart w:id="1310" w:name="_Toc231208697"/>
      <w:bookmarkStart w:id="1311" w:name="_Toc255679662"/>
      <w:r w:rsidRPr="00260CEB">
        <w:rPr>
          <w:rFonts w:hint="eastAsia"/>
          <w:lang w:val="it-IT"/>
        </w:rPr>
        <w:t>1</w:t>
      </w:r>
      <w:r w:rsidRPr="00260CEB">
        <w:rPr>
          <w:rFonts w:hAnsi="Times New Roman"/>
        </w:rPr>
        <w:t>5</w:t>
      </w:r>
      <w:r w:rsidRPr="00260CEB">
        <w:rPr>
          <w:rFonts w:hint="eastAsia"/>
          <w:lang w:val="it-IT"/>
        </w:rPr>
        <w:t>.2.Sokalスコア</w:t>
      </w:r>
      <w:r w:rsidR="00C05EF5" w:rsidRPr="00260CEB">
        <w:rPr>
          <w:rFonts w:hAnsi="Times New Roman" w:hint="eastAsia"/>
          <w:b w:val="0"/>
          <w:vertAlign w:val="superscript"/>
        </w:rPr>
        <w:t>51</w:t>
      </w:r>
      <w:r w:rsidRPr="00260CEB">
        <w:rPr>
          <w:rFonts w:hAnsi="Times New Roman"/>
          <w:b w:val="0"/>
          <w:vertAlign w:val="superscript"/>
        </w:rPr>
        <w:t>)</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rsidR="0083323D" w:rsidRPr="00260CEB" w:rsidRDefault="0083323D">
      <w:pPr>
        <w:ind w:leftChars="75" w:left="345" w:hanging="165"/>
        <w:rPr>
          <w:rFonts w:ascii="ＭＳ ゴシック" w:eastAsia="ＭＳ ゴシック"/>
          <w:sz w:val="22"/>
        </w:rPr>
      </w:pPr>
      <w:r w:rsidRPr="00260CEB">
        <w:rPr>
          <w:rFonts w:ascii="ＭＳ ゴシック" w:eastAsia="ＭＳ ゴシック" w:hint="eastAsia"/>
          <w:sz w:val="22"/>
        </w:rPr>
        <w:t>[算出式]</w:t>
      </w:r>
    </w:p>
    <w:p w:rsidR="0083323D" w:rsidRPr="00260CEB" w:rsidRDefault="0083323D">
      <w:pPr>
        <w:ind w:leftChars="75" w:left="180"/>
        <w:rPr>
          <w:rFonts w:ascii="ＭＳ ゴシック" w:eastAsia="ＭＳ ゴシック"/>
          <w:sz w:val="22"/>
        </w:rPr>
      </w:pPr>
      <w:r w:rsidRPr="00260CEB">
        <w:rPr>
          <w:rFonts w:ascii="ＭＳ ゴシック" w:eastAsia="ＭＳ ゴシック" w:hint="eastAsia"/>
          <w:sz w:val="22"/>
        </w:rPr>
        <w:t xml:space="preserve">　</w:t>
      </w:r>
      <w:proofErr w:type="spellStart"/>
      <w:r w:rsidRPr="00260CEB">
        <w:rPr>
          <w:rFonts w:ascii="ＭＳ ゴシック" w:eastAsia="ＭＳ ゴシック"/>
          <w:sz w:val="22"/>
        </w:rPr>
        <w:t>Sokal</w:t>
      </w:r>
      <w:proofErr w:type="spellEnd"/>
      <w:r w:rsidRPr="00260CEB">
        <w:rPr>
          <w:rFonts w:ascii="ＭＳ ゴシック" w:eastAsia="ＭＳ ゴシック" w:hint="eastAsia"/>
          <w:sz w:val="22"/>
        </w:rPr>
        <w:t>スコア = EXP｛0.0116（age－43.4）＋0.0345（spleen－7.51）＋0.188［(〔platelet</w:t>
      </w:r>
    </w:p>
    <w:p w:rsidR="0083323D" w:rsidRPr="00260CEB" w:rsidRDefault="0083323D">
      <w:pPr>
        <w:ind w:leftChars="75" w:left="180"/>
        <w:rPr>
          <w:rFonts w:ascii="ＭＳ ゴシック" w:eastAsia="ＭＳ ゴシック"/>
          <w:sz w:val="22"/>
        </w:rPr>
      </w:pPr>
      <w:r w:rsidRPr="00260CEB">
        <w:rPr>
          <w:rFonts w:ascii="ＭＳ ゴシック" w:eastAsia="ＭＳ ゴシック" w:hint="eastAsia"/>
          <w:sz w:val="22"/>
        </w:rPr>
        <w:t xml:space="preserve">　×10〕/ 700)</w:t>
      </w:r>
      <w:r w:rsidRPr="00260CEB">
        <w:rPr>
          <w:rFonts w:ascii="ＭＳ ゴシック" w:eastAsia="ＭＳ ゴシック" w:hint="eastAsia"/>
          <w:sz w:val="22"/>
          <w:vertAlign w:val="superscript"/>
        </w:rPr>
        <w:t>2</w:t>
      </w:r>
      <w:r w:rsidRPr="00260CEB">
        <w:rPr>
          <w:rFonts w:ascii="ＭＳ ゴシック" w:eastAsia="ＭＳ ゴシック" w:hint="eastAsia"/>
          <w:sz w:val="22"/>
        </w:rPr>
        <w:t>－0.563＋0.0887（blasts－2.10）］｝</w:t>
      </w:r>
    </w:p>
    <w:p w:rsidR="0083323D" w:rsidRPr="00260CEB" w:rsidRDefault="0083323D">
      <w:pPr>
        <w:ind w:leftChars="75" w:left="180"/>
        <w:rPr>
          <w:rFonts w:ascii="ＭＳ ゴシック" w:eastAsia="ＭＳ ゴシック"/>
          <w:sz w:val="22"/>
        </w:rPr>
      </w:pPr>
      <w:r w:rsidRPr="00260CEB">
        <w:rPr>
          <w:rFonts w:ascii="ＭＳ ゴシック" w:eastAsia="ＭＳ ゴシック" w:hint="eastAsia"/>
          <w:sz w:val="22"/>
        </w:rPr>
        <w:t xml:space="preserve">　小数点以下第2位までの表示（小数点以下第3位を四捨五入）</w:t>
      </w:r>
    </w:p>
    <w:p w:rsidR="0083323D" w:rsidRPr="00260CEB" w:rsidRDefault="0083323D">
      <w:pPr>
        <w:ind w:leftChars="75" w:left="180"/>
        <w:rPr>
          <w:rFonts w:ascii="ＭＳ ゴシック" w:eastAsia="ＭＳ ゴシック"/>
          <w:b/>
          <w:sz w:val="22"/>
        </w:rPr>
      </w:pPr>
    </w:p>
    <w:p w:rsidR="0083323D" w:rsidRPr="00260CEB" w:rsidRDefault="0083323D">
      <w:pPr>
        <w:ind w:leftChars="75" w:left="180"/>
        <w:rPr>
          <w:rFonts w:ascii="ＭＳ ゴシック" w:eastAsia="ＭＳ ゴシック"/>
          <w:sz w:val="22"/>
        </w:rPr>
      </w:pPr>
      <w:r w:rsidRPr="00260CEB">
        <w:rPr>
          <w:rFonts w:ascii="ＭＳ ゴシック" w:eastAsia="ＭＳ ゴシック" w:hint="eastAsia"/>
          <w:sz w:val="22"/>
        </w:rPr>
        <w:t xml:space="preserve">　年齢  : 確定診断日の年齢</w:t>
      </w:r>
    </w:p>
    <w:p w:rsidR="0083323D" w:rsidRPr="00260CEB" w:rsidRDefault="0083323D">
      <w:pPr>
        <w:ind w:leftChars="75" w:left="180"/>
        <w:rPr>
          <w:rFonts w:ascii="ＭＳ ゴシック" w:eastAsia="ＭＳ ゴシック"/>
          <w:sz w:val="22"/>
        </w:rPr>
      </w:pPr>
      <w:r w:rsidRPr="00260CEB">
        <w:rPr>
          <w:rFonts w:ascii="ＭＳ ゴシック" w:eastAsia="ＭＳ ゴシック" w:hint="eastAsia"/>
          <w:sz w:val="22"/>
        </w:rPr>
        <w:t xml:space="preserve">　脾臓のサイズ（肋骨弓より下の最大値）（</w:t>
      </w:r>
      <w:r w:rsidRPr="00260CEB">
        <w:rPr>
          <w:rFonts w:ascii="ＭＳ ゴシック" w:eastAsia="ＭＳ ゴシック"/>
          <w:sz w:val="22"/>
        </w:rPr>
        <w:t>cm</w:t>
      </w:r>
      <w:r w:rsidRPr="00260CEB">
        <w:rPr>
          <w:rFonts w:ascii="ＭＳ ゴシック" w:eastAsia="ＭＳ ゴシック" w:hint="eastAsia"/>
          <w:sz w:val="22"/>
        </w:rPr>
        <w:t>） : 確定診断日の脾臓サイズ</w:t>
      </w:r>
    </w:p>
    <w:p w:rsidR="0083323D" w:rsidRPr="00260CEB" w:rsidRDefault="0083323D">
      <w:pPr>
        <w:ind w:leftChars="75" w:left="180"/>
        <w:rPr>
          <w:rFonts w:ascii="ＭＳ ゴシック" w:eastAsia="ＭＳ ゴシック"/>
          <w:sz w:val="22"/>
        </w:rPr>
      </w:pPr>
      <w:r w:rsidRPr="00260CEB">
        <w:rPr>
          <w:rFonts w:ascii="ＭＳ ゴシック" w:eastAsia="ＭＳ ゴシック" w:hint="eastAsia"/>
          <w:sz w:val="22"/>
        </w:rPr>
        <w:t xml:space="preserve">　血小板数（</w:t>
      </w:r>
      <w:r w:rsidRPr="00260CEB">
        <w:rPr>
          <w:rFonts w:ascii="ＭＳ ゴシック" w:eastAsia="ＭＳ ゴシック"/>
          <w:sz w:val="22"/>
        </w:rPr>
        <w:t>x10</w:t>
      </w:r>
      <w:r w:rsidRPr="00260CEB">
        <w:rPr>
          <w:rFonts w:ascii="ＭＳ ゴシック" w:eastAsia="ＭＳ ゴシック"/>
          <w:sz w:val="22"/>
          <w:vertAlign w:val="superscript"/>
        </w:rPr>
        <w:t>4</w:t>
      </w:r>
      <w:r w:rsidRPr="00260CEB">
        <w:rPr>
          <w:rFonts w:ascii="ＭＳ ゴシック" w:eastAsia="ＭＳ ゴシック"/>
          <w:sz w:val="22"/>
        </w:rPr>
        <w:t>/mm</w:t>
      </w:r>
      <w:r w:rsidRPr="00260CEB">
        <w:rPr>
          <w:rFonts w:ascii="ＭＳ ゴシック" w:eastAsia="ＭＳ ゴシック"/>
          <w:sz w:val="22"/>
          <w:vertAlign w:val="superscript"/>
        </w:rPr>
        <w:t>3</w:t>
      </w:r>
      <w:r w:rsidRPr="00260CEB">
        <w:rPr>
          <w:rFonts w:ascii="ＭＳ ゴシック" w:eastAsia="ＭＳ ゴシック" w:hint="eastAsia"/>
          <w:sz w:val="22"/>
        </w:rPr>
        <w:t>） : 確定診断日の血小板数</w:t>
      </w:r>
    </w:p>
    <w:p w:rsidR="0083323D" w:rsidRPr="00260CEB" w:rsidRDefault="0083323D">
      <w:pPr>
        <w:ind w:leftChars="75" w:left="180"/>
        <w:rPr>
          <w:rFonts w:ascii="ＭＳ ゴシック" w:eastAsia="ＭＳ ゴシック"/>
          <w:sz w:val="22"/>
        </w:rPr>
      </w:pPr>
      <w:r w:rsidRPr="00260CEB">
        <w:rPr>
          <w:rFonts w:ascii="ＭＳ ゴシック" w:eastAsia="ＭＳ ゴシック" w:hint="eastAsia"/>
          <w:sz w:val="22"/>
        </w:rPr>
        <w:t xml:space="preserve">　末梢血芽球比率（％）: 確定診断日の芽球数（末梢血）</w:t>
      </w:r>
    </w:p>
    <w:p w:rsidR="0083323D" w:rsidRPr="00260CEB" w:rsidRDefault="0083323D">
      <w:pPr>
        <w:ind w:leftChars="75" w:left="180"/>
        <w:rPr>
          <w:rFonts w:ascii="ＭＳ ゴシック" w:eastAsia="ＭＳ ゴシック"/>
          <w:sz w:val="22"/>
        </w:rPr>
      </w:pPr>
    </w:p>
    <w:p w:rsidR="0083323D" w:rsidRPr="00260CEB" w:rsidRDefault="0083323D">
      <w:pPr>
        <w:ind w:leftChars="75" w:left="180"/>
        <w:rPr>
          <w:rFonts w:ascii="ＭＳ ゴシック" w:eastAsia="ＭＳ ゴシック"/>
          <w:sz w:val="22"/>
        </w:rPr>
      </w:pPr>
      <w:r w:rsidRPr="00260CEB">
        <w:rPr>
          <w:rFonts w:ascii="ＭＳ ゴシック" w:eastAsia="ＭＳ ゴシック" w:hint="eastAsia"/>
          <w:sz w:val="22"/>
        </w:rPr>
        <w:t>[リスク分類]</w:t>
      </w:r>
    </w:p>
    <w:p w:rsidR="0083323D" w:rsidRPr="00260CEB" w:rsidRDefault="0083323D">
      <w:pPr>
        <w:ind w:leftChars="75" w:left="180"/>
        <w:rPr>
          <w:rFonts w:ascii="ＭＳ ゴシック" w:eastAsia="ＭＳ ゴシック"/>
          <w:sz w:val="22"/>
        </w:rPr>
      </w:pPr>
      <w:r w:rsidRPr="00260CEB">
        <w:rPr>
          <w:rFonts w:ascii="ＭＳ ゴシック" w:eastAsia="ＭＳ ゴシック" w:hint="eastAsia"/>
          <w:sz w:val="22"/>
        </w:rPr>
        <w:t>・ 低リスク ： score点数 &lt; 0.8</w:t>
      </w:r>
    </w:p>
    <w:p w:rsidR="0083323D" w:rsidRPr="00260CEB" w:rsidRDefault="0083323D">
      <w:pPr>
        <w:ind w:leftChars="75" w:left="180"/>
        <w:rPr>
          <w:rFonts w:ascii="ＭＳ ゴシック" w:eastAsia="ＭＳ ゴシック"/>
          <w:sz w:val="22"/>
        </w:rPr>
      </w:pPr>
      <w:r w:rsidRPr="00260CEB">
        <w:rPr>
          <w:rFonts w:ascii="ＭＳ ゴシック" w:eastAsia="ＭＳ ゴシック" w:hint="eastAsia"/>
          <w:sz w:val="22"/>
        </w:rPr>
        <w:t>・ 中間リスク ： 0.8&lt;= score点数 &lt;=1.2</w:t>
      </w:r>
    </w:p>
    <w:p w:rsidR="0083323D" w:rsidRPr="00260CEB" w:rsidRDefault="0083323D">
      <w:pPr>
        <w:numPr>
          <w:ilvl w:val="0"/>
          <w:numId w:val="42"/>
        </w:numPr>
        <w:ind w:leftChars="75" w:left="540"/>
        <w:rPr>
          <w:sz w:val="22"/>
        </w:rPr>
      </w:pPr>
      <w:r w:rsidRPr="00260CEB">
        <w:rPr>
          <w:rFonts w:ascii="ＭＳ ゴシック" w:eastAsia="ＭＳ ゴシック" w:hint="eastAsia"/>
          <w:sz w:val="22"/>
        </w:rPr>
        <w:t>高リスク ： 1.2 &lt; score点数</w:t>
      </w:r>
    </w:p>
    <w:p w:rsidR="0083323D" w:rsidRPr="00260CEB" w:rsidRDefault="0083323D">
      <w:pPr>
        <w:rPr>
          <w:rFonts w:ascii="ＭＳ ゴシック" w:eastAsia="ＭＳ ゴシック"/>
        </w:rPr>
      </w:pPr>
    </w:p>
    <w:p w:rsidR="0083323D" w:rsidRPr="00260CEB" w:rsidRDefault="0083323D">
      <w:pPr>
        <w:pStyle w:val="11"/>
        <w:rPr>
          <w:lang w:val="it-IT"/>
        </w:rPr>
      </w:pPr>
      <w:bookmarkStart w:id="1312" w:name="_Toc175910938"/>
      <w:bookmarkStart w:id="1313" w:name="_Toc182927583"/>
      <w:bookmarkStart w:id="1314" w:name="_Toc182927875"/>
      <w:bookmarkStart w:id="1315" w:name="_Toc187137801"/>
      <w:bookmarkStart w:id="1316" w:name="_Toc187284737"/>
      <w:bookmarkStart w:id="1317" w:name="_Toc9326131"/>
      <w:bookmarkStart w:id="1318" w:name="_Toc189889973"/>
      <w:bookmarkStart w:id="1319" w:name="_Toc190265811"/>
      <w:bookmarkStart w:id="1320" w:name="_Toc192790764"/>
      <w:bookmarkStart w:id="1321" w:name="_Toc192791072"/>
      <w:bookmarkStart w:id="1322" w:name="_Toc194921896"/>
      <w:bookmarkStart w:id="1323" w:name="_Toc195766762"/>
      <w:bookmarkStart w:id="1324" w:name="_Toc211440603"/>
      <w:bookmarkStart w:id="1325" w:name="_Toc226812969"/>
      <w:bookmarkStart w:id="1326" w:name="_Toc231208698"/>
      <w:bookmarkStart w:id="1327" w:name="_Toc255679663"/>
      <w:r w:rsidRPr="00260CEB">
        <w:rPr>
          <w:rFonts w:hint="eastAsia"/>
          <w:lang w:val="it-IT"/>
        </w:rPr>
        <w:t>1</w:t>
      </w:r>
      <w:r w:rsidRPr="00260CEB">
        <w:rPr>
          <w:rFonts w:hAnsi="Times New Roman"/>
        </w:rPr>
        <w:t>5</w:t>
      </w:r>
      <w:r w:rsidRPr="00260CEB">
        <w:rPr>
          <w:rFonts w:hint="eastAsia"/>
          <w:lang w:val="it-IT"/>
        </w:rPr>
        <w:t>.3.EUTOSスコア</w:t>
      </w:r>
      <w:r w:rsidRPr="00260CEB">
        <w:rPr>
          <w:rFonts w:hAnsi="Times New Roman"/>
          <w:b w:val="0"/>
          <w:vertAlign w:val="superscript"/>
        </w:rPr>
        <w:t>4</w:t>
      </w:r>
      <w:r w:rsidRPr="00260CEB">
        <w:rPr>
          <w:rFonts w:hAnsi="Times New Roman" w:hint="eastAsia"/>
          <w:b w:val="0"/>
          <w:vertAlign w:val="superscript"/>
        </w:rPr>
        <w:t>9</w:t>
      </w:r>
      <w:r w:rsidRPr="00260CEB">
        <w:rPr>
          <w:rFonts w:hAnsi="Times New Roman"/>
          <w:b w:val="0"/>
          <w:vertAlign w:val="superscript"/>
        </w:rPr>
        <w:t>)</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rsidR="0083323D" w:rsidRPr="00260CEB" w:rsidRDefault="0083323D">
      <w:pPr>
        <w:spacing w:line="340" w:lineRule="exact"/>
        <w:ind w:leftChars="75" w:left="180"/>
        <w:outlineLvl w:val="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下記の計算式にて算出し、判定する</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ind w:leftChars="75" w:left="180"/>
        <w:rPr>
          <w:rFonts w:ascii="ＭＳ ゴシック" w:eastAsia="ＭＳ ゴシック" w:hAnsi="Times New Roman"/>
          <w:sz w:val="22"/>
        </w:rPr>
      </w:pPr>
      <w:r w:rsidRPr="00260CEB">
        <w:rPr>
          <w:rFonts w:ascii="ＭＳ ゴシック" w:eastAsia="ＭＳ ゴシック" w:hAnsi="Times New Roman"/>
          <w:sz w:val="22"/>
        </w:rPr>
        <w:t xml:space="preserve">EUTOS </w:t>
      </w:r>
      <w:r w:rsidRPr="00260CEB">
        <w:rPr>
          <w:rFonts w:ascii="ＭＳ ゴシック" w:eastAsia="ＭＳ ゴシック" w:hAnsi="ＭＳ Ｐゴシック" w:hint="eastAsia"/>
          <w:sz w:val="22"/>
          <w:lang w:val="it-IT"/>
        </w:rPr>
        <w:t>スコア</w:t>
      </w:r>
      <w:r w:rsidRPr="00260CEB">
        <w:rPr>
          <w:rFonts w:ascii="ＭＳ ゴシック" w:eastAsia="ＭＳ ゴシック" w:hAnsi="Times New Roman"/>
          <w:sz w:val="22"/>
        </w:rPr>
        <w:t xml:space="preserve"> = (7 x </w:t>
      </w:r>
      <w:r w:rsidRPr="00260CEB">
        <w:rPr>
          <w:rFonts w:ascii="ＭＳ ゴシック" w:eastAsia="ＭＳ ゴシック" w:hAnsi="Times New Roman" w:hint="eastAsia"/>
          <w:sz w:val="22"/>
        </w:rPr>
        <w:t>末梢血中好塩基球の比率</w:t>
      </w:r>
      <w:r w:rsidRPr="00260CEB">
        <w:rPr>
          <w:rFonts w:ascii="ＭＳ ゴシック" w:eastAsia="ＭＳ ゴシック" w:hAnsi="Times New Roman"/>
          <w:sz w:val="22"/>
        </w:rPr>
        <w:t xml:space="preserve"> [%])+(4 x </w:t>
      </w:r>
      <w:r w:rsidRPr="00260CEB">
        <w:rPr>
          <w:rFonts w:ascii="ＭＳ ゴシック" w:eastAsia="ＭＳ ゴシック" w:hAnsi="Times New Roman" w:hint="eastAsia"/>
          <w:sz w:val="22"/>
        </w:rPr>
        <w:t>脾腫のサイズ</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肋骨弓下の最大値</w:t>
      </w:r>
      <w:r w:rsidRPr="00260CEB">
        <w:rPr>
          <w:rFonts w:ascii="ＭＳ ゴシック" w:eastAsia="ＭＳ ゴシック" w:hAnsi="Times New Roman"/>
          <w:sz w:val="22"/>
        </w:rPr>
        <w:t>(cm)])</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ind w:leftChars="525" w:left="1260"/>
        <w:rPr>
          <w:rFonts w:ascii="ＭＳ ゴシック" w:eastAsia="ＭＳ ゴシック" w:hAnsi="Times New Roman"/>
          <w:sz w:val="22"/>
        </w:rPr>
      </w:pPr>
      <w:r w:rsidRPr="00260CEB">
        <w:rPr>
          <w:rFonts w:ascii="ＭＳ ゴシック" w:eastAsia="ＭＳ ゴシック" w:hAnsi="Times New Roman" w:hint="eastAsia"/>
          <w:sz w:val="22"/>
        </w:rPr>
        <w:t>高リスク</w:t>
      </w:r>
      <w:r w:rsidRPr="00260CEB">
        <w:rPr>
          <w:rFonts w:ascii="ＭＳ ゴシック" w:eastAsia="ＭＳ ゴシック" w:hAnsi="Times New Roman"/>
          <w:sz w:val="22"/>
        </w:rPr>
        <w:t xml:space="preserve"> : &gt; 87 </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ind w:leftChars="525" w:left="1260"/>
        <w:rPr>
          <w:rFonts w:ascii="ＭＳ ゴシック" w:eastAsia="ＭＳ ゴシック" w:hAnsi="Helvetica"/>
          <w:sz w:val="22"/>
        </w:rPr>
      </w:pPr>
      <w:r w:rsidRPr="00260CEB">
        <w:rPr>
          <w:rFonts w:ascii="ＭＳ ゴシック" w:eastAsia="ＭＳ ゴシック" w:hAnsi="Times New Roman" w:hint="eastAsia"/>
          <w:sz w:val="22"/>
        </w:rPr>
        <w:t>低リスク</w:t>
      </w:r>
      <w:r w:rsidRPr="00260CEB">
        <w:rPr>
          <w:rFonts w:ascii="ＭＳ ゴシック" w:eastAsia="ＭＳ ゴシック" w:hAnsi="Times New Roman"/>
          <w:sz w:val="22"/>
        </w:rPr>
        <w:t xml:space="preserve">: </w:t>
      </w:r>
      <w:r w:rsidRPr="00260CEB">
        <w:rPr>
          <w:rFonts w:ascii="ＭＳ ゴシック" w:eastAsia="ＭＳ ゴシック" w:hAnsi="Helvetica"/>
          <w:sz w:val="22"/>
        </w:rPr>
        <w:t>≤</w:t>
      </w:r>
      <w:r w:rsidRPr="00260CEB">
        <w:rPr>
          <w:rFonts w:ascii="ＭＳ ゴシック" w:eastAsia="ＭＳ ゴシック" w:hAnsi="Helvetica"/>
          <w:sz w:val="22"/>
        </w:rPr>
        <w:t xml:space="preserve"> 87</w:t>
      </w:r>
    </w:p>
    <w:p w:rsidR="0083323D" w:rsidRPr="00260CEB" w:rsidRDefault="0083323D">
      <w:pPr>
        <w:pStyle w:val="ae"/>
        <w:spacing w:line="300" w:lineRule="exact"/>
        <w:ind w:leftChars="525" w:left="1260"/>
        <w:outlineLvl w:val="0"/>
        <w:rPr>
          <w:rFonts w:hAnsi="ＭＳ Ｐゴシック"/>
          <w:color w:val="auto"/>
          <w:lang w:val="it-IT"/>
        </w:rPr>
      </w:pPr>
    </w:p>
    <w:p w:rsidR="0083323D" w:rsidRPr="00260CEB" w:rsidRDefault="0083323D">
      <w:pPr>
        <w:pStyle w:val="11"/>
      </w:pPr>
      <w:bookmarkStart w:id="1328" w:name="_Toc242721305"/>
      <w:bookmarkStart w:id="1329" w:name="_Toc254196877"/>
      <w:bookmarkStart w:id="1330" w:name="_Toc175910939"/>
      <w:bookmarkStart w:id="1331" w:name="_Toc182927584"/>
      <w:bookmarkStart w:id="1332" w:name="_Toc182927876"/>
      <w:bookmarkStart w:id="1333" w:name="_Toc187137802"/>
      <w:bookmarkStart w:id="1334" w:name="_Toc187284738"/>
      <w:bookmarkStart w:id="1335" w:name="_Toc9326132"/>
      <w:bookmarkStart w:id="1336" w:name="_Toc189889974"/>
      <w:bookmarkStart w:id="1337" w:name="_Toc190265812"/>
      <w:bookmarkStart w:id="1338" w:name="_Toc192790765"/>
      <w:bookmarkStart w:id="1339" w:name="_Toc192791073"/>
      <w:bookmarkStart w:id="1340" w:name="_Toc194921897"/>
      <w:bookmarkStart w:id="1341" w:name="_Toc195766763"/>
      <w:bookmarkStart w:id="1342" w:name="_Toc211440604"/>
      <w:bookmarkStart w:id="1343" w:name="_Toc226812970"/>
      <w:bookmarkStart w:id="1344" w:name="_Toc231208699"/>
      <w:bookmarkStart w:id="1345" w:name="_Toc255679664"/>
      <w:r w:rsidRPr="00260CEB">
        <w:rPr>
          <w:rFonts w:hint="eastAsia"/>
        </w:rPr>
        <w:t>1</w:t>
      </w:r>
      <w:r w:rsidRPr="00260CEB">
        <w:t>5</w:t>
      </w:r>
      <w:r w:rsidRPr="00260CEB">
        <w:rPr>
          <w:rFonts w:hint="eastAsia"/>
        </w:rPr>
        <w:t>.4.</w:t>
      </w:r>
      <w:r w:rsidRPr="00260CEB">
        <w:rPr>
          <w:rFonts w:hint="eastAsia"/>
          <w:lang w:val="it-IT"/>
        </w:rPr>
        <w:t>全生存期間</w:t>
      </w:r>
      <w:r w:rsidRPr="00260CEB">
        <w:rPr>
          <w:rFonts w:hint="eastAsia"/>
        </w:rPr>
        <w:t>（OS：Overall survival）</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Times New Roman" w:hint="eastAsia"/>
          <w:sz w:val="22"/>
        </w:rPr>
        <w:t>割り付け日</w:t>
      </w:r>
      <w:r w:rsidRPr="00260CEB">
        <w:rPr>
          <w:rFonts w:ascii="ＭＳ ゴシック" w:eastAsia="ＭＳ ゴシック" w:hAnsi="ＭＳ Ｐゴシック" w:hint="eastAsia"/>
          <w:sz w:val="22"/>
          <w:lang w:val="it-IT"/>
        </w:rPr>
        <w:t>を起算日とし、あらゆる原因による死亡日までの期間。</w:t>
      </w:r>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・生存例では最終生存確認日をもって打ち切りとする（電話連絡による生存確認も可）。</w:t>
      </w:r>
    </w:p>
    <w:p w:rsidR="0083323D" w:rsidRPr="00260CEB" w:rsidRDefault="0083323D">
      <w:pPr>
        <w:pStyle w:val="aa"/>
        <w:spacing w:line="340" w:lineRule="exact"/>
        <w:ind w:leftChars="59" w:left="142" w:firstLine="0"/>
      </w:pPr>
      <w:r w:rsidRPr="00260CEB">
        <w:rPr>
          <w:rFonts w:hint="eastAsia"/>
        </w:rPr>
        <w:t>・追跡不能例では追跡不能となる以前で生存が確認されていた最終日をもって打ち切りとする。</w:t>
      </w:r>
    </w:p>
    <w:p w:rsidR="0083323D" w:rsidRPr="00260CEB" w:rsidRDefault="0083323D">
      <w:pPr>
        <w:spacing w:line="340" w:lineRule="exact"/>
        <w:ind w:leftChars="59" w:left="142"/>
        <w:rPr>
          <w:rFonts w:ascii="ＭＳ ゴシック" w:eastAsia="ＭＳ ゴシック" w:hAnsi="ＭＳ Ｐゴシック"/>
          <w:sz w:val="22"/>
          <w:lang w:val="it-IT"/>
        </w:rPr>
      </w:pPr>
    </w:p>
    <w:p w:rsidR="0083323D" w:rsidRPr="00260CEB" w:rsidRDefault="0083323D">
      <w:pPr>
        <w:pStyle w:val="11"/>
      </w:pPr>
      <w:bookmarkStart w:id="1346" w:name="_Toc242721306"/>
      <w:bookmarkStart w:id="1347" w:name="_Toc254196878"/>
      <w:bookmarkStart w:id="1348" w:name="_Toc175910940"/>
      <w:bookmarkStart w:id="1349" w:name="_Toc182927585"/>
      <w:bookmarkStart w:id="1350" w:name="_Toc182927877"/>
      <w:bookmarkStart w:id="1351" w:name="_Toc187137803"/>
      <w:bookmarkStart w:id="1352" w:name="_Toc187284739"/>
      <w:bookmarkStart w:id="1353" w:name="_Toc9326133"/>
      <w:bookmarkStart w:id="1354" w:name="_Toc189889975"/>
      <w:bookmarkStart w:id="1355" w:name="_Toc190265813"/>
      <w:bookmarkStart w:id="1356" w:name="_Toc192790766"/>
      <w:bookmarkStart w:id="1357" w:name="_Toc192791074"/>
      <w:bookmarkStart w:id="1358" w:name="_Toc194921898"/>
      <w:bookmarkStart w:id="1359" w:name="_Toc195766764"/>
      <w:bookmarkStart w:id="1360" w:name="_Toc211440605"/>
      <w:bookmarkStart w:id="1361" w:name="_Toc226812971"/>
      <w:bookmarkStart w:id="1362" w:name="_Toc231208700"/>
      <w:bookmarkStart w:id="1363" w:name="_Toc255679665"/>
      <w:r w:rsidRPr="00260CEB">
        <w:rPr>
          <w:rFonts w:hint="eastAsia"/>
        </w:rPr>
        <w:lastRenderedPageBreak/>
        <w:t>1</w:t>
      </w:r>
      <w:r w:rsidRPr="00260CEB">
        <w:t>5</w:t>
      </w:r>
      <w:r w:rsidRPr="00260CEB">
        <w:rPr>
          <w:rFonts w:hint="eastAsia"/>
        </w:rPr>
        <w:t>.5.</w:t>
      </w:r>
      <w:r w:rsidRPr="00260CEB">
        <w:rPr>
          <w:rFonts w:hint="eastAsia"/>
          <w:lang w:val="it-IT"/>
        </w:rPr>
        <w:t>無増悪生存期間</w:t>
      </w:r>
      <w:r w:rsidRPr="00260CEB">
        <w:rPr>
          <w:rFonts w:hint="eastAsia"/>
        </w:rPr>
        <w:t>（PFS：Progression free survival）</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Times New Roman" w:hint="eastAsia"/>
          <w:sz w:val="22"/>
        </w:rPr>
        <w:t>割り付け日</w:t>
      </w:r>
      <w:r w:rsidRPr="00260CEB">
        <w:rPr>
          <w:rFonts w:ascii="ＭＳ ゴシック" w:eastAsia="ＭＳ ゴシック" w:hAnsi="ＭＳ Ｐゴシック" w:hint="eastAsia"/>
          <w:sz w:val="22"/>
          <w:lang w:val="it-IT"/>
        </w:rPr>
        <w:t>を起算日とし、下記で定義される</w:t>
      </w:r>
      <w:r w:rsidRPr="00260CEB">
        <w:rPr>
          <w:rFonts w:ascii="ＭＳ ゴシック" w:eastAsia="ＭＳ ゴシック" w:hAnsi="Times New Roman"/>
          <w:sz w:val="22"/>
        </w:rPr>
        <w:t>AP/BP</w:t>
      </w:r>
      <w:r w:rsidRPr="00260CEB">
        <w:rPr>
          <w:rFonts w:ascii="ＭＳ ゴシック" w:eastAsia="ＭＳ ゴシック" w:hAnsi="Times New Roman" w:hint="eastAsia"/>
          <w:sz w:val="22"/>
        </w:rPr>
        <w:t>への進行</w:t>
      </w:r>
      <w:r w:rsidRPr="00260CEB">
        <w:rPr>
          <w:rFonts w:ascii="ＭＳ ゴシック" w:eastAsia="ＭＳ ゴシック" w:hAnsi="ＭＳ Ｐゴシック" w:hint="eastAsia"/>
          <w:sz w:val="22"/>
          <w:lang w:val="it-IT"/>
        </w:rPr>
        <w:t>と判断された日またはあらゆる原因による死亡日のうち早い方までの期間。</w:t>
      </w:r>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1)移行期</w:t>
      </w:r>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・末梢血又は骨髄における芽球が15%以上、しかし末梢血と骨髄の両方とも芽球が30%未満</w:t>
      </w:r>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・末梢血又は骨髄における芽球＋前骨髄球が30%以上</w:t>
      </w:r>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・末梢血における好塩基球が20%以上</w:t>
      </w:r>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・治療に関連しない血小板減少（100,000/mm</w:t>
      </w:r>
      <w:r w:rsidRPr="00260CEB">
        <w:rPr>
          <w:rFonts w:ascii="ＭＳ ゴシック" w:eastAsia="ＭＳ ゴシック" w:hAnsi="ＭＳ Ｐゴシック" w:hint="eastAsia"/>
          <w:sz w:val="22"/>
          <w:vertAlign w:val="superscript"/>
          <w:lang w:val="it-IT"/>
        </w:rPr>
        <w:t>3</w:t>
      </w:r>
      <w:r w:rsidRPr="00260CEB">
        <w:rPr>
          <w:rFonts w:ascii="ＭＳ ゴシック" w:eastAsia="ＭＳ ゴシック" w:hAnsi="ＭＳ Ｐゴシック" w:hint="eastAsia"/>
          <w:sz w:val="22"/>
          <w:lang w:val="it-IT"/>
        </w:rPr>
        <w:t>未満）</w:t>
      </w:r>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2)急性期</w:t>
      </w:r>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・末梢血又は骨髄における芽球が30%以上</w:t>
      </w:r>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・生検によって証明された肝脾腫大症以外に髄外浸潤が出現（例：緑色腫）</w:t>
      </w:r>
    </w:p>
    <w:p w:rsidR="0083323D" w:rsidRPr="00260CEB" w:rsidRDefault="0083323D">
      <w:pPr>
        <w:spacing w:line="340" w:lineRule="exact"/>
        <w:rPr>
          <w:rFonts w:ascii="ＭＳ ゴシック" w:eastAsia="ＭＳ ゴシック" w:hAnsi="ＭＳ Ｐゴシック"/>
          <w:sz w:val="22"/>
          <w:lang w:val="it-IT"/>
        </w:rPr>
      </w:pPr>
    </w:p>
    <w:p w:rsidR="0083323D" w:rsidRPr="00260CEB" w:rsidRDefault="0083323D">
      <w:pPr>
        <w:pStyle w:val="11"/>
        <w:rPr>
          <w:lang w:val="it-IT"/>
        </w:rPr>
      </w:pPr>
      <w:bookmarkStart w:id="1364" w:name="_Toc242721307"/>
      <w:bookmarkStart w:id="1365" w:name="_Toc254196879"/>
      <w:bookmarkStart w:id="1366" w:name="_Toc175910941"/>
      <w:bookmarkStart w:id="1367" w:name="_Toc182927586"/>
      <w:bookmarkStart w:id="1368" w:name="_Toc182927878"/>
      <w:bookmarkStart w:id="1369" w:name="OLE_LINK37"/>
      <w:bookmarkStart w:id="1370" w:name="_Toc187137804"/>
      <w:bookmarkStart w:id="1371" w:name="_Toc187284740"/>
      <w:bookmarkStart w:id="1372" w:name="_Toc9326134"/>
      <w:bookmarkStart w:id="1373" w:name="_Toc189889976"/>
      <w:bookmarkStart w:id="1374" w:name="_Toc190265814"/>
      <w:bookmarkStart w:id="1375" w:name="_Toc192790767"/>
      <w:bookmarkStart w:id="1376" w:name="_Toc192791075"/>
      <w:bookmarkStart w:id="1377" w:name="_Toc194921899"/>
      <w:bookmarkStart w:id="1378" w:name="_Toc195766765"/>
      <w:bookmarkStart w:id="1379" w:name="_Toc211440606"/>
      <w:bookmarkStart w:id="1380" w:name="_Toc226812972"/>
      <w:bookmarkStart w:id="1381" w:name="_Toc231208701"/>
      <w:bookmarkStart w:id="1382" w:name="_Toc255679666"/>
      <w:r w:rsidRPr="00260CEB">
        <w:rPr>
          <w:rFonts w:hint="eastAsia"/>
          <w:lang w:val="it-IT"/>
        </w:rPr>
        <w:t>1</w:t>
      </w:r>
      <w:r w:rsidRPr="00260CEB">
        <w:rPr>
          <w:rFonts w:hAnsi="Times New Roman"/>
        </w:rPr>
        <w:t>5</w:t>
      </w:r>
      <w:r w:rsidRPr="00260CEB">
        <w:rPr>
          <w:rFonts w:hint="eastAsia"/>
          <w:lang w:val="it-IT"/>
        </w:rPr>
        <w:t>.6.無イベント生存期間（EFS：Event free survival）</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Times New Roman" w:hint="eastAsia"/>
          <w:sz w:val="22"/>
        </w:rPr>
        <w:t>割り付け日</w:t>
      </w:r>
      <w:r w:rsidRPr="00260CEB">
        <w:rPr>
          <w:rFonts w:ascii="ＭＳ ゴシック" w:eastAsia="ＭＳ ゴシック" w:hAnsi="ＭＳ Ｐゴシック" w:hint="eastAsia"/>
          <w:sz w:val="22"/>
          <w:lang w:val="it-IT"/>
        </w:rPr>
        <w:t>を起算日とし、イベントと判断された日またはあらゆる原因による死亡日のうち早い方までの期間。</w:t>
      </w:r>
    </w:p>
    <w:p w:rsidR="0083323D" w:rsidRPr="00260CEB" w:rsidRDefault="0083323D">
      <w:pPr>
        <w:spacing w:line="340" w:lineRule="exact"/>
        <w:ind w:leftChars="59" w:left="142"/>
        <w:rPr>
          <w:rFonts w:ascii="ＭＳ ゴシック" w:eastAsia="ＭＳ ゴシック" w:hAnsi="Times New Roman"/>
          <w:sz w:val="22"/>
        </w:rPr>
      </w:pPr>
      <w:r w:rsidRPr="00260CEB">
        <w:rPr>
          <w:rFonts w:ascii="ＭＳ ゴシック" w:eastAsia="ＭＳ ゴシック" w:hAnsi="ＭＳ Ｐゴシック" w:hint="eastAsia"/>
          <w:sz w:val="22"/>
          <w:lang w:val="it-IT"/>
        </w:rPr>
        <w:t>「イベント」の定義は、CHRの消失、</w:t>
      </w:r>
      <w:r w:rsidRPr="00260CEB">
        <w:rPr>
          <w:rFonts w:ascii="ＭＳ ゴシック" w:eastAsia="ＭＳ ゴシック" w:hint="eastAsia"/>
          <w:sz w:val="22"/>
        </w:rPr>
        <w:t>細胞遺伝学的効果の減弱（</w:t>
      </w:r>
      <w:proofErr w:type="spellStart"/>
      <w:r w:rsidRPr="00260CEB">
        <w:rPr>
          <w:rFonts w:ascii="ＭＳ ゴシック" w:eastAsia="ＭＳ ゴシック"/>
          <w:sz w:val="22"/>
        </w:rPr>
        <w:t>CCyR</w:t>
      </w:r>
      <w:proofErr w:type="spellEnd"/>
      <w:r w:rsidRPr="00260CEB">
        <w:rPr>
          <w:rFonts w:ascii="ＭＳ ゴシック" w:eastAsia="ＭＳ ゴシック" w:hint="eastAsia"/>
          <w:sz w:val="22"/>
        </w:rPr>
        <w:t>、</w:t>
      </w:r>
      <w:proofErr w:type="spellStart"/>
      <w:r w:rsidRPr="00260CEB">
        <w:rPr>
          <w:rFonts w:ascii="ＭＳ ゴシック" w:eastAsia="ＭＳ ゴシック"/>
          <w:sz w:val="22"/>
        </w:rPr>
        <w:t>PCyR</w:t>
      </w:r>
      <w:proofErr w:type="spellEnd"/>
      <w:r w:rsidRPr="00260CEB">
        <w:rPr>
          <w:rFonts w:ascii="ＭＳ ゴシック" w:eastAsia="ＭＳ ゴシック" w:hint="eastAsia"/>
          <w:sz w:val="22"/>
        </w:rPr>
        <w:t>の喪失）</w:t>
      </w:r>
      <w:r w:rsidRPr="00260CEB">
        <w:rPr>
          <w:rFonts w:ascii="ＭＳ ゴシック" w:eastAsia="ＭＳ ゴシック" w:hAnsi="ＭＳ Ｐゴシック" w:hint="eastAsia"/>
          <w:sz w:val="22"/>
          <w:lang w:val="it-IT"/>
        </w:rPr>
        <w:t>、CHRを達成していない患者の白血球数増加、CMLの移行期又は急性期への進行、</w:t>
      </w:r>
      <w:r w:rsidRPr="00260CEB">
        <w:rPr>
          <w:rFonts w:ascii="ＭＳ ゴシック" w:eastAsia="ＭＳ ゴシック" w:hint="eastAsia"/>
          <w:sz w:val="22"/>
        </w:rPr>
        <w:t>割り付け薬剤の中止</w:t>
      </w:r>
      <w:r w:rsidRPr="00260CEB">
        <w:rPr>
          <w:rFonts w:ascii="ＭＳ ゴシック" w:eastAsia="ＭＳ ゴシック"/>
          <w:sz w:val="22"/>
        </w:rPr>
        <w:t>(</w:t>
      </w:r>
      <w:r w:rsidRPr="00260CEB">
        <w:rPr>
          <w:rFonts w:ascii="ＭＳ ゴシック" w:eastAsia="ＭＳ ゴシック" w:hint="eastAsia"/>
          <w:sz w:val="22"/>
        </w:rPr>
        <w:t>7.5.プロトコール治療中止基準を参照)、死亡</w:t>
      </w:r>
      <w:r w:rsidRPr="00260CEB">
        <w:rPr>
          <w:rFonts w:ascii="ＭＳ ゴシック" w:eastAsia="ＭＳ ゴシック" w:hAnsi="ＭＳ Ｐゴシック" w:hint="eastAsia"/>
          <w:sz w:val="22"/>
          <w:lang w:val="it-IT"/>
        </w:rPr>
        <w:t>とする。ただし、</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を</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年間以上維持し、</w:t>
      </w:r>
      <w:r w:rsidRPr="00260CEB">
        <w:rPr>
          <w:rFonts w:ascii="ＭＳ ゴシック" w:eastAsia="ＭＳ ゴシック" w:hAnsi="Times New Roman"/>
          <w:sz w:val="22"/>
        </w:rPr>
        <w:t>JALSG</w:t>
      </w:r>
      <w:r w:rsidRPr="00260CEB">
        <w:rPr>
          <w:rFonts w:ascii="ＭＳ ゴシック" w:eastAsia="ＭＳ ゴシック" w:hAnsi="Times New Roman" w:hint="eastAsia"/>
          <w:sz w:val="22"/>
        </w:rPr>
        <w:t>が新たに実施する薬剤中止試験に参加した症例は、薬剤中止試験に登録した時点で</w:t>
      </w:r>
      <w:r w:rsidRPr="00260CEB">
        <w:rPr>
          <w:rFonts w:ascii="ＭＳ ゴシック" w:eastAsia="ＭＳ ゴシック" w:hAnsi="Osaka" w:hint="eastAsia"/>
          <w:kern w:val="0"/>
          <w:sz w:val="22"/>
        </w:rPr>
        <w:t>「打ち切り」扱いにして以降のイベントは評価しないこととする</w:t>
      </w:r>
      <w:r w:rsidRPr="00260CEB">
        <w:rPr>
          <w:rFonts w:ascii="ＭＳ ゴシック" w:eastAsia="ＭＳ ゴシック" w:hAnsi="Times New Roman" w:hint="eastAsia"/>
          <w:sz w:val="22"/>
        </w:rPr>
        <w:t>。</w:t>
      </w:r>
    </w:p>
    <w:p w:rsidR="0083323D" w:rsidRPr="00260CEB" w:rsidRDefault="0083323D">
      <w:pPr>
        <w:spacing w:line="340" w:lineRule="exact"/>
        <w:rPr>
          <w:rFonts w:ascii="ＭＳ ゴシック" w:eastAsia="ＭＳ ゴシック" w:hAnsi="ＭＳ Ｐゴシック"/>
          <w:sz w:val="22"/>
          <w:lang w:val="it-IT"/>
        </w:rPr>
      </w:pPr>
    </w:p>
    <w:p w:rsidR="0083323D" w:rsidRPr="00260CEB" w:rsidRDefault="0083323D">
      <w:pPr>
        <w:pStyle w:val="11"/>
        <w:rPr>
          <w:lang w:val="it-IT"/>
        </w:rPr>
      </w:pPr>
      <w:bookmarkStart w:id="1383" w:name="_Toc242721308"/>
      <w:bookmarkStart w:id="1384" w:name="_Toc254196880"/>
      <w:bookmarkStart w:id="1385" w:name="_Toc175910942"/>
      <w:bookmarkStart w:id="1386" w:name="_Toc182927587"/>
      <w:bookmarkStart w:id="1387" w:name="_Toc182927879"/>
      <w:bookmarkStart w:id="1388" w:name="_Toc187137805"/>
      <w:bookmarkStart w:id="1389" w:name="_Toc187284741"/>
      <w:bookmarkStart w:id="1390" w:name="_Toc9326135"/>
      <w:bookmarkStart w:id="1391" w:name="_Toc189889977"/>
      <w:bookmarkStart w:id="1392" w:name="_Toc190265815"/>
      <w:bookmarkStart w:id="1393" w:name="_Toc192790768"/>
      <w:bookmarkStart w:id="1394" w:name="_Toc192791076"/>
      <w:bookmarkStart w:id="1395" w:name="_Toc194921900"/>
      <w:bookmarkStart w:id="1396" w:name="_Toc195766766"/>
      <w:bookmarkStart w:id="1397" w:name="_Toc211440607"/>
      <w:bookmarkStart w:id="1398" w:name="_Toc226812973"/>
      <w:bookmarkStart w:id="1399" w:name="_Toc231208702"/>
      <w:bookmarkStart w:id="1400" w:name="_Toc255679667"/>
      <w:r w:rsidRPr="00260CEB">
        <w:rPr>
          <w:rFonts w:hint="eastAsia"/>
          <w:lang w:val="it-IT"/>
        </w:rPr>
        <w:t>1</w:t>
      </w:r>
      <w:r w:rsidRPr="00260CEB">
        <w:rPr>
          <w:rFonts w:hAnsi="Times New Roman"/>
          <w:lang w:val="it-IT"/>
        </w:rPr>
        <w:t>5</w:t>
      </w:r>
      <w:r w:rsidRPr="00260CEB">
        <w:rPr>
          <w:rFonts w:hint="eastAsia"/>
          <w:lang w:val="it-IT"/>
        </w:rPr>
        <w:t>.7.細胞遺伝学的効果累積達成率</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rsidR="0083323D" w:rsidRPr="00260CEB" w:rsidRDefault="0083323D">
      <w:pPr>
        <w:spacing w:line="340" w:lineRule="exact"/>
        <w:ind w:leftChars="59" w:left="142"/>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割り付け薬剤の投与開始日を起算日とし、割り付け薬剤を継続し、かつ、CCyRまたはMCyRを最初に達成した日を各々、CCyR達成日またはMCyR達成日とする。ある時点において、一度でもCCyRまたはMCyRに到達していた患者数を累積し、その時点に到達している全解析対象症例数で除した率。</w:t>
      </w:r>
    </w:p>
    <w:p w:rsidR="0083323D" w:rsidRPr="00260CEB" w:rsidRDefault="0083323D">
      <w:pPr>
        <w:spacing w:line="340" w:lineRule="exact"/>
        <w:rPr>
          <w:rFonts w:ascii="ＭＳ ゴシック" w:eastAsia="ＭＳ ゴシック" w:hAnsi="ＭＳ Ｐゴシック"/>
          <w:sz w:val="22"/>
          <w:lang w:val="it-IT"/>
        </w:rPr>
      </w:pPr>
    </w:p>
    <w:p w:rsidR="0083323D" w:rsidRPr="00260CEB" w:rsidRDefault="0083323D">
      <w:pPr>
        <w:pStyle w:val="11"/>
        <w:rPr>
          <w:lang w:val="it-IT"/>
        </w:rPr>
      </w:pPr>
      <w:bookmarkStart w:id="1401" w:name="_Toc242721309"/>
      <w:bookmarkStart w:id="1402" w:name="_Toc254196881"/>
      <w:bookmarkStart w:id="1403" w:name="_Toc175910943"/>
      <w:bookmarkStart w:id="1404" w:name="_Toc182927588"/>
      <w:bookmarkStart w:id="1405" w:name="_Toc182927880"/>
      <w:bookmarkStart w:id="1406" w:name="_Toc187137806"/>
      <w:bookmarkStart w:id="1407" w:name="_Toc187284742"/>
      <w:bookmarkStart w:id="1408" w:name="_Toc9326136"/>
      <w:bookmarkStart w:id="1409" w:name="_Toc189889978"/>
      <w:bookmarkStart w:id="1410" w:name="_Toc190265816"/>
      <w:bookmarkStart w:id="1411" w:name="_Toc192790769"/>
      <w:bookmarkStart w:id="1412" w:name="_Toc192791077"/>
      <w:bookmarkStart w:id="1413" w:name="_Toc194921901"/>
      <w:bookmarkStart w:id="1414" w:name="_Toc195766767"/>
      <w:bookmarkStart w:id="1415" w:name="_Toc211440608"/>
      <w:bookmarkStart w:id="1416" w:name="_Toc226812974"/>
      <w:bookmarkStart w:id="1417" w:name="_Toc231208703"/>
      <w:bookmarkStart w:id="1418" w:name="_Toc255679668"/>
      <w:r w:rsidRPr="00260CEB">
        <w:rPr>
          <w:rFonts w:hint="eastAsia"/>
          <w:lang w:val="it-IT"/>
        </w:rPr>
        <w:t>1</w:t>
      </w:r>
      <w:r w:rsidRPr="00260CEB">
        <w:rPr>
          <w:rFonts w:hAnsi="Times New Roman"/>
          <w:lang w:val="it-IT"/>
        </w:rPr>
        <w:t>5</w:t>
      </w:r>
      <w:r w:rsidRPr="00260CEB">
        <w:rPr>
          <w:rFonts w:hint="eastAsia"/>
          <w:lang w:val="it-IT"/>
        </w:rPr>
        <w:t>.8.分子遺伝学的効果累積達成率</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rsidR="0083323D" w:rsidRPr="00260CEB" w:rsidRDefault="0083323D">
      <w:pPr>
        <w:spacing w:line="340" w:lineRule="exact"/>
        <w:ind w:leftChars="59" w:left="142"/>
        <w:rPr>
          <w:rFonts w:ascii="ＭＳ ゴシック" w:eastAsia="ＭＳ ゴシック" w:hAnsi="Times New Roman"/>
          <w:sz w:val="22"/>
        </w:rPr>
      </w:pPr>
      <w:r w:rsidRPr="00260CEB">
        <w:rPr>
          <w:rFonts w:ascii="ＭＳ ゴシック" w:eastAsia="ＭＳ ゴシック" w:hAnsi="ＭＳ Ｐゴシック" w:hint="eastAsia"/>
          <w:sz w:val="22"/>
          <w:lang w:val="it-IT"/>
        </w:rPr>
        <w:t>割り付け薬剤の投与開始日を起算日とし、割り付け薬剤を継続し、かつ、CMRまたはMMRに最初に到達した日を各々、CMR到達日またはMMR到達日とする。ある時点において、一度でもCMRまたはMMRに到達していた患者数を累積し、その時点に到達している全解析対象症例数で除した率。</w:t>
      </w:r>
      <w:proofErr w:type="spellStart"/>
      <w:r w:rsidRPr="00260CEB">
        <w:rPr>
          <w:rFonts w:ascii="ＭＳ ゴシック" w:eastAsia="ＭＳ ゴシック" w:hAnsi="Times New Roman"/>
          <w:sz w:val="22"/>
        </w:rPr>
        <w:t>Confrimed</w:t>
      </w:r>
      <w:proofErr w:type="spellEnd"/>
      <w:r w:rsidRPr="00260CEB">
        <w:rPr>
          <w:rFonts w:ascii="ＭＳ ゴシック" w:eastAsia="ＭＳ ゴシック" w:hAnsi="Times New Roman"/>
          <w:sz w:val="22"/>
        </w:rPr>
        <w:t xml:space="preserve"> CMR</w:t>
      </w:r>
      <w:r w:rsidRPr="00260CEB">
        <w:rPr>
          <w:rFonts w:ascii="ＭＳ ゴシック" w:eastAsia="ＭＳ ゴシック" w:hAnsi="Times New Roman" w:hint="eastAsia"/>
          <w:sz w:val="22"/>
        </w:rPr>
        <w:t>についても</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と同様に算出する。</w:t>
      </w:r>
    </w:p>
    <w:p w:rsidR="0083323D" w:rsidRPr="00260CEB" w:rsidRDefault="0083323D">
      <w:pPr>
        <w:spacing w:line="340" w:lineRule="exact"/>
        <w:rPr>
          <w:rFonts w:ascii="ＭＳ ゴシック" w:eastAsia="ＭＳ ゴシック" w:hAnsi="Times New Roman"/>
          <w:sz w:val="22"/>
        </w:rPr>
      </w:pPr>
    </w:p>
    <w:p w:rsidR="0083323D" w:rsidRPr="00260CEB" w:rsidRDefault="0083323D">
      <w:pPr>
        <w:pStyle w:val="11"/>
        <w:rPr>
          <w:rFonts w:hAnsi="Times New Roman"/>
        </w:rPr>
      </w:pPr>
      <w:bookmarkStart w:id="1419" w:name="_Toc189889979"/>
      <w:bookmarkStart w:id="1420" w:name="_Toc190265817"/>
      <w:bookmarkStart w:id="1421" w:name="_Toc192790770"/>
      <w:bookmarkStart w:id="1422" w:name="_Toc192791078"/>
      <w:bookmarkStart w:id="1423" w:name="_Toc194921902"/>
      <w:bookmarkStart w:id="1424" w:name="_Toc195766768"/>
      <w:bookmarkStart w:id="1425" w:name="_Toc211440609"/>
      <w:bookmarkStart w:id="1426" w:name="_Toc226812975"/>
      <w:bookmarkStart w:id="1427" w:name="_Toc231208704"/>
      <w:bookmarkStart w:id="1428" w:name="_Toc255679669"/>
      <w:r w:rsidRPr="00260CEB">
        <w:rPr>
          <w:rFonts w:hint="eastAsia"/>
          <w:lang w:val="it-IT"/>
        </w:rPr>
        <w:t>1</w:t>
      </w:r>
      <w:r w:rsidRPr="00260CEB">
        <w:rPr>
          <w:rFonts w:hAnsi="Times New Roman"/>
        </w:rPr>
        <w:t>5</w:t>
      </w:r>
      <w:r w:rsidRPr="00260CEB">
        <w:rPr>
          <w:rFonts w:hint="eastAsia"/>
          <w:lang w:val="it-IT"/>
        </w:rPr>
        <w:t>.9.</w:t>
      </w:r>
      <w:r w:rsidRPr="00260CEB">
        <w:rPr>
          <w:rFonts w:hAnsi="Times New Roman" w:hint="eastAsia"/>
        </w:rPr>
        <w:t xml:space="preserve"> 細胞遺伝学的、分子遺伝学的レスポンスまでの時間</w:t>
      </w:r>
      <w:bookmarkEnd w:id="1419"/>
      <w:bookmarkEnd w:id="1420"/>
      <w:bookmarkEnd w:id="1421"/>
      <w:bookmarkEnd w:id="1422"/>
      <w:bookmarkEnd w:id="1423"/>
      <w:bookmarkEnd w:id="1424"/>
      <w:bookmarkEnd w:id="1425"/>
      <w:bookmarkEnd w:id="1426"/>
      <w:bookmarkEnd w:id="1427"/>
      <w:bookmarkEnd w:id="1428"/>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75" w:left="180"/>
        <w:rPr>
          <w:rFonts w:ascii="HiraKakuPro-W3" w:eastAsia="HiraKakuPro-W3" w:hAnsi="Times New Roman"/>
        </w:rPr>
      </w:pPr>
      <w:r w:rsidRPr="00260CEB">
        <w:rPr>
          <w:rFonts w:ascii="ＭＳ ゴシック" w:eastAsia="ＭＳ ゴシック" w:hAnsi="Times New Roman" w:hint="eastAsia"/>
          <w:sz w:val="22"/>
        </w:rPr>
        <w:t>細胞遺伝学的、分子遺伝学的レスポンスまでの時間の算定は、</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または</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、あるいは</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または</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の到達をイベントとし、未到達で死亡もしくは追跡中断あるいは追跡不能となった患者を中途打切として算出する。</w:t>
      </w:r>
    </w:p>
    <w:p w:rsidR="0083323D" w:rsidRPr="00260CEB" w:rsidRDefault="0083323D">
      <w:pPr>
        <w:spacing w:line="340" w:lineRule="exact"/>
        <w:ind w:leftChars="75" w:left="180"/>
        <w:rPr>
          <w:rFonts w:ascii="ＭＳ ゴシック" w:eastAsia="ＭＳ ゴシック" w:hAnsi="ＭＳ Ｐゴシック"/>
          <w:sz w:val="22"/>
          <w:lang w:val="it-IT"/>
        </w:rPr>
      </w:pPr>
    </w:p>
    <w:p w:rsidR="0083323D" w:rsidRPr="00260CEB" w:rsidRDefault="0083323D">
      <w:pPr>
        <w:pStyle w:val="11"/>
      </w:pPr>
      <w:bookmarkStart w:id="1429" w:name="OLE_LINK65"/>
      <w:bookmarkStart w:id="1430" w:name="_Toc211440610"/>
      <w:bookmarkStart w:id="1431" w:name="_Toc226812976"/>
      <w:bookmarkStart w:id="1432" w:name="_Toc231208705"/>
      <w:bookmarkStart w:id="1433" w:name="_Toc255679670"/>
      <w:bookmarkStart w:id="1434" w:name="_Toc175910944"/>
      <w:bookmarkStart w:id="1435" w:name="_Toc182927589"/>
      <w:bookmarkStart w:id="1436" w:name="_Toc182927881"/>
      <w:bookmarkStart w:id="1437" w:name="_Toc187137807"/>
      <w:bookmarkStart w:id="1438" w:name="_Toc187284743"/>
      <w:bookmarkStart w:id="1439" w:name="_Toc9326137"/>
      <w:bookmarkStart w:id="1440" w:name="_Toc189889980"/>
      <w:bookmarkStart w:id="1441" w:name="_Toc190265818"/>
      <w:bookmarkStart w:id="1442" w:name="_Toc192790771"/>
      <w:bookmarkStart w:id="1443" w:name="_Toc192791079"/>
      <w:bookmarkStart w:id="1444" w:name="_Toc194921903"/>
      <w:bookmarkStart w:id="1445" w:name="_Toc195766769"/>
      <w:r w:rsidRPr="00260CEB">
        <w:rPr>
          <w:rFonts w:hint="eastAsia"/>
        </w:rPr>
        <w:lastRenderedPageBreak/>
        <w:t>1</w:t>
      </w:r>
      <w:r w:rsidRPr="00260CEB">
        <w:t>6</w:t>
      </w:r>
      <w:r w:rsidRPr="00260CEB">
        <w:rPr>
          <w:rFonts w:hint="eastAsia"/>
        </w:rPr>
        <w:t>.有害事象</w:t>
      </w:r>
      <w:bookmarkEnd w:id="1429"/>
      <w:bookmarkEnd w:id="1430"/>
      <w:bookmarkEnd w:id="1431"/>
      <w:bookmarkEnd w:id="1432"/>
      <w:bookmarkEnd w:id="1433"/>
    </w:p>
    <w:p w:rsidR="0083323D" w:rsidRPr="00260CEB" w:rsidRDefault="0083323D">
      <w:pPr>
        <w:pStyle w:val="11"/>
      </w:pPr>
    </w:p>
    <w:p w:rsidR="0083323D" w:rsidRPr="00260CEB" w:rsidRDefault="0083323D">
      <w:pPr>
        <w:pStyle w:val="11"/>
      </w:pPr>
      <w:bookmarkStart w:id="1446" w:name="_Toc211440611"/>
      <w:bookmarkStart w:id="1447" w:name="_Toc226812977"/>
      <w:bookmarkStart w:id="1448" w:name="_Toc231208706"/>
      <w:bookmarkStart w:id="1449" w:name="_Toc255679671"/>
      <w:bookmarkStart w:id="1450" w:name="OLE_LINK5"/>
      <w:bookmarkStart w:id="1451" w:name="OLE_LINK63"/>
      <w:bookmarkStart w:id="1452" w:name="OLE_LINK64"/>
      <w:r w:rsidRPr="00260CEB">
        <w:rPr>
          <w:rFonts w:hint="eastAsia"/>
        </w:rPr>
        <w:t>16.1.</w:t>
      </w:r>
      <w:bookmarkStart w:id="1453" w:name="OLE_LINK54"/>
      <w:bookmarkStart w:id="1454" w:name="OLE_LINK55"/>
      <w:r w:rsidRPr="00260CEB">
        <w:rPr>
          <w:rFonts w:hint="eastAsia"/>
        </w:rPr>
        <w:t>重篤な有害事象</w:t>
      </w:r>
      <w:bookmarkEnd w:id="1446"/>
      <w:bookmarkEnd w:id="1447"/>
      <w:bookmarkEnd w:id="1448"/>
      <w:bookmarkEnd w:id="1449"/>
      <w:bookmarkEnd w:id="1453"/>
      <w:bookmarkEnd w:id="1454"/>
    </w:p>
    <w:p w:rsidR="0083323D" w:rsidRPr="00260CEB" w:rsidRDefault="0083323D">
      <w:pPr>
        <w:pStyle w:val="26"/>
        <w:spacing w:line="360" w:lineRule="exact"/>
        <w:ind w:leftChars="75" w:left="180"/>
        <w:rPr>
          <w:rFonts w:hAnsi="Times"/>
        </w:rPr>
      </w:pPr>
      <w:r w:rsidRPr="00260CEB">
        <w:rPr>
          <w:rFonts w:hAnsi="Times" w:hint="eastAsia"/>
        </w:rPr>
        <w:t>重篤な有害事象とは、発現した有害事象のうち、投与量の如何にかかわらず、以下のいずれかに該当する有害事象である。</w:t>
      </w:r>
    </w:p>
    <w:p w:rsidR="0083323D" w:rsidRPr="00260CEB" w:rsidRDefault="0083323D">
      <w:pPr>
        <w:spacing w:line="360" w:lineRule="exact"/>
        <w:ind w:leftChars="75" w:left="556" w:hangingChars="171" w:hanging="376"/>
        <w:rPr>
          <w:rFonts w:ascii="ＭＳ ゴシック" w:eastAsia="ＭＳ ゴシック"/>
          <w:sz w:val="22"/>
        </w:rPr>
      </w:pPr>
      <w:r w:rsidRPr="00260CEB">
        <w:rPr>
          <w:rFonts w:ascii="ＭＳ ゴシック" w:eastAsia="ＭＳ ゴシック" w:hint="eastAsia"/>
          <w:sz w:val="22"/>
        </w:rPr>
        <w:t>1.</w:t>
      </w:r>
      <w:r w:rsidRPr="00260CEB">
        <w:rPr>
          <w:rFonts w:ascii="ＭＳ ゴシック" w:eastAsia="ＭＳ ゴシック" w:hint="eastAsia"/>
          <w:sz w:val="22"/>
        </w:rPr>
        <w:tab/>
        <w:t>死亡</w:t>
      </w:r>
    </w:p>
    <w:p w:rsidR="0083323D" w:rsidRPr="00260CEB" w:rsidRDefault="0083323D">
      <w:pPr>
        <w:spacing w:line="360" w:lineRule="exact"/>
        <w:ind w:leftChars="75" w:left="556" w:hangingChars="171" w:hanging="376"/>
        <w:rPr>
          <w:rFonts w:ascii="ＭＳ ゴシック" w:eastAsia="ＭＳ ゴシック"/>
          <w:sz w:val="22"/>
        </w:rPr>
      </w:pPr>
      <w:r w:rsidRPr="00260CEB">
        <w:rPr>
          <w:rFonts w:ascii="ＭＳ ゴシック" w:eastAsia="ＭＳ ゴシック" w:hint="eastAsia"/>
          <w:sz w:val="22"/>
        </w:rPr>
        <w:t>2.</w:t>
      </w:r>
      <w:r w:rsidRPr="00260CEB">
        <w:rPr>
          <w:rFonts w:ascii="ＭＳ ゴシック" w:eastAsia="ＭＳ ゴシック" w:hint="eastAsia"/>
          <w:sz w:val="22"/>
        </w:rPr>
        <w:tab/>
        <w:t>死亡につながる恐れのある有害事象</w:t>
      </w:r>
    </w:p>
    <w:p w:rsidR="0083323D" w:rsidRPr="00260CEB" w:rsidRDefault="0083323D">
      <w:pPr>
        <w:tabs>
          <w:tab w:val="left" w:pos="8100"/>
        </w:tabs>
        <w:spacing w:line="360" w:lineRule="exact"/>
        <w:ind w:leftChars="171" w:left="786" w:hangingChars="171" w:hanging="376"/>
        <w:rPr>
          <w:rFonts w:ascii="ＭＳ ゴシック" w:eastAsia="ＭＳ ゴシック"/>
          <w:sz w:val="22"/>
        </w:rPr>
      </w:pPr>
      <w:r w:rsidRPr="00260CEB">
        <w:rPr>
          <w:rFonts w:ascii="ＭＳ ゴシック" w:eastAsia="ＭＳ ゴシック" w:hint="eastAsia"/>
          <w:sz w:val="22"/>
        </w:rPr>
        <w:t>3.</w:t>
      </w:r>
      <w:r w:rsidRPr="00260CEB">
        <w:rPr>
          <w:rFonts w:ascii="ＭＳ ゴシック" w:eastAsia="ＭＳ ゴシック" w:hint="eastAsia"/>
          <w:sz w:val="22"/>
        </w:rPr>
        <w:tab/>
        <w:t>治療のため入院又は入院期間の延長が必要となる有害事象</w:t>
      </w:r>
    </w:p>
    <w:p w:rsidR="0083323D" w:rsidRPr="00260CEB" w:rsidRDefault="0083323D">
      <w:pPr>
        <w:spacing w:line="360" w:lineRule="exact"/>
        <w:ind w:leftChars="171" w:left="786" w:hangingChars="171" w:hanging="376"/>
        <w:rPr>
          <w:rFonts w:ascii="ＭＳ ゴシック" w:eastAsia="ＭＳ ゴシック"/>
          <w:sz w:val="22"/>
        </w:rPr>
      </w:pPr>
      <w:r w:rsidRPr="00260CEB">
        <w:rPr>
          <w:rFonts w:ascii="ＭＳ ゴシック" w:eastAsia="ＭＳ ゴシック" w:hint="eastAsia"/>
          <w:sz w:val="22"/>
        </w:rPr>
        <w:t>4.</w:t>
      </w:r>
      <w:r w:rsidRPr="00260CEB">
        <w:rPr>
          <w:rFonts w:ascii="ＭＳ ゴシック" w:eastAsia="ＭＳ ゴシック" w:hint="eastAsia"/>
          <w:sz w:val="22"/>
        </w:rPr>
        <w:tab/>
        <w:t>障害（日常生活に支障を来す程度の機能不全）</w:t>
      </w:r>
    </w:p>
    <w:p w:rsidR="0083323D" w:rsidRPr="00260CEB" w:rsidRDefault="0083323D">
      <w:pPr>
        <w:spacing w:line="360" w:lineRule="exact"/>
        <w:ind w:leftChars="171" w:left="786" w:hangingChars="171" w:hanging="376"/>
        <w:rPr>
          <w:rFonts w:ascii="ＭＳ ゴシック" w:eastAsia="ＭＳ ゴシック"/>
          <w:sz w:val="22"/>
        </w:rPr>
      </w:pPr>
      <w:r w:rsidRPr="00260CEB">
        <w:rPr>
          <w:rFonts w:ascii="ＭＳ ゴシック" w:eastAsia="ＭＳ ゴシック" w:hint="eastAsia"/>
          <w:sz w:val="22"/>
        </w:rPr>
        <w:t>5.</w:t>
      </w:r>
      <w:r w:rsidRPr="00260CEB">
        <w:rPr>
          <w:rFonts w:ascii="ＭＳ ゴシック" w:eastAsia="ＭＳ ゴシック" w:hint="eastAsia"/>
          <w:sz w:val="22"/>
        </w:rPr>
        <w:tab/>
        <w:t>障害につながる恐れのある有害事象</w:t>
      </w:r>
    </w:p>
    <w:p w:rsidR="0083323D" w:rsidRPr="00260CEB" w:rsidRDefault="0083323D">
      <w:pPr>
        <w:numPr>
          <w:ilvl w:val="0"/>
          <w:numId w:val="46"/>
        </w:numPr>
        <w:spacing w:line="360" w:lineRule="exact"/>
        <w:rPr>
          <w:rFonts w:ascii="ＭＳ ゴシック" w:eastAsia="ＭＳ ゴシック"/>
          <w:sz w:val="22"/>
        </w:rPr>
      </w:pPr>
      <w:r w:rsidRPr="00260CEB">
        <w:rPr>
          <w:rFonts w:ascii="ＭＳ ゴシック" w:eastAsia="ＭＳ ゴシック"/>
          <w:sz w:val="22"/>
        </w:rPr>
        <w:t>1</w:t>
      </w:r>
      <w:r w:rsidRPr="00260CEB">
        <w:rPr>
          <w:rFonts w:ascii="ＭＳ ゴシック" w:eastAsia="ＭＳ ゴシック" w:hint="eastAsia"/>
          <w:sz w:val="22"/>
        </w:rPr>
        <w:t>.～</w:t>
      </w:r>
      <w:r w:rsidRPr="00260CEB">
        <w:rPr>
          <w:rFonts w:ascii="ＭＳ ゴシック" w:eastAsia="ＭＳ ゴシック"/>
          <w:sz w:val="22"/>
        </w:rPr>
        <w:t>5</w:t>
      </w:r>
      <w:r w:rsidRPr="00260CEB">
        <w:rPr>
          <w:rFonts w:ascii="ＭＳ ゴシック" w:eastAsia="ＭＳ ゴシック" w:hint="eastAsia"/>
          <w:sz w:val="22"/>
        </w:rPr>
        <w:t>.に準じる重篤な有害事象</w:t>
      </w:r>
    </w:p>
    <w:p w:rsidR="0083323D" w:rsidRPr="00260CEB" w:rsidRDefault="0083323D">
      <w:pPr>
        <w:numPr>
          <w:ilvl w:val="0"/>
          <w:numId w:val="46"/>
        </w:numPr>
        <w:spacing w:line="360" w:lineRule="exact"/>
        <w:rPr>
          <w:rFonts w:ascii="ＭＳ ゴシック" w:eastAsia="ＭＳ ゴシック"/>
          <w:sz w:val="22"/>
        </w:rPr>
      </w:pPr>
      <w:r w:rsidRPr="00260CEB">
        <w:rPr>
          <w:rFonts w:ascii="ＭＳ ゴシック" w:eastAsia="ＭＳ ゴシック" w:hint="eastAsia"/>
          <w:sz w:val="22"/>
        </w:rPr>
        <w:t>後世代における先天性疾病又は異常</w:t>
      </w:r>
    </w:p>
    <w:p w:rsidR="0083323D" w:rsidRPr="00260CEB" w:rsidRDefault="0083323D">
      <w:pPr>
        <w:tabs>
          <w:tab w:val="left" w:pos="-5220"/>
        </w:tabs>
        <w:spacing w:line="360" w:lineRule="exact"/>
        <w:ind w:leftChars="75" w:left="180"/>
        <w:rPr>
          <w:rFonts w:ascii="ＭＳ ゴシック" w:eastAsia="ＭＳ ゴシック"/>
          <w:sz w:val="22"/>
        </w:rPr>
      </w:pPr>
      <w:bookmarkStart w:id="1455" w:name="OLE_LINK66"/>
      <w:bookmarkStart w:id="1456" w:name="OLE_LINK68"/>
      <w:r w:rsidRPr="00260CEB">
        <w:rPr>
          <w:rFonts w:ascii="ＭＳ ゴシック" w:eastAsia="ＭＳ ゴシック" w:hint="eastAsia"/>
          <w:sz w:val="22"/>
        </w:rPr>
        <w:t>16.2、16.3に記載する重篤な有害事象が発生した場合、担当医もしくは各施設の運営委員は16.2、16.3に記載する急送報告または通常報告を行う。</w:t>
      </w:r>
    </w:p>
    <w:bookmarkEnd w:id="1455"/>
    <w:bookmarkEnd w:id="1456"/>
    <w:p w:rsidR="0083323D" w:rsidRPr="00260CEB" w:rsidRDefault="0083323D">
      <w:pPr>
        <w:tabs>
          <w:tab w:val="left" w:pos="-5220"/>
        </w:tabs>
        <w:spacing w:line="360" w:lineRule="exact"/>
        <w:rPr>
          <w:rFonts w:ascii="ＭＳ ゴシック" w:eastAsia="ＭＳ ゴシック"/>
          <w:sz w:val="22"/>
        </w:rPr>
      </w:pPr>
    </w:p>
    <w:p w:rsidR="0083323D" w:rsidRPr="00260CEB" w:rsidRDefault="0083323D">
      <w:pPr>
        <w:pStyle w:val="11"/>
        <w:spacing w:line="340" w:lineRule="exact"/>
      </w:pPr>
      <w:bookmarkStart w:id="1457" w:name="_Toc175910945"/>
      <w:bookmarkStart w:id="1458" w:name="_Toc182927590"/>
      <w:bookmarkStart w:id="1459" w:name="_Toc182927882"/>
      <w:bookmarkStart w:id="1460" w:name="_Toc187137808"/>
      <w:bookmarkStart w:id="1461" w:name="_Toc187284744"/>
      <w:bookmarkStart w:id="1462" w:name="_Toc9326138"/>
      <w:bookmarkStart w:id="1463" w:name="_Toc189889981"/>
      <w:bookmarkStart w:id="1464" w:name="_Toc190265819"/>
      <w:bookmarkStart w:id="1465" w:name="_Toc192790772"/>
      <w:bookmarkStart w:id="1466" w:name="_Toc192791080"/>
      <w:bookmarkStart w:id="1467" w:name="_Toc194921904"/>
      <w:bookmarkStart w:id="1468" w:name="_Toc195766770"/>
      <w:bookmarkStart w:id="1469" w:name="_Toc211440612"/>
      <w:bookmarkStart w:id="1470" w:name="_Toc226812978"/>
      <w:bookmarkStart w:id="1471" w:name="_Toc231208707"/>
      <w:bookmarkStart w:id="1472" w:name="_Toc255679672"/>
      <w:bookmarkEnd w:id="1434"/>
      <w:bookmarkEnd w:id="1435"/>
      <w:bookmarkEnd w:id="1436"/>
      <w:bookmarkEnd w:id="1437"/>
      <w:bookmarkEnd w:id="1438"/>
      <w:bookmarkEnd w:id="1439"/>
      <w:bookmarkEnd w:id="1440"/>
      <w:bookmarkEnd w:id="1441"/>
      <w:bookmarkEnd w:id="1442"/>
      <w:bookmarkEnd w:id="1443"/>
      <w:bookmarkEnd w:id="1444"/>
      <w:bookmarkEnd w:id="1445"/>
      <w:bookmarkEnd w:id="1450"/>
      <w:r w:rsidRPr="00260CEB">
        <w:t>16.</w:t>
      </w:r>
      <w:r w:rsidRPr="00260CEB">
        <w:rPr>
          <w:rFonts w:hint="eastAsia"/>
        </w:rPr>
        <w:t>2</w:t>
      </w:r>
      <w:r w:rsidRPr="00260CEB">
        <w:t>,</w:t>
      </w:r>
      <w:r w:rsidRPr="00260CEB">
        <w:rPr>
          <w:rFonts w:hint="eastAsia"/>
        </w:rPr>
        <w:t>急送報告</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rsidR="0083323D" w:rsidRPr="00260CEB" w:rsidRDefault="0083323D">
      <w:pPr>
        <w:numPr>
          <w:ilvl w:val="0"/>
          <w:numId w:val="3"/>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以下の事態が発生した時は発生から３日以内に1次報告を行う</w:t>
      </w:r>
    </w:p>
    <w:p w:rsidR="0083323D" w:rsidRPr="00260CEB" w:rsidRDefault="0083323D">
      <w:pPr>
        <w:spacing w:line="340" w:lineRule="exact"/>
        <w:ind w:left="960"/>
        <w:rPr>
          <w:rFonts w:ascii="ＭＳ ゴシック" w:eastAsia="ＭＳ ゴシック" w:hAnsi="ＭＳ Ｐゴシック"/>
          <w:sz w:val="22"/>
        </w:rPr>
      </w:pPr>
      <w:r w:rsidRPr="00260CEB">
        <w:rPr>
          <w:rFonts w:ascii="ＭＳ ゴシック" w:eastAsia="ＭＳ ゴシック" w:hAnsi="ＭＳ Ｐゴシック"/>
          <w:sz w:val="22"/>
        </w:rPr>
        <w:t>1)</w:t>
      </w:r>
      <w:r w:rsidRPr="00260CEB">
        <w:rPr>
          <w:rFonts w:ascii="ＭＳ ゴシック" w:eastAsia="ＭＳ ゴシック" w:hAnsi="ＭＳ Ｐゴシック" w:hint="eastAsia"/>
          <w:sz w:val="22"/>
        </w:rPr>
        <w:t>治療開始後</w:t>
      </w:r>
      <w:r w:rsidRPr="00260CEB">
        <w:rPr>
          <w:rFonts w:ascii="ＭＳ ゴシック" w:eastAsia="ＭＳ ゴシック" w:hAnsi="ＭＳ Ｐゴシック"/>
          <w:sz w:val="22"/>
        </w:rPr>
        <w:t>30</w:t>
      </w:r>
      <w:r w:rsidRPr="00260CEB">
        <w:rPr>
          <w:rFonts w:ascii="ＭＳ ゴシック" w:eastAsia="ＭＳ ゴシック" w:hAnsi="ＭＳ Ｐゴシック" w:hint="eastAsia"/>
          <w:sz w:val="22"/>
        </w:rPr>
        <w:t>日以内の全ての死亡</w:t>
      </w:r>
      <w:r w:rsidRPr="00260CEB">
        <w:rPr>
          <w:rFonts w:ascii="ＭＳ ゴシック" w:eastAsia="ＭＳ ゴシック" w:hAnsi="ＭＳ Ｐゴシック"/>
          <w:sz w:val="22"/>
        </w:rPr>
        <w:br/>
        <w:t>2)</w:t>
      </w:r>
      <w:r w:rsidRPr="00260CEB">
        <w:rPr>
          <w:rFonts w:ascii="ＭＳ ゴシック" w:eastAsia="ＭＳ ゴシック" w:hAnsi="ＭＳ Ｐゴシック" w:hint="eastAsia"/>
          <w:sz w:val="22"/>
        </w:rPr>
        <w:t>予期しない</w:t>
      </w:r>
      <w:r w:rsidRPr="00260CEB">
        <w:rPr>
          <w:rFonts w:ascii="ＭＳ ゴシック" w:eastAsia="ＭＳ ゴシック" w:hAnsi="ＭＳ Ｐゴシック"/>
          <w:sz w:val="22"/>
        </w:rPr>
        <w:t>Grade 4</w:t>
      </w:r>
      <w:r w:rsidRPr="00260CEB">
        <w:rPr>
          <w:rFonts w:ascii="ＭＳ ゴシック" w:eastAsia="ＭＳ ゴシック" w:hAnsi="ＭＳ Ｐゴシック" w:hint="eastAsia"/>
          <w:sz w:val="22"/>
        </w:rPr>
        <w:t>の有害事象</w:t>
      </w:r>
      <w:r w:rsidRPr="00260CEB">
        <w:rPr>
          <w:rFonts w:ascii="ＭＳ ゴシック" w:eastAsia="ＭＳ ゴシック" w:hAnsi="ＭＳ Ｐゴシック" w:hint="eastAsia"/>
          <w:sz w:val="22"/>
          <w:vertAlign w:val="superscript"/>
        </w:rPr>
        <w:t>＊</w:t>
      </w:r>
    </w:p>
    <w:p w:rsidR="0083323D" w:rsidRPr="00260CEB" w:rsidRDefault="0083323D">
      <w:pPr>
        <w:numPr>
          <w:ilvl w:val="0"/>
          <w:numId w:val="22"/>
        </w:numPr>
        <w:spacing w:line="340" w:lineRule="exact"/>
        <w:ind w:left="1080" w:hanging="361"/>
        <w:rPr>
          <w:rFonts w:ascii="ＭＳ ゴシック" w:eastAsia="ＭＳ ゴシック"/>
          <w:sz w:val="22"/>
        </w:rPr>
      </w:pPr>
      <w:r w:rsidRPr="00260CEB">
        <w:rPr>
          <w:rFonts w:ascii="ＭＳ ゴシック" w:eastAsia="ＭＳ ゴシック" w:hAnsi="ＭＳ Ｐゴシック" w:hint="eastAsia"/>
          <w:sz w:val="22"/>
        </w:rPr>
        <w:t>報告先：</w:t>
      </w:r>
      <w:r w:rsidRPr="00260CEB">
        <w:rPr>
          <w:rFonts w:ascii="ＭＳ ゴシック" w:eastAsia="ＭＳ ゴシック" w:hAnsi="ＭＳ Ｐゴシック"/>
          <w:sz w:val="22"/>
        </w:rPr>
        <w:t>JALSG</w:t>
      </w:r>
      <w:r w:rsidRPr="00260CEB">
        <w:rPr>
          <w:rFonts w:ascii="ＭＳ ゴシック" w:eastAsia="ＭＳ ゴシック" w:hAnsi="ＭＳ Ｐゴシック" w:hint="eastAsia"/>
          <w:sz w:val="22"/>
        </w:rPr>
        <w:t>事務局</w:t>
      </w:r>
      <w:r w:rsidRPr="00260CEB">
        <w:rPr>
          <w:rFonts w:ascii="ＭＳ ゴシック" w:eastAsia="ＭＳ ゴシック" w:hAnsi="ＭＳ Ｐゴシック"/>
          <w:sz w:val="22"/>
        </w:rPr>
        <w:br/>
        <w:t>Fax</w:t>
      </w:r>
      <w:r w:rsidRPr="00260CEB">
        <w:rPr>
          <w:rFonts w:ascii="ＭＳ ゴシック" w:eastAsia="ＭＳ ゴシック" w:hAnsi="ＭＳ Ｐゴシック" w:hint="eastAsia"/>
          <w:sz w:val="22"/>
        </w:rPr>
        <w:t>またはメールの添付文書により</w:t>
      </w:r>
      <w:r w:rsidRPr="00260CEB">
        <w:rPr>
          <w:rFonts w:ascii="ＭＳ ゴシック" w:eastAsia="ＭＳ ゴシック" w:hint="eastAsia"/>
          <w:sz w:val="22"/>
        </w:rPr>
        <w:t>「有害事象急送1次報告書」（付表）を</w:t>
      </w:r>
      <w:r w:rsidRPr="00260CEB">
        <w:rPr>
          <w:rFonts w:ascii="ＭＳ ゴシック" w:eastAsia="ＭＳ ゴシック" w:hAnsi="ＭＳ Ｐゴシック"/>
          <w:sz w:val="22"/>
        </w:rPr>
        <w:t>JALSG</w:t>
      </w:r>
      <w:r w:rsidRPr="00260CEB">
        <w:rPr>
          <w:rFonts w:ascii="ＭＳ ゴシック" w:eastAsia="ＭＳ ゴシック" w:hAnsi="ＭＳ Ｐゴシック" w:hint="eastAsia"/>
          <w:sz w:val="22"/>
        </w:rPr>
        <w:t>事務局へ伝える。</w:t>
      </w:r>
      <w:r w:rsidRPr="00260CEB">
        <w:rPr>
          <w:rFonts w:ascii="ＭＳ ゴシック" w:eastAsia="ＭＳ ゴシック" w:hint="eastAsia"/>
          <w:sz w:val="22"/>
        </w:rPr>
        <w:t>JALSG事務局はこれを研究代表者に転送する。</w:t>
      </w:r>
    </w:p>
    <w:p w:rsidR="0083323D" w:rsidRPr="00260CEB" w:rsidRDefault="0083323D">
      <w:pPr>
        <w:numPr>
          <w:ilvl w:val="0"/>
          <w:numId w:val="22"/>
        </w:numPr>
        <w:spacing w:line="340" w:lineRule="exact"/>
        <w:ind w:left="1080" w:hanging="361"/>
        <w:rPr>
          <w:rFonts w:ascii="ＭＳ ゴシック" w:eastAsia="ＭＳ ゴシック"/>
          <w:sz w:val="22"/>
        </w:rPr>
      </w:pPr>
      <w:r w:rsidRPr="00260CEB">
        <w:rPr>
          <w:rFonts w:ascii="ＭＳ ゴシック" w:eastAsia="ＭＳ ゴシック" w:hint="eastAsia"/>
          <w:sz w:val="22"/>
        </w:rPr>
        <w:t>研究代表者は報告書の内容を検討して対応を決定するが、必要があれば</w:t>
      </w:r>
      <w:r w:rsidRPr="00260CEB">
        <w:rPr>
          <w:rFonts w:ascii="ＭＳ ゴシック" w:eastAsia="ＭＳ ゴシック"/>
          <w:sz w:val="22"/>
        </w:rPr>
        <w:t>JALSG CML21</w:t>
      </w:r>
      <w:r w:rsidRPr="00260CEB">
        <w:rPr>
          <w:rFonts w:ascii="ＭＳ ゴシック" w:eastAsia="ＭＳ ゴシック" w:hint="eastAsia"/>
          <w:sz w:val="22"/>
        </w:rPr>
        <w:t>2委員会、</w:t>
      </w:r>
      <w:r w:rsidRPr="00260CEB">
        <w:rPr>
          <w:rFonts w:ascii="ＭＳ ゴシック" w:eastAsia="ＭＳ ゴシック"/>
          <w:sz w:val="22"/>
        </w:rPr>
        <w:t>JALSG</w:t>
      </w:r>
      <w:r w:rsidRPr="00260CEB">
        <w:rPr>
          <w:rFonts w:ascii="ＭＳ ゴシック" w:eastAsia="ＭＳ ゴシック" w:hint="eastAsia"/>
          <w:sz w:val="22"/>
        </w:rPr>
        <w:t>代表・副代表と協議するものとする。協議の結果は各施設に報告される。</w:t>
      </w:r>
    </w:p>
    <w:p w:rsidR="0083323D" w:rsidRPr="00260CEB" w:rsidRDefault="0083323D">
      <w:pPr>
        <w:numPr>
          <w:ilvl w:val="0"/>
          <w:numId w:val="22"/>
        </w:numPr>
        <w:spacing w:line="340" w:lineRule="exact"/>
        <w:ind w:left="1080" w:hanging="361"/>
        <w:rPr>
          <w:rFonts w:ascii="ＭＳ ゴシック" w:eastAsia="ＭＳ ゴシック" w:hAnsi="ＭＳ Ｐゴシック"/>
          <w:sz w:val="22"/>
        </w:rPr>
      </w:pPr>
      <w:r w:rsidRPr="00260CEB">
        <w:rPr>
          <w:rFonts w:ascii="ＭＳ ゴシック" w:eastAsia="ＭＳ ゴシック" w:hint="eastAsia"/>
          <w:sz w:val="22"/>
        </w:rPr>
        <w:t>効果・安全性評価委員会への審査が必要な場合は</w:t>
      </w:r>
      <w:r w:rsidRPr="00260CEB">
        <w:rPr>
          <w:rFonts w:ascii="ＭＳ ゴシック" w:eastAsia="ＭＳ ゴシック"/>
          <w:sz w:val="22"/>
        </w:rPr>
        <w:t>JALSG</w:t>
      </w:r>
      <w:r w:rsidRPr="00260CEB">
        <w:rPr>
          <w:rFonts w:ascii="ＭＳ ゴシック" w:eastAsia="ＭＳ ゴシック" w:hint="eastAsia"/>
          <w:sz w:val="22"/>
        </w:rPr>
        <w:t>事務局を通じて審査を依頼する。</w:t>
      </w:r>
    </w:p>
    <w:p w:rsidR="0083323D" w:rsidRPr="00260CEB" w:rsidRDefault="0083323D">
      <w:pPr>
        <w:numPr>
          <w:ilvl w:val="0"/>
          <w:numId w:val="22"/>
        </w:numPr>
        <w:spacing w:line="340" w:lineRule="exact"/>
        <w:ind w:left="1080" w:hanging="361"/>
        <w:rPr>
          <w:rFonts w:ascii="ＭＳ ゴシック" w:eastAsia="ＭＳ ゴシック" w:hAnsi="ＭＳ Ｐゴシック"/>
          <w:sz w:val="22"/>
        </w:rPr>
      </w:pPr>
      <w:r w:rsidRPr="00260CEB">
        <w:rPr>
          <w:rFonts w:ascii="ＭＳ ゴシック" w:eastAsia="ＭＳ ゴシック" w:hAnsi="ＭＳ Ｐゴシック"/>
          <w:sz w:val="22"/>
        </w:rPr>
        <w:t>1</w:t>
      </w:r>
      <w:r w:rsidRPr="00260CEB">
        <w:rPr>
          <w:rFonts w:ascii="ＭＳ ゴシック" w:eastAsia="ＭＳ ゴシック" w:hAnsi="ＭＳ Ｐゴシック" w:hint="eastAsia"/>
          <w:sz w:val="22"/>
        </w:rPr>
        <w:t>次報告内容</w:t>
      </w:r>
      <w:r w:rsidRPr="00260CEB">
        <w:rPr>
          <w:rFonts w:ascii="ＭＳ ゴシック" w:eastAsia="ＭＳ ゴシック" w:hAnsi="ＭＳ Ｐゴシック"/>
          <w:sz w:val="22"/>
        </w:rPr>
        <w:br/>
        <w:t>JALSG</w:t>
      </w:r>
      <w:r w:rsidRPr="00260CEB">
        <w:rPr>
          <w:rFonts w:ascii="ＭＳ ゴシック" w:eastAsia="ＭＳ ゴシック" w:hAnsi="ＭＳ Ｐゴシック" w:hint="eastAsia"/>
          <w:sz w:val="22"/>
        </w:rPr>
        <w:t>症例番号、有害事象の種類と転帰、概要、プロトコールとの関連</w:t>
      </w:r>
    </w:p>
    <w:p w:rsidR="0083323D" w:rsidRPr="00260CEB" w:rsidRDefault="0083323D">
      <w:pPr>
        <w:spacing w:line="340" w:lineRule="exact"/>
        <w:ind w:left="240" w:firstLine="360"/>
        <w:rPr>
          <w:rFonts w:ascii="ＭＳ ゴシック" w:eastAsia="ＭＳ ゴシック" w:hAnsi="ＭＳ Ｐゴシック"/>
          <w:sz w:val="22"/>
        </w:rPr>
      </w:pPr>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（報告日、施設名、担当医名、運営委員名はシステムにより自動的に報告される）</w:t>
      </w:r>
    </w:p>
    <w:p w:rsidR="0083323D" w:rsidRPr="00260CEB" w:rsidRDefault="0083323D">
      <w:pPr>
        <w:pStyle w:val="a"/>
        <w:numPr>
          <w:ilvl w:val="0"/>
          <w:numId w:val="0"/>
        </w:numPr>
        <w:spacing w:line="340" w:lineRule="exact"/>
        <w:ind w:leftChars="225" w:left="540"/>
        <w:rPr>
          <w:rFonts w:ascii="ＭＳ ゴシック" w:eastAsia="ＭＳ ゴシック"/>
          <w:sz w:val="22"/>
        </w:rPr>
      </w:pPr>
      <w:r w:rsidRPr="00260CEB">
        <w:rPr>
          <w:rFonts w:ascii="ＭＳ ゴシック" w:eastAsia="ＭＳ ゴシック" w:hAnsi="ＭＳ Ｐゴシック" w:hint="eastAsia"/>
          <w:sz w:val="22"/>
          <w:vertAlign w:val="superscript"/>
        </w:rPr>
        <w:t>＊</w:t>
      </w:r>
      <w:bookmarkStart w:id="1473" w:name="_Toc123461564"/>
      <w:r w:rsidRPr="00260CEB">
        <w:rPr>
          <w:rFonts w:ascii="ＭＳ ゴシック" w:eastAsia="ＭＳ ゴシック" w:hAnsi="ＭＳ Ｐゴシック" w:hint="eastAsia"/>
          <w:sz w:val="22"/>
        </w:rPr>
        <w:t>予期しない</w:t>
      </w:r>
      <w:r w:rsidRPr="00260CEB">
        <w:rPr>
          <w:rFonts w:ascii="ＭＳ ゴシック" w:eastAsia="ＭＳ ゴシック" w:hint="eastAsia"/>
          <w:sz w:val="22"/>
        </w:rPr>
        <w:t>有害事象の定義</w:t>
      </w:r>
      <w:bookmarkEnd w:id="1473"/>
    </w:p>
    <w:p w:rsidR="0083323D" w:rsidRPr="00260CEB" w:rsidRDefault="0083323D">
      <w:pPr>
        <w:spacing w:line="340" w:lineRule="exact"/>
        <w:ind w:leftChars="300" w:left="720"/>
        <w:rPr>
          <w:rFonts w:ascii="ＭＳ ゴシック" w:eastAsia="ＭＳ ゴシック"/>
          <w:sz w:val="22"/>
        </w:rPr>
      </w:pPr>
      <w:r w:rsidRPr="00260CEB">
        <w:rPr>
          <w:rFonts w:ascii="ＭＳ ゴシック" w:eastAsia="ＭＳ ゴシック" w:hint="eastAsia"/>
          <w:sz w:val="22"/>
        </w:rPr>
        <w:t>「</w:t>
      </w:r>
      <w:r w:rsidRPr="00260CEB">
        <w:rPr>
          <w:rFonts w:ascii="ＭＳ ゴシック" w:eastAsia="ＭＳ ゴシック"/>
          <w:sz w:val="22"/>
        </w:rPr>
        <w:t>4.3.</w:t>
      </w:r>
      <w:r w:rsidRPr="00260CEB">
        <w:rPr>
          <w:rFonts w:ascii="ＭＳ ゴシック" w:eastAsia="ＭＳ ゴシック" w:hint="eastAsia"/>
          <w:sz w:val="22"/>
        </w:rPr>
        <w:t>副作用」に記載された有害事象、および本試験プロトコールに記載された薬剤の添付文書に記載された有害事象以外の有害事象、または記載されていてもその性質や重症度が記載内容と一致しないものを</w:t>
      </w:r>
      <w:r w:rsidRPr="00260CEB">
        <w:rPr>
          <w:rFonts w:ascii="ＭＳ ゴシック" w:eastAsia="ＭＳ ゴシック" w:hAnsi="ＭＳ Ｐゴシック" w:hint="eastAsia"/>
          <w:sz w:val="22"/>
        </w:rPr>
        <w:t>予期しない</w:t>
      </w:r>
      <w:r w:rsidRPr="00260CEB">
        <w:rPr>
          <w:rFonts w:ascii="ＭＳ ゴシック" w:eastAsia="ＭＳ ゴシック" w:hint="eastAsia"/>
          <w:sz w:val="22"/>
        </w:rPr>
        <w:t>有害事象と定義する。</w:t>
      </w:r>
    </w:p>
    <w:p w:rsidR="0083323D" w:rsidRPr="00260CEB" w:rsidRDefault="0083323D">
      <w:pPr>
        <w:spacing w:line="340" w:lineRule="exact"/>
        <w:ind w:left="240" w:firstLine="360"/>
        <w:rPr>
          <w:rFonts w:ascii="ＭＳ ゴシック" w:eastAsia="ＭＳ ゴシック" w:hAnsi="ＭＳ Ｐゴシック"/>
          <w:sz w:val="22"/>
        </w:rPr>
      </w:pPr>
    </w:p>
    <w:p w:rsidR="0083323D" w:rsidRPr="00260CEB" w:rsidRDefault="0083323D">
      <w:pPr>
        <w:numPr>
          <w:ilvl w:val="0"/>
          <w:numId w:val="3"/>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発生から２週間以内に2次報告を行う</w:t>
      </w:r>
      <w:r w:rsidRPr="00260CEB">
        <w:rPr>
          <w:rFonts w:ascii="ＭＳ ゴシック" w:eastAsia="ＭＳ ゴシック" w:hAnsi="ＭＳ Ｐゴシック"/>
          <w:sz w:val="22"/>
        </w:rPr>
        <w:br/>
      </w:r>
      <w:r w:rsidRPr="00260CEB">
        <w:rPr>
          <w:rFonts w:ascii="ＭＳ ゴシック" w:eastAsia="ＭＳ ゴシック" w:hAnsi="ＭＳ Ｐゴシック" w:hint="eastAsia"/>
          <w:sz w:val="22"/>
        </w:rPr>
        <w:t>報告先と方法は1次報告に同じ</w:t>
      </w:r>
      <w:r w:rsidRPr="00260CEB">
        <w:rPr>
          <w:rFonts w:ascii="ＭＳ ゴシック" w:eastAsia="ＭＳ ゴシック" w:hAnsi="ＭＳ Ｐゴシック"/>
          <w:sz w:val="22"/>
        </w:rPr>
        <w:br/>
      </w:r>
      <w:r w:rsidRPr="00260CEB">
        <w:rPr>
          <w:rFonts w:ascii="ＭＳ ゴシック" w:eastAsia="ＭＳ ゴシック" w:hAnsi="ＭＳ Ｐゴシック" w:hint="eastAsia"/>
          <w:sz w:val="22"/>
        </w:rPr>
        <w:t>報告内容：詳細な病状経過と主治医のコメント</w:t>
      </w:r>
    </w:p>
    <w:p w:rsidR="0083323D" w:rsidRPr="00260CEB" w:rsidRDefault="0083323D">
      <w:pPr>
        <w:spacing w:line="340" w:lineRule="exact"/>
        <w:ind w:left="240"/>
        <w:rPr>
          <w:rFonts w:ascii="ＭＳ ゴシック" w:eastAsia="ＭＳ ゴシック" w:hAnsi="ＭＳ Ｐゴシック"/>
          <w:sz w:val="22"/>
        </w:rPr>
      </w:pPr>
    </w:p>
    <w:p w:rsidR="0083323D" w:rsidRPr="00260CEB" w:rsidRDefault="0083323D">
      <w:pPr>
        <w:pStyle w:val="11"/>
      </w:pPr>
      <w:bookmarkStart w:id="1474" w:name="_Toc175910946"/>
      <w:bookmarkStart w:id="1475" w:name="_Toc182927591"/>
      <w:bookmarkStart w:id="1476" w:name="_Toc182927883"/>
      <w:bookmarkStart w:id="1477" w:name="_Toc187137809"/>
      <w:bookmarkStart w:id="1478" w:name="_Toc187284745"/>
      <w:bookmarkStart w:id="1479" w:name="_Toc9326139"/>
      <w:bookmarkStart w:id="1480" w:name="_Toc189889982"/>
      <w:bookmarkStart w:id="1481" w:name="_Toc190265820"/>
      <w:bookmarkStart w:id="1482" w:name="_Toc192790773"/>
      <w:bookmarkStart w:id="1483" w:name="_Toc192791081"/>
      <w:bookmarkStart w:id="1484" w:name="_Toc194921905"/>
      <w:bookmarkStart w:id="1485" w:name="_Toc195766771"/>
      <w:bookmarkStart w:id="1486" w:name="_Toc211440613"/>
      <w:bookmarkStart w:id="1487" w:name="_Toc226812979"/>
      <w:bookmarkStart w:id="1488" w:name="_Toc231208708"/>
      <w:bookmarkStart w:id="1489" w:name="_Toc255679673"/>
      <w:r w:rsidRPr="00260CEB">
        <w:lastRenderedPageBreak/>
        <w:t>16.</w:t>
      </w:r>
      <w:r w:rsidRPr="00260CEB">
        <w:rPr>
          <w:rFonts w:hint="eastAsia"/>
        </w:rPr>
        <w:t>3</w:t>
      </w:r>
      <w:r w:rsidRPr="00260CEB">
        <w:t>,</w:t>
      </w:r>
      <w:r w:rsidRPr="00260CEB">
        <w:rPr>
          <w:rFonts w:hint="eastAsia"/>
        </w:rPr>
        <w:t>通常報告</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rsidR="0083323D" w:rsidRPr="00260CEB" w:rsidRDefault="0083323D">
      <w:pPr>
        <w:numPr>
          <w:ilvl w:val="0"/>
          <w:numId w:val="4"/>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以下の事態が発生した時は発生から２週間以内に報告を行う</w:t>
      </w:r>
    </w:p>
    <w:p w:rsidR="0083323D" w:rsidRPr="00260CEB" w:rsidRDefault="0083323D">
      <w:pPr>
        <w:numPr>
          <w:ilvl w:val="0"/>
          <w:numId w:val="7"/>
        </w:numPr>
        <w:tabs>
          <w:tab w:val="num" w:pos="1080"/>
        </w:tabs>
        <w:spacing w:line="340" w:lineRule="exact"/>
        <w:ind w:left="1080" w:hanging="360"/>
        <w:rPr>
          <w:rFonts w:ascii="ＭＳ ゴシック" w:eastAsia="ＭＳ ゴシック" w:hAnsi="ＭＳ Ｐゴシック"/>
          <w:sz w:val="22"/>
        </w:rPr>
      </w:pPr>
      <w:r w:rsidRPr="00260CEB">
        <w:rPr>
          <w:rFonts w:ascii="ＭＳ ゴシック" w:eastAsia="ＭＳ ゴシック" w:hAnsi="ＭＳ Ｐゴシック" w:hint="eastAsia"/>
          <w:sz w:val="22"/>
        </w:rPr>
        <w:t>予期しない</w:t>
      </w:r>
      <w:r w:rsidRPr="00260CEB">
        <w:rPr>
          <w:rFonts w:ascii="ＭＳ ゴシック" w:eastAsia="ＭＳ ゴシック" w:hAnsi="ＭＳ Ｐゴシック"/>
          <w:sz w:val="22"/>
        </w:rPr>
        <w:t>Grade 3</w:t>
      </w:r>
      <w:r w:rsidRPr="00260CEB">
        <w:rPr>
          <w:rFonts w:ascii="ＭＳ ゴシック" w:eastAsia="ＭＳ ゴシック" w:hAnsi="ＭＳ Ｐゴシック" w:hint="eastAsia"/>
          <w:sz w:val="22"/>
        </w:rPr>
        <w:t>の有害事象</w:t>
      </w:r>
    </w:p>
    <w:p w:rsidR="0083323D" w:rsidRPr="00260CEB" w:rsidRDefault="0083323D">
      <w:pPr>
        <w:numPr>
          <w:ilvl w:val="0"/>
          <w:numId w:val="7"/>
        </w:numPr>
        <w:tabs>
          <w:tab w:val="num" w:pos="1080"/>
        </w:tabs>
        <w:spacing w:line="340" w:lineRule="exact"/>
        <w:ind w:left="1080" w:hanging="360"/>
        <w:rPr>
          <w:rFonts w:ascii="ＭＳ ゴシック" w:eastAsia="ＭＳ ゴシック" w:hAnsi="ＭＳ Ｐゴシック"/>
          <w:sz w:val="22"/>
        </w:rPr>
      </w:pPr>
      <w:r w:rsidRPr="00260CEB">
        <w:rPr>
          <w:rFonts w:ascii="ＭＳ ゴシック" w:eastAsia="ＭＳ ゴシック" w:hAnsi="ＭＳ Ｐゴシック" w:hint="eastAsia"/>
          <w:sz w:val="22"/>
        </w:rPr>
        <w:t>既知の</w:t>
      </w:r>
      <w:r w:rsidRPr="00260CEB">
        <w:rPr>
          <w:rFonts w:ascii="ＭＳ ゴシック" w:eastAsia="ＭＳ ゴシック" w:hAnsi="ＭＳ Ｐゴシック"/>
          <w:sz w:val="22"/>
        </w:rPr>
        <w:t>Grade 3</w:t>
      </w:r>
      <w:r w:rsidRPr="00260CEB">
        <w:rPr>
          <w:rFonts w:ascii="ＭＳ ゴシック" w:eastAsia="ＭＳ ゴシック" w:hAnsi="ＭＳ Ｐゴシック" w:hint="eastAsia"/>
          <w:sz w:val="22"/>
        </w:rPr>
        <w:t>の有害事象の頻度が</w:t>
      </w:r>
      <w:r w:rsidRPr="00260CEB">
        <w:rPr>
          <w:rFonts w:ascii="ＭＳ ゴシック" w:eastAsia="ＭＳ ゴシック" w:hAnsi="ＭＳ Ｐゴシック" w:hint="eastAsia"/>
          <w:kern w:val="0"/>
          <w:sz w:val="22"/>
        </w:rPr>
        <w:t>連続して</w:t>
      </w:r>
      <w:r w:rsidRPr="00260CEB">
        <w:rPr>
          <w:rFonts w:ascii="ＭＳ ゴシック" w:eastAsia="ＭＳ ゴシック" w:hAnsi="ＭＳ Ｐゴシック"/>
          <w:kern w:val="0"/>
          <w:sz w:val="22"/>
        </w:rPr>
        <w:t>2</w:t>
      </w:r>
      <w:r w:rsidRPr="00260CEB">
        <w:rPr>
          <w:rFonts w:ascii="ＭＳ ゴシック" w:eastAsia="ＭＳ ゴシック" w:hAnsi="ＭＳ Ｐゴシック" w:hint="eastAsia"/>
          <w:kern w:val="0"/>
          <w:sz w:val="22"/>
        </w:rPr>
        <w:t>例以上発生した場合、あるいは施設登録例の</w:t>
      </w:r>
      <w:r w:rsidRPr="00260CEB">
        <w:rPr>
          <w:rFonts w:ascii="ＭＳ ゴシック" w:eastAsia="ＭＳ ゴシック" w:hAnsi="ＭＳ Ｐゴシック"/>
          <w:kern w:val="0"/>
          <w:sz w:val="22"/>
        </w:rPr>
        <w:t>50%</w:t>
      </w:r>
      <w:r w:rsidRPr="00260CEB">
        <w:rPr>
          <w:rFonts w:ascii="ＭＳ ゴシック" w:eastAsia="ＭＳ ゴシック" w:hAnsi="ＭＳ Ｐゴシック" w:hint="eastAsia"/>
          <w:kern w:val="0"/>
          <w:sz w:val="22"/>
        </w:rPr>
        <w:t>を超えた場合</w:t>
      </w:r>
    </w:p>
    <w:p w:rsidR="0083323D" w:rsidRPr="00260CEB" w:rsidRDefault="0083323D">
      <w:pPr>
        <w:numPr>
          <w:ilvl w:val="0"/>
          <w:numId w:val="7"/>
        </w:numPr>
        <w:tabs>
          <w:tab w:val="num" w:pos="1080"/>
        </w:tabs>
        <w:spacing w:line="340" w:lineRule="exact"/>
        <w:ind w:left="1080" w:hanging="360"/>
        <w:rPr>
          <w:rFonts w:ascii="ＭＳ ゴシック" w:eastAsia="ＭＳ ゴシック" w:hAnsi="ＭＳ Ｐゴシック"/>
          <w:sz w:val="22"/>
        </w:rPr>
      </w:pPr>
      <w:r w:rsidRPr="00260CEB">
        <w:rPr>
          <w:rFonts w:ascii="ＭＳ ゴシック" w:eastAsia="ＭＳ ゴシック" w:hAnsi="ＭＳ Ｐゴシック" w:hint="eastAsia"/>
          <w:sz w:val="22"/>
        </w:rPr>
        <w:t>重篤な有害事象のうち下記のもの</w:t>
      </w:r>
      <w:r w:rsidRPr="00260CEB">
        <w:rPr>
          <w:rFonts w:ascii="ＭＳ ゴシック" w:eastAsia="ＭＳ ゴシック" w:hAnsi="ＭＳ Ｐゴシック"/>
          <w:sz w:val="22"/>
        </w:rPr>
        <w:br/>
      </w:r>
      <w:r w:rsidRPr="00260CEB">
        <w:rPr>
          <w:rFonts w:ascii="ＭＳ ゴシック" w:eastAsia="ＭＳ ゴシック" w:hAnsi="ＭＳ Ｐゴシック" w:hint="eastAsia"/>
          <w:sz w:val="22"/>
        </w:rPr>
        <w:t xml:space="preserve">　・プロトコール治療との因果関係が否定できない３１日以降の死亡</w:t>
      </w:r>
      <w:r w:rsidRPr="00260CEB">
        <w:rPr>
          <w:rFonts w:ascii="ＭＳ ゴシック" w:eastAsia="ＭＳ ゴシック" w:hAnsi="ＭＳ Ｐゴシック"/>
          <w:sz w:val="22"/>
        </w:rPr>
        <w:br/>
      </w:r>
      <w:r w:rsidRPr="00260CEB">
        <w:rPr>
          <w:rFonts w:ascii="ＭＳ ゴシック" w:eastAsia="ＭＳ ゴシック" w:hAnsi="ＭＳ Ｐゴシック" w:hint="eastAsia"/>
          <w:sz w:val="22"/>
        </w:rPr>
        <w:t xml:space="preserve">　・</w:t>
      </w:r>
      <w:r w:rsidRPr="00260CEB">
        <w:rPr>
          <w:rFonts w:ascii="ＭＳ ゴシック" w:eastAsia="ＭＳ ゴシック" w:hAnsi="ＭＳ Ｐゴシック"/>
          <w:sz w:val="22"/>
        </w:rPr>
        <w:t>Grade 4</w:t>
      </w:r>
      <w:r w:rsidRPr="00260CEB">
        <w:rPr>
          <w:rFonts w:ascii="ＭＳ ゴシック" w:eastAsia="ＭＳ ゴシック" w:hAnsi="ＭＳ Ｐゴシック" w:hint="eastAsia"/>
          <w:sz w:val="22"/>
        </w:rPr>
        <w:t>の非血液毒性</w:t>
      </w:r>
      <w:r w:rsidRPr="00260CEB">
        <w:rPr>
          <w:rFonts w:ascii="ＭＳ ゴシック" w:eastAsia="ＭＳ ゴシック" w:hAnsi="ＭＳ Ｐゴシック"/>
          <w:sz w:val="22"/>
        </w:rPr>
        <w:br/>
      </w:r>
      <w:r w:rsidRPr="00260CEB">
        <w:rPr>
          <w:rFonts w:ascii="ＭＳ ゴシック" w:eastAsia="ＭＳ ゴシック" w:hAnsi="ＭＳ Ｐゴシック" w:hint="eastAsia"/>
          <w:sz w:val="22"/>
        </w:rPr>
        <w:t xml:space="preserve">　・永続的、顕著な障害や機能不全（二次癌、二次性</w:t>
      </w:r>
      <w:r w:rsidRPr="00260CEB">
        <w:rPr>
          <w:rFonts w:ascii="ＭＳ ゴシック" w:eastAsia="ＭＳ ゴシック" w:hAnsi="ＭＳ Ｐゴシック"/>
          <w:sz w:val="22"/>
        </w:rPr>
        <w:t>MDS</w:t>
      </w:r>
      <w:r w:rsidRPr="00260CEB">
        <w:rPr>
          <w:rFonts w:ascii="ＭＳ ゴシック" w:eastAsia="ＭＳ ゴシック" w:hAnsi="ＭＳ Ｐゴシック" w:hint="eastAsia"/>
          <w:sz w:val="22"/>
        </w:rPr>
        <w:t>など）</w:t>
      </w:r>
    </w:p>
    <w:p w:rsidR="0083323D" w:rsidRPr="00260CEB" w:rsidRDefault="0083323D">
      <w:pPr>
        <w:numPr>
          <w:ilvl w:val="0"/>
          <w:numId w:val="7"/>
        </w:numPr>
        <w:tabs>
          <w:tab w:val="num" w:pos="1080"/>
        </w:tabs>
        <w:spacing w:line="340" w:lineRule="exact"/>
        <w:ind w:left="1080" w:hanging="360"/>
        <w:rPr>
          <w:rFonts w:ascii="ＭＳ ゴシック" w:eastAsia="ＭＳ ゴシック" w:hAnsi="ＭＳ Ｐゴシック"/>
          <w:sz w:val="22"/>
        </w:rPr>
      </w:pPr>
      <w:r w:rsidRPr="00260CEB">
        <w:rPr>
          <w:rFonts w:ascii="ＭＳ ゴシック" w:eastAsia="ＭＳ ゴシック" w:hAnsi="ＭＳ Ｐゴシック" w:hint="eastAsia"/>
          <w:sz w:val="22"/>
        </w:rPr>
        <w:t>有害事象によるプロトコール治療の中止</w:t>
      </w:r>
    </w:p>
    <w:p w:rsidR="0083323D" w:rsidRPr="00260CEB" w:rsidRDefault="0083323D">
      <w:pPr>
        <w:numPr>
          <w:ilvl w:val="0"/>
          <w:numId w:val="4"/>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報告先：</w:t>
      </w:r>
      <w:r w:rsidRPr="00260CEB">
        <w:rPr>
          <w:rFonts w:ascii="ＭＳ ゴシック" w:eastAsia="ＭＳ ゴシック" w:hAnsi="ＭＳ Ｐゴシック"/>
          <w:sz w:val="22"/>
        </w:rPr>
        <w:t>JALSG</w:t>
      </w:r>
      <w:r w:rsidRPr="00260CEB">
        <w:rPr>
          <w:rFonts w:ascii="ＭＳ ゴシック" w:eastAsia="ＭＳ ゴシック" w:hAnsi="ＭＳ Ｐゴシック" w:hint="eastAsia"/>
          <w:sz w:val="22"/>
        </w:rPr>
        <w:t>事務局</w:t>
      </w:r>
      <w:r w:rsidRPr="00260CEB">
        <w:rPr>
          <w:rFonts w:ascii="ＭＳ ゴシック" w:eastAsia="ＭＳ ゴシック" w:hAnsi="ＭＳ Ｐゴシック"/>
          <w:sz w:val="22"/>
        </w:rPr>
        <w:br/>
        <w:t>Fax</w:t>
      </w:r>
      <w:r w:rsidRPr="00260CEB">
        <w:rPr>
          <w:rFonts w:ascii="ＭＳ ゴシック" w:eastAsia="ＭＳ ゴシック" w:hAnsi="ＭＳ Ｐゴシック" w:hint="eastAsia"/>
          <w:sz w:val="22"/>
        </w:rPr>
        <w:t>またはメールでの添付文書により</w:t>
      </w:r>
      <w:r w:rsidRPr="00260CEB">
        <w:rPr>
          <w:rFonts w:ascii="ＭＳ ゴシック" w:eastAsia="ＭＳ ゴシック" w:hAnsi="ＭＳ Ｐゴシック"/>
          <w:sz w:val="22"/>
        </w:rPr>
        <w:t>JALSG</w:t>
      </w:r>
      <w:r w:rsidRPr="00260CEB">
        <w:rPr>
          <w:rFonts w:ascii="ＭＳ ゴシック" w:eastAsia="ＭＳ ゴシック" w:hAnsi="ＭＳ Ｐゴシック" w:hint="eastAsia"/>
          <w:sz w:val="22"/>
        </w:rPr>
        <w:t>事務局へ伝える。自動的にプロトコール事務局、データセンターへメールによる連絡が入る。</w:t>
      </w:r>
    </w:p>
    <w:p w:rsidR="0083323D" w:rsidRPr="00260CEB" w:rsidRDefault="0083323D">
      <w:pPr>
        <w:numPr>
          <w:ilvl w:val="0"/>
          <w:numId w:val="4"/>
        </w:numPr>
        <w:spacing w:line="340" w:lineRule="exact"/>
        <w:rPr>
          <w:rFonts w:ascii="ＭＳ ゴシック" w:eastAsia="ＭＳ ゴシック" w:hAnsi="ＭＳ Ｐゴシック"/>
          <w:sz w:val="22"/>
        </w:rPr>
      </w:pPr>
      <w:r w:rsidRPr="00260CEB">
        <w:rPr>
          <w:rFonts w:ascii="ＭＳ ゴシック" w:eastAsia="ＭＳ ゴシック" w:hint="eastAsia"/>
          <w:sz w:val="22"/>
        </w:rPr>
        <w:t>報告内容</w:t>
      </w:r>
      <w:r w:rsidRPr="00260CEB">
        <w:rPr>
          <w:rFonts w:ascii="ＭＳ ゴシック" w:eastAsia="ＭＳ ゴシック"/>
          <w:sz w:val="22"/>
        </w:rPr>
        <w:br/>
      </w:r>
      <w:r w:rsidRPr="00260CEB">
        <w:rPr>
          <w:rFonts w:ascii="ＭＳ ゴシック" w:eastAsia="ＭＳ ゴシック" w:hAnsi="ＭＳ Ｐゴシック"/>
          <w:sz w:val="22"/>
        </w:rPr>
        <w:t>JALSG</w:t>
      </w:r>
      <w:r w:rsidRPr="00260CEB">
        <w:rPr>
          <w:rFonts w:ascii="ＭＳ ゴシック" w:eastAsia="ＭＳ ゴシック" w:hAnsi="ＭＳ Ｐゴシック" w:hint="eastAsia"/>
          <w:sz w:val="22"/>
        </w:rPr>
        <w:t>症例番号、有害事象の種類と転帰、病状経過、プロトコールとの関連、主治医のコメント</w:t>
      </w:r>
      <w:r w:rsidRPr="00260CEB">
        <w:rPr>
          <w:rFonts w:ascii="ＭＳ ゴシック" w:eastAsia="ＭＳ ゴシック" w:hAnsi="ＭＳ Ｐゴシック"/>
          <w:sz w:val="22"/>
        </w:rPr>
        <w:br/>
      </w:r>
      <w:r w:rsidRPr="00260CEB">
        <w:rPr>
          <w:rFonts w:ascii="ＭＳ ゴシック" w:eastAsia="ＭＳ ゴシック" w:hAnsi="ＭＳ Ｐゴシック" w:hint="eastAsia"/>
          <w:sz w:val="22"/>
        </w:rPr>
        <w:t>（報告日、施設名、担当医名、運営委員名はシステムにより自動的に報告される）</w:t>
      </w:r>
    </w:p>
    <w:p w:rsidR="0083323D" w:rsidRPr="00260CEB" w:rsidRDefault="0083323D">
      <w:pPr>
        <w:pStyle w:val="11"/>
      </w:pPr>
      <w:bookmarkStart w:id="1490" w:name="_Toc175910949"/>
      <w:bookmarkStart w:id="1491" w:name="_Toc182927594"/>
      <w:bookmarkStart w:id="1492" w:name="_Toc182927886"/>
      <w:bookmarkStart w:id="1493" w:name="_Toc187137812"/>
      <w:bookmarkStart w:id="1494" w:name="_Toc187284748"/>
      <w:bookmarkStart w:id="1495" w:name="_Toc9326142"/>
      <w:bookmarkStart w:id="1496" w:name="_Toc189889985"/>
      <w:bookmarkStart w:id="1497" w:name="_Toc190265823"/>
      <w:bookmarkStart w:id="1498" w:name="_Toc192790776"/>
      <w:bookmarkStart w:id="1499" w:name="_Toc192791084"/>
      <w:bookmarkStart w:id="1500" w:name="_Toc194921908"/>
      <w:bookmarkStart w:id="1501" w:name="_Toc195766774"/>
    </w:p>
    <w:p w:rsidR="0083323D" w:rsidRPr="00260CEB" w:rsidRDefault="0083323D">
      <w:pPr>
        <w:pStyle w:val="11"/>
      </w:pPr>
      <w:bookmarkStart w:id="1502" w:name="_Toc211440614"/>
      <w:bookmarkStart w:id="1503" w:name="_Toc226812980"/>
      <w:bookmarkStart w:id="1504" w:name="_Toc231208709"/>
      <w:bookmarkStart w:id="1505" w:name="_Toc255679674"/>
      <w:r w:rsidRPr="00260CEB">
        <w:t>16.</w:t>
      </w:r>
      <w:r w:rsidRPr="00260CEB">
        <w:rPr>
          <w:rFonts w:hint="eastAsia"/>
        </w:rPr>
        <w:t>4</w:t>
      </w:r>
      <w:r w:rsidRPr="00260CEB">
        <w:t>.JALSG</w:t>
      </w:r>
      <w:r w:rsidRPr="00260CEB">
        <w:rPr>
          <w:rFonts w:hint="eastAsia"/>
        </w:rPr>
        <w:t>事務局とデータセンターの役割</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rsidR="0083323D" w:rsidRPr="00260CEB" w:rsidRDefault="0083323D">
      <w:pPr>
        <w:spacing w:line="340" w:lineRule="exact"/>
        <w:ind w:left="180"/>
        <w:rPr>
          <w:rFonts w:ascii="ＭＳ ゴシック" w:eastAsia="ＭＳ ゴシック" w:hAnsi="ＭＳ Ｐゴシック"/>
          <w:sz w:val="22"/>
        </w:rPr>
      </w:pPr>
      <w:r w:rsidRPr="00260CEB">
        <w:rPr>
          <w:rFonts w:ascii="ＭＳ ゴシック" w:eastAsia="ＭＳ ゴシック" w:hAnsi="ＭＳ Ｐゴシック" w:hint="eastAsia"/>
          <w:sz w:val="22"/>
        </w:rPr>
        <w:t xml:space="preserve"> ①</w:t>
      </w:r>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有害事象報告をファイルし、保存する。</w:t>
      </w:r>
    </w:p>
    <w:p w:rsidR="0083323D" w:rsidRPr="00260CEB" w:rsidRDefault="0083323D">
      <w:pPr>
        <w:spacing w:line="340" w:lineRule="exact"/>
        <w:ind w:left="180"/>
        <w:rPr>
          <w:rFonts w:ascii="ＭＳ ゴシック" w:eastAsia="ＭＳ ゴシック" w:hAnsi="ＭＳ Ｐゴシック"/>
          <w:sz w:val="22"/>
        </w:rPr>
      </w:pPr>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②</w:t>
      </w:r>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全ての情報は</w:t>
      </w:r>
      <w:r w:rsidRPr="00260CEB">
        <w:rPr>
          <w:rFonts w:ascii="ＭＳ ゴシック" w:eastAsia="ＭＳ ゴシック" w:hAnsi="ＭＳ Ｐゴシック"/>
          <w:sz w:val="22"/>
        </w:rPr>
        <w:t>JALSG</w:t>
      </w:r>
      <w:r w:rsidRPr="00260CEB">
        <w:rPr>
          <w:rFonts w:ascii="ＭＳ ゴシック" w:eastAsia="ＭＳ ゴシック" w:hAnsi="ＭＳ Ｐゴシック" w:hint="eastAsia"/>
          <w:sz w:val="22"/>
        </w:rPr>
        <w:t>事務局を介して関係者に通知される。</w:t>
      </w:r>
    </w:p>
    <w:p w:rsidR="003C72A9" w:rsidRPr="00260CEB" w:rsidRDefault="003C72A9" w:rsidP="003C72A9">
      <w:pPr>
        <w:spacing w:line="340" w:lineRule="exact"/>
        <w:ind w:left="240"/>
        <w:jc w:val="left"/>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ab/>
      </w:r>
      <w:r w:rsidRPr="00260CEB">
        <w:rPr>
          <w:rFonts w:ascii="ＭＳ ゴシック" w:eastAsia="ＭＳ ゴシック" w:hAnsi="ＭＳ Ｐゴシック" w:hint="eastAsia"/>
          <w:sz w:val="22"/>
          <w:lang w:val="it-IT"/>
        </w:rPr>
        <w:tab/>
      </w:r>
      <w:r w:rsidRPr="00260CEB">
        <w:rPr>
          <w:rFonts w:ascii="ＭＳ ゴシック" w:eastAsia="ＭＳ ゴシック" w:hAnsi="ＭＳ Ｐゴシック"/>
          <w:sz w:val="22"/>
          <w:lang w:val="it-IT"/>
        </w:rPr>
        <w:t>TEL:052-734-2182</w:t>
      </w:r>
    </w:p>
    <w:p w:rsidR="003C72A9" w:rsidRPr="00260CEB" w:rsidRDefault="003C72A9" w:rsidP="003C72A9">
      <w:pPr>
        <w:spacing w:line="340" w:lineRule="exact"/>
        <w:ind w:left="240"/>
        <w:jc w:val="left"/>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ab/>
      </w:r>
      <w:r w:rsidRPr="00260CEB">
        <w:rPr>
          <w:rFonts w:ascii="ＭＳ ゴシック" w:eastAsia="ＭＳ ゴシック" w:hAnsi="ＭＳ Ｐゴシック" w:hint="eastAsia"/>
          <w:sz w:val="22"/>
          <w:lang w:val="it-IT"/>
        </w:rPr>
        <w:tab/>
      </w:r>
      <w:r w:rsidRPr="00260CEB">
        <w:rPr>
          <w:rFonts w:ascii="ＭＳ ゴシック" w:eastAsia="ＭＳ ゴシック" w:hAnsi="ＭＳ Ｐゴシック"/>
          <w:sz w:val="22"/>
          <w:lang w:val="it-IT"/>
        </w:rPr>
        <w:t>FAX:052-734-2183</w:t>
      </w:r>
    </w:p>
    <w:p w:rsidR="0083323D" w:rsidRPr="00260CEB" w:rsidRDefault="003C72A9" w:rsidP="003C72A9">
      <w:pPr>
        <w:spacing w:line="340" w:lineRule="exact"/>
        <w:ind w:left="240"/>
        <w:jc w:val="left"/>
        <w:rPr>
          <w:rFonts w:ascii="ＭＳ ゴシック" w:eastAsia="ＭＳ ゴシック" w:hAnsi="ＭＳ Ｐゴシック"/>
          <w:sz w:val="22"/>
        </w:rPr>
      </w:pPr>
      <w:r w:rsidRPr="00260CEB">
        <w:rPr>
          <w:rFonts w:ascii="ＭＳ ゴシック" w:eastAsia="ＭＳ ゴシック" w:hAnsi="ＭＳ Ｐゴシック" w:hint="eastAsia"/>
          <w:sz w:val="22"/>
          <w:lang w:val="it-IT"/>
        </w:rPr>
        <w:tab/>
      </w:r>
      <w:r w:rsidRPr="00260CEB">
        <w:rPr>
          <w:rFonts w:ascii="ＭＳ ゴシック" w:eastAsia="ＭＳ ゴシック" w:hAnsi="ＭＳ Ｐゴシック" w:hint="eastAsia"/>
          <w:sz w:val="22"/>
          <w:lang w:val="it-IT"/>
        </w:rPr>
        <w:tab/>
        <w:t>E-mail: jaloffice@mcjalsg.jp、jaloffice2@mcjalsg.jp</w:t>
      </w:r>
    </w:p>
    <w:p w:rsidR="0083323D" w:rsidRPr="00260CEB" w:rsidRDefault="0083323D">
      <w:pPr>
        <w:pStyle w:val="11"/>
      </w:pPr>
      <w:bookmarkStart w:id="1506" w:name="_Toc175910950"/>
      <w:bookmarkStart w:id="1507" w:name="_Toc182927595"/>
      <w:bookmarkStart w:id="1508" w:name="_Toc182927887"/>
      <w:bookmarkStart w:id="1509" w:name="_Toc187137813"/>
      <w:bookmarkStart w:id="1510" w:name="_Toc187284749"/>
      <w:bookmarkStart w:id="1511" w:name="_Toc9326143"/>
      <w:bookmarkStart w:id="1512" w:name="_Toc189889986"/>
      <w:bookmarkStart w:id="1513" w:name="_Toc190265824"/>
      <w:bookmarkStart w:id="1514" w:name="_Toc192790777"/>
      <w:bookmarkStart w:id="1515" w:name="_Toc192791085"/>
      <w:bookmarkStart w:id="1516" w:name="_Toc194921909"/>
      <w:bookmarkStart w:id="1517" w:name="_Toc195766775"/>
      <w:bookmarkStart w:id="1518" w:name="_Toc211440615"/>
      <w:bookmarkStart w:id="1519" w:name="_Toc226812981"/>
      <w:bookmarkStart w:id="1520" w:name="_Toc231208710"/>
      <w:bookmarkStart w:id="1521" w:name="_Toc255679675"/>
      <w:bookmarkStart w:id="1522" w:name="OLE_LINK12"/>
      <w:bookmarkStart w:id="1523" w:name="OLE_LINK13"/>
      <w:r w:rsidRPr="00260CEB">
        <w:t>16.</w:t>
      </w:r>
      <w:r w:rsidRPr="00260CEB">
        <w:rPr>
          <w:rFonts w:hint="eastAsia"/>
        </w:rPr>
        <w:t>5</w:t>
      </w:r>
      <w:r w:rsidRPr="00260CEB">
        <w:t>.</w:t>
      </w:r>
      <w:r w:rsidRPr="00260CEB">
        <w:rPr>
          <w:rFonts w:hint="eastAsia"/>
        </w:rPr>
        <w:t>プロトコール事務局の役割</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rsidR="0083323D" w:rsidRPr="00260CEB" w:rsidRDefault="0083323D">
      <w:pPr>
        <w:numPr>
          <w:ilvl w:val="0"/>
          <w:numId w:val="5"/>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プロトコール事務局は後述の基準に従って、参加施設への連絡が必要と判断した場合は、連絡文書を作成し</w:t>
      </w:r>
      <w:r w:rsidRPr="00260CEB">
        <w:rPr>
          <w:rFonts w:ascii="ＭＳ ゴシック" w:eastAsia="ＭＳ ゴシック" w:hAnsi="ＭＳ Ｐゴシック"/>
          <w:sz w:val="22"/>
        </w:rPr>
        <w:t>JALSG</w:t>
      </w:r>
      <w:r w:rsidRPr="00260CEB">
        <w:rPr>
          <w:rFonts w:ascii="ＭＳ ゴシック" w:eastAsia="ＭＳ ゴシック" w:hAnsi="ＭＳ Ｐゴシック" w:hint="eastAsia"/>
          <w:sz w:val="22"/>
        </w:rPr>
        <w:t>事務局に通知を依頼する。</w:t>
      </w:r>
    </w:p>
    <w:bookmarkEnd w:id="1522"/>
    <w:bookmarkEnd w:id="1523"/>
    <w:p w:rsidR="0083323D" w:rsidRPr="00260CEB" w:rsidRDefault="0083323D">
      <w:pPr>
        <w:numPr>
          <w:ilvl w:val="0"/>
          <w:numId w:val="5"/>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プロトコール事務局は後述の基準に従って、効果安全性委員会への審査依頼が必要と判断した場合は、</w:t>
      </w:r>
      <w:r w:rsidRPr="00260CEB">
        <w:rPr>
          <w:rFonts w:ascii="ＭＳ ゴシック" w:eastAsia="ＭＳ ゴシック" w:hAnsi="ＭＳ Ｐゴシック"/>
          <w:sz w:val="22"/>
        </w:rPr>
        <w:t>JALSG</w:t>
      </w:r>
      <w:r w:rsidRPr="00260CEB">
        <w:rPr>
          <w:rFonts w:ascii="ＭＳ ゴシック" w:eastAsia="ＭＳ ゴシック" w:hAnsi="ＭＳ Ｐゴシック" w:hint="eastAsia"/>
          <w:sz w:val="22"/>
        </w:rPr>
        <w:t>事務局に審査依頼書を提出する。</w:t>
      </w:r>
    </w:p>
    <w:p w:rsidR="0083323D" w:rsidRPr="00260CEB" w:rsidRDefault="0083323D">
      <w:pPr>
        <w:numPr>
          <w:ilvl w:val="0"/>
          <w:numId w:val="5"/>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効果安全性委員会からプロトコールの継続、中止および再調査等の指示があった場合は、プロトコール事務局はその指示に従って</w:t>
      </w:r>
      <w:r w:rsidRPr="00260CEB">
        <w:rPr>
          <w:rFonts w:ascii="ＭＳ ゴシック" w:eastAsia="ＭＳ ゴシック" w:hAnsi="ＭＳ Ｐゴシック"/>
          <w:sz w:val="22"/>
        </w:rPr>
        <w:t>JALSG</w:t>
      </w:r>
      <w:r w:rsidRPr="00260CEB">
        <w:rPr>
          <w:rFonts w:ascii="ＭＳ ゴシック" w:eastAsia="ＭＳ ゴシック" w:hAnsi="ＭＳ Ｐゴシック" w:hint="eastAsia"/>
          <w:sz w:val="22"/>
        </w:rPr>
        <w:t>事務局およびデータセンターと協議して迅速かつ適切に対処する。必要がある場合は</w:t>
      </w:r>
      <w:r w:rsidRPr="00260CEB">
        <w:rPr>
          <w:rFonts w:ascii="ＭＳ ゴシック" w:eastAsia="ＭＳ ゴシック" w:hAnsi="ＭＳ Ｐゴシック"/>
          <w:sz w:val="22"/>
        </w:rPr>
        <w:t>JALSG</w:t>
      </w:r>
      <w:r w:rsidRPr="00260CEB">
        <w:rPr>
          <w:rFonts w:ascii="ＭＳ ゴシック" w:eastAsia="ＭＳ ゴシック" w:hAnsi="ＭＳ Ｐゴシック" w:hint="eastAsia"/>
          <w:sz w:val="22"/>
        </w:rPr>
        <w:t>代表・副代表と協議する。</w:t>
      </w:r>
    </w:p>
    <w:p w:rsidR="0083323D" w:rsidRPr="00260CEB" w:rsidRDefault="0083323D">
      <w:pPr>
        <w:spacing w:line="340" w:lineRule="exact"/>
        <w:ind w:left="240"/>
        <w:rPr>
          <w:rFonts w:ascii="ＭＳ ゴシック" w:eastAsia="ＭＳ ゴシック" w:hAnsi="ＭＳ Ｐゴシック"/>
          <w:sz w:val="22"/>
        </w:rPr>
      </w:pPr>
    </w:p>
    <w:p w:rsidR="0083323D" w:rsidRPr="00260CEB" w:rsidRDefault="0083323D">
      <w:pPr>
        <w:pStyle w:val="11"/>
      </w:pPr>
      <w:bookmarkStart w:id="1524" w:name="_Toc175910952"/>
      <w:bookmarkStart w:id="1525" w:name="_Toc182927597"/>
      <w:bookmarkStart w:id="1526" w:name="_Toc182927889"/>
      <w:bookmarkStart w:id="1527" w:name="_Toc187137815"/>
      <w:bookmarkStart w:id="1528" w:name="_Toc187284751"/>
      <w:bookmarkStart w:id="1529" w:name="_Toc9326145"/>
      <w:bookmarkStart w:id="1530" w:name="_Toc189889988"/>
      <w:bookmarkStart w:id="1531" w:name="_Toc190265826"/>
      <w:bookmarkStart w:id="1532" w:name="_Toc192790779"/>
      <w:bookmarkStart w:id="1533" w:name="_Toc192791087"/>
      <w:bookmarkStart w:id="1534" w:name="_Toc194921911"/>
      <w:bookmarkStart w:id="1535" w:name="_Toc195766777"/>
      <w:bookmarkStart w:id="1536" w:name="_Toc211440616"/>
      <w:bookmarkStart w:id="1537" w:name="_Toc226812982"/>
      <w:bookmarkStart w:id="1538" w:name="_Toc231208711"/>
      <w:bookmarkStart w:id="1539" w:name="_Toc255679676"/>
      <w:bookmarkStart w:id="1540" w:name="OLE_LINK71"/>
      <w:bookmarkStart w:id="1541" w:name="OLE_LINK46"/>
      <w:bookmarkStart w:id="1542" w:name="OLE_LINK47"/>
      <w:bookmarkStart w:id="1543" w:name="OLE_LINK48"/>
      <w:bookmarkStart w:id="1544" w:name="OLE_LINK53"/>
      <w:r w:rsidRPr="00260CEB">
        <w:rPr>
          <w:rFonts w:hAnsi="ＭＳ Ｐゴシック"/>
        </w:rPr>
        <w:t>16.</w:t>
      </w:r>
      <w:r w:rsidRPr="00260CEB">
        <w:rPr>
          <w:rFonts w:hAnsi="ＭＳ Ｐゴシック" w:hint="eastAsia"/>
        </w:rPr>
        <w:t>6</w:t>
      </w:r>
      <w:r w:rsidRPr="00260CEB">
        <w:rPr>
          <w:rFonts w:hAnsi="ＭＳ Ｐゴシック"/>
        </w:rPr>
        <w:t>.</w:t>
      </w:r>
      <w:r w:rsidRPr="00260CEB">
        <w:rPr>
          <w:rFonts w:hint="eastAsia"/>
        </w:rPr>
        <w:t>有害事象報告の取り扱い基準</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p>
    <w:bookmarkEnd w:id="1540"/>
    <w:p w:rsidR="0083323D" w:rsidRPr="00260CEB" w:rsidRDefault="0083323D">
      <w:pPr>
        <w:spacing w:line="340" w:lineRule="exact"/>
        <w:ind w:left="480"/>
        <w:rPr>
          <w:rFonts w:ascii="ＭＳ ゴシック" w:eastAsia="ＭＳ ゴシック" w:hAnsi="ＭＳ Ｐゴシック"/>
          <w:sz w:val="22"/>
        </w:rPr>
      </w:pPr>
      <w:r w:rsidRPr="00260CEB">
        <w:rPr>
          <w:rFonts w:ascii="ＭＳ ゴシック" w:eastAsia="ＭＳ ゴシック" w:hint="eastAsia"/>
          <w:sz w:val="22"/>
        </w:rPr>
        <w:t>プロトコール事務局</w:t>
      </w:r>
      <w:r w:rsidRPr="00260CEB">
        <w:rPr>
          <w:rFonts w:ascii="ＭＳ ゴシック" w:eastAsia="ＭＳ ゴシック" w:hAnsi="ＭＳ Ｐゴシック" w:hint="eastAsia"/>
          <w:sz w:val="22"/>
        </w:rPr>
        <w:t>が有害事象報告を取り扱う基準は下記に従っておこなう。</w:t>
      </w:r>
    </w:p>
    <w:p w:rsidR="0083323D" w:rsidRPr="00260CEB" w:rsidRDefault="0083323D">
      <w:pPr>
        <w:numPr>
          <w:ilvl w:val="0"/>
          <w:numId w:val="6"/>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全施設への報告</w:t>
      </w:r>
    </w:p>
    <w:p w:rsidR="0083323D" w:rsidRPr="00260CEB" w:rsidRDefault="0083323D">
      <w:pPr>
        <w:numPr>
          <w:ilvl w:val="1"/>
          <w:numId w:val="6"/>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早期死亡：１例でも報告があれば</w:t>
      </w:r>
    </w:p>
    <w:p w:rsidR="0083323D" w:rsidRPr="00260CEB" w:rsidRDefault="0083323D">
      <w:pPr>
        <w:numPr>
          <w:ilvl w:val="1"/>
          <w:numId w:val="6"/>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予期されない</w:t>
      </w:r>
      <w:r w:rsidRPr="00260CEB">
        <w:rPr>
          <w:rFonts w:ascii="ＭＳ ゴシック" w:eastAsia="ＭＳ ゴシック" w:hAnsi="ＭＳ Ｐゴシック"/>
          <w:sz w:val="22"/>
        </w:rPr>
        <w:t>Grade 4</w:t>
      </w:r>
      <w:r w:rsidRPr="00260CEB">
        <w:rPr>
          <w:rFonts w:ascii="ＭＳ ゴシック" w:eastAsia="ＭＳ ゴシック" w:hAnsi="ＭＳ Ｐゴシック" w:hint="eastAsia"/>
          <w:sz w:val="22"/>
        </w:rPr>
        <w:t>の有害事象：特異な場合は１例の報告で</w:t>
      </w:r>
      <w:r w:rsidRPr="00260CEB">
        <w:rPr>
          <w:rFonts w:ascii="ＭＳ ゴシック" w:eastAsia="ＭＳ ゴシック" w:hAnsi="ＭＳ Ｐゴシック"/>
          <w:sz w:val="22"/>
        </w:rPr>
        <w:br/>
      </w:r>
      <w:r w:rsidRPr="00260CEB">
        <w:rPr>
          <w:rFonts w:ascii="ＭＳ ゴシック" w:eastAsia="ＭＳ ゴシック" w:hAnsi="ＭＳ Ｐゴシック" w:hint="eastAsia"/>
          <w:sz w:val="22"/>
        </w:rPr>
        <w:t xml:space="preserve">　　　　　　　　　　　　　　　　偶発的な場合は２例の報告で</w:t>
      </w:r>
    </w:p>
    <w:bookmarkEnd w:id="1541"/>
    <w:bookmarkEnd w:id="1542"/>
    <w:p w:rsidR="0083323D" w:rsidRPr="00260CEB" w:rsidRDefault="0083323D">
      <w:pPr>
        <w:numPr>
          <w:ilvl w:val="1"/>
          <w:numId w:val="6"/>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重篤な有害事象で</w:t>
      </w:r>
      <w:r w:rsidRPr="00260CEB">
        <w:rPr>
          <w:rFonts w:ascii="Helvetica" w:eastAsia="ＭＳ ゴシック" w:hAnsi="Helvetica"/>
          <w:sz w:val="22"/>
        </w:rPr>
        <w:t>報告内容の緊急性、重要性、影響の程度などを判断し、</w:t>
      </w:r>
    </w:p>
    <w:p w:rsidR="0083323D" w:rsidRPr="00260CEB" w:rsidRDefault="0083323D">
      <w:pPr>
        <w:spacing w:line="340" w:lineRule="exact"/>
        <w:ind w:left="960"/>
        <w:rPr>
          <w:rFonts w:ascii="ＭＳ ゴシック" w:eastAsia="ＭＳ ゴシック" w:hAnsi="ＭＳ Ｐゴシック"/>
          <w:sz w:val="22"/>
        </w:rPr>
      </w:pPr>
      <w:r w:rsidRPr="00260CEB">
        <w:rPr>
          <w:rFonts w:ascii="ＭＳ ゴシック" w:eastAsia="ＭＳ ゴシック" w:hAnsi="ＭＳ Ｐゴシック" w:hint="eastAsia"/>
          <w:sz w:val="22"/>
        </w:rPr>
        <w:lastRenderedPageBreak/>
        <w:t xml:space="preserve">　　参加施設への連絡が必要と判断した場合</w:t>
      </w:r>
    </w:p>
    <w:bookmarkEnd w:id="1543"/>
    <w:bookmarkEnd w:id="1544"/>
    <w:p w:rsidR="0083323D" w:rsidRPr="00260CEB" w:rsidRDefault="0083323D">
      <w:pPr>
        <w:numPr>
          <w:ilvl w:val="0"/>
          <w:numId w:val="6"/>
        </w:numPr>
        <w:tabs>
          <w:tab w:val="left" w:pos="5400"/>
        </w:tabs>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効果安全性委員会への諮問</w:t>
      </w:r>
    </w:p>
    <w:p w:rsidR="0083323D" w:rsidRPr="00260CEB" w:rsidRDefault="0083323D">
      <w:pPr>
        <w:numPr>
          <w:ilvl w:val="1"/>
          <w:numId w:val="6"/>
        </w:num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早期死亡：１例でも報告があれば</w:t>
      </w:r>
    </w:p>
    <w:p w:rsidR="0083323D" w:rsidRPr="00260CEB" w:rsidRDefault="0083323D">
      <w:pPr>
        <w:numPr>
          <w:ilvl w:val="1"/>
          <w:numId w:val="6"/>
        </w:numPr>
        <w:tabs>
          <w:tab w:val="left" w:pos="5400"/>
        </w:tabs>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予期されない</w:t>
      </w:r>
      <w:r w:rsidRPr="00260CEB">
        <w:rPr>
          <w:rFonts w:ascii="ＭＳ ゴシック" w:eastAsia="ＭＳ ゴシック" w:hAnsi="ＭＳ Ｐゴシック"/>
          <w:sz w:val="22"/>
        </w:rPr>
        <w:t>Grade 4</w:t>
      </w:r>
      <w:r w:rsidRPr="00260CEB">
        <w:rPr>
          <w:rFonts w:ascii="ＭＳ ゴシック" w:eastAsia="ＭＳ ゴシック" w:hAnsi="ＭＳ Ｐゴシック" w:hint="eastAsia"/>
          <w:sz w:val="22"/>
        </w:rPr>
        <w:t>の有害事象：</w:t>
      </w:r>
      <w:r w:rsidRPr="00260CEB">
        <w:rPr>
          <w:rFonts w:ascii="ＭＳ ゴシック" w:eastAsia="ＭＳ ゴシック" w:hAnsi="ＭＳ Ｐゴシック"/>
          <w:sz w:val="22"/>
        </w:rPr>
        <w:tab/>
      </w:r>
      <w:r w:rsidRPr="00260CEB">
        <w:rPr>
          <w:rFonts w:ascii="ＭＳ ゴシック" w:eastAsia="ＭＳ ゴシック" w:hAnsi="ＭＳ Ｐゴシック" w:hint="eastAsia"/>
          <w:sz w:val="22"/>
        </w:rPr>
        <w:t>同一有害事象が２例</w:t>
      </w:r>
    </w:p>
    <w:p w:rsidR="00394AC4" w:rsidRPr="00260CEB" w:rsidRDefault="00394AC4" w:rsidP="00394AC4">
      <w:pPr>
        <w:spacing w:line="320" w:lineRule="exact"/>
        <w:ind w:leftChars="531" w:left="1274"/>
        <w:rPr>
          <w:rFonts w:ascii="ＭＳ ゴシック" w:eastAsia="ＭＳ ゴシック" w:hAnsi="ＭＳ ゴシック"/>
          <w:sz w:val="22"/>
          <w:szCs w:val="22"/>
          <w:lang w:val="de-DE"/>
        </w:rPr>
      </w:pPr>
      <w:r w:rsidRPr="00260CEB">
        <w:rPr>
          <w:rFonts w:ascii="ＭＳ ゴシック" w:eastAsia="ＭＳ ゴシック" w:hAnsi="ＭＳ ゴシック" w:hint="eastAsia"/>
          <w:sz w:val="22"/>
          <w:szCs w:val="22"/>
          <w:lang w:val="de-DE"/>
        </w:rPr>
        <w:t>JALSG</w:t>
      </w:r>
      <w:r w:rsidR="003C72A9" w:rsidRPr="00260CEB">
        <w:rPr>
          <w:rFonts w:ascii="ＭＳ ゴシック" w:eastAsia="ＭＳ ゴシック" w:hAnsi="ＭＳ ゴシック" w:hint="eastAsia"/>
          <w:sz w:val="22"/>
          <w:szCs w:val="22"/>
        </w:rPr>
        <w:t xml:space="preserve">事務局　天野 </w:t>
      </w:r>
      <w:r w:rsidRPr="00260CEB">
        <w:rPr>
          <w:rFonts w:ascii="ＭＳ ゴシック" w:eastAsia="ＭＳ ゴシック" w:hAnsi="ＭＳ ゴシック" w:hint="eastAsia"/>
          <w:sz w:val="22"/>
          <w:szCs w:val="22"/>
        </w:rPr>
        <w:t>沙織、嶋本</w:t>
      </w:r>
      <w:r w:rsidRPr="00260CEB">
        <w:rPr>
          <w:rFonts w:ascii="ＭＳ ゴシック" w:eastAsia="ＭＳ ゴシック" w:hAnsi="ＭＳ ゴシック" w:hint="eastAsia"/>
          <w:sz w:val="22"/>
          <w:szCs w:val="22"/>
          <w:lang w:val="de-DE"/>
        </w:rPr>
        <w:t xml:space="preserve"> </w:t>
      </w:r>
      <w:r w:rsidRPr="00260CEB">
        <w:rPr>
          <w:rFonts w:ascii="ＭＳ ゴシック" w:eastAsia="ＭＳ ゴシック" w:hAnsi="ＭＳ ゴシック" w:hint="eastAsia"/>
          <w:sz w:val="22"/>
          <w:szCs w:val="22"/>
        </w:rPr>
        <w:t>直加</w:t>
      </w:r>
      <w:r w:rsidRPr="00260CEB">
        <w:rPr>
          <w:rFonts w:ascii="ＭＳ ゴシック" w:eastAsia="ＭＳ ゴシック" w:hAnsi="ＭＳ ゴシック" w:hint="eastAsia"/>
          <w:sz w:val="22"/>
          <w:szCs w:val="22"/>
          <w:lang w:val="de-DE"/>
        </w:rPr>
        <w:t xml:space="preserve"> </w:t>
      </w:r>
    </w:p>
    <w:p w:rsidR="00394AC4" w:rsidRPr="00260CEB" w:rsidRDefault="00394AC4" w:rsidP="00394AC4">
      <w:pPr>
        <w:spacing w:line="320" w:lineRule="exact"/>
        <w:ind w:leftChars="531" w:left="1274"/>
        <w:rPr>
          <w:rFonts w:ascii="ＭＳ ゴシック" w:eastAsia="ＭＳ ゴシック" w:hAnsi="ＭＳ ゴシック"/>
          <w:sz w:val="22"/>
          <w:szCs w:val="22"/>
          <w:lang w:val="de-DE"/>
        </w:rPr>
      </w:pPr>
      <w:r w:rsidRPr="00260CEB">
        <w:rPr>
          <w:rFonts w:ascii="ＭＳ ゴシック" w:eastAsia="ＭＳ ゴシック" w:hAnsi="ＭＳ ゴシック" w:hint="eastAsia"/>
          <w:sz w:val="22"/>
          <w:szCs w:val="22"/>
        </w:rPr>
        <w:t>〒</w:t>
      </w:r>
      <w:r w:rsidRPr="00260CEB">
        <w:rPr>
          <w:rFonts w:ascii="ＭＳ ゴシック" w:eastAsia="ＭＳ ゴシック" w:hAnsi="ＭＳ ゴシック" w:hint="eastAsia"/>
          <w:sz w:val="22"/>
          <w:szCs w:val="22"/>
          <w:lang w:val="de-DE"/>
        </w:rPr>
        <w:t>460-0003</w:t>
      </w:r>
    </w:p>
    <w:p w:rsidR="00394AC4" w:rsidRPr="00260CEB" w:rsidRDefault="00394AC4" w:rsidP="00394AC4">
      <w:pPr>
        <w:spacing w:line="320" w:lineRule="exact"/>
        <w:ind w:leftChars="531" w:left="1274"/>
        <w:rPr>
          <w:rFonts w:ascii="ＭＳ ゴシック" w:eastAsia="ＭＳ ゴシック" w:hAnsi="ＭＳ ゴシック"/>
          <w:sz w:val="22"/>
          <w:szCs w:val="22"/>
          <w:lang w:val="de-DE"/>
        </w:rPr>
      </w:pPr>
      <w:r w:rsidRPr="00260CEB">
        <w:rPr>
          <w:rFonts w:ascii="ＭＳ ゴシック" w:eastAsia="ＭＳ ゴシック" w:hAnsi="ＭＳ ゴシック" w:hint="eastAsia"/>
          <w:sz w:val="22"/>
          <w:szCs w:val="22"/>
        </w:rPr>
        <w:t>名古屋市中区錦三丁目</w:t>
      </w:r>
      <w:r w:rsidRPr="00260CEB">
        <w:rPr>
          <w:rFonts w:ascii="ＭＳ ゴシック" w:eastAsia="ＭＳ ゴシック" w:hAnsi="ＭＳ ゴシック" w:hint="eastAsia"/>
          <w:sz w:val="22"/>
          <w:szCs w:val="22"/>
          <w:lang w:val="de-DE"/>
        </w:rPr>
        <w:t>6</w:t>
      </w:r>
      <w:r w:rsidRPr="00260CEB">
        <w:rPr>
          <w:rFonts w:ascii="ＭＳ ゴシック" w:eastAsia="ＭＳ ゴシック" w:hAnsi="ＭＳ ゴシック" w:hint="eastAsia"/>
          <w:sz w:val="22"/>
          <w:szCs w:val="22"/>
        </w:rPr>
        <w:t>番</w:t>
      </w:r>
      <w:r w:rsidRPr="00260CEB">
        <w:rPr>
          <w:rFonts w:ascii="ＭＳ ゴシック" w:eastAsia="ＭＳ ゴシック" w:hAnsi="ＭＳ ゴシック" w:hint="eastAsia"/>
          <w:sz w:val="22"/>
          <w:szCs w:val="22"/>
          <w:lang w:val="de-DE"/>
        </w:rPr>
        <w:t>35</w:t>
      </w:r>
      <w:r w:rsidRPr="00260CEB">
        <w:rPr>
          <w:rFonts w:ascii="ＭＳ ゴシック" w:eastAsia="ＭＳ ゴシック" w:hAnsi="ＭＳ ゴシック" w:hint="eastAsia"/>
          <w:sz w:val="22"/>
          <w:szCs w:val="22"/>
        </w:rPr>
        <w:t xml:space="preserve">号　</w:t>
      </w:r>
    </w:p>
    <w:p w:rsidR="00394AC4" w:rsidRPr="00260CEB" w:rsidRDefault="00394AC4" w:rsidP="00394AC4">
      <w:pPr>
        <w:spacing w:line="320" w:lineRule="exact"/>
        <w:ind w:leftChars="531" w:left="1274"/>
        <w:rPr>
          <w:rFonts w:ascii="ＭＳ ゴシック" w:eastAsia="ＭＳ ゴシック" w:hAnsi="ＭＳ ゴシック"/>
          <w:sz w:val="22"/>
          <w:szCs w:val="22"/>
          <w:lang w:val="de-DE"/>
        </w:rPr>
      </w:pPr>
      <w:r w:rsidRPr="00260CEB">
        <w:rPr>
          <w:rFonts w:ascii="ＭＳ ゴシック" w:eastAsia="ＭＳ ゴシック" w:hAnsi="ＭＳ ゴシック" w:hint="eastAsia"/>
          <w:sz w:val="22"/>
          <w:szCs w:val="22"/>
        </w:rPr>
        <w:t>名古屋郵船ビル</w:t>
      </w:r>
      <w:r w:rsidRPr="00260CEB">
        <w:rPr>
          <w:rFonts w:ascii="ＭＳ ゴシック" w:eastAsia="ＭＳ ゴシック" w:hAnsi="ＭＳ ゴシック" w:hint="eastAsia"/>
          <w:sz w:val="22"/>
          <w:szCs w:val="22"/>
          <w:lang w:val="de-DE"/>
        </w:rPr>
        <w:t xml:space="preserve"> 8 </w:t>
      </w:r>
      <w:r w:rsidRPr="00260CEB">
        <w:rPr>
          <w:rFonts w:ascii="ＭＳ ゴシック" w:eastAsia="ＭＳ ゴシック" w:hAnsi="ＭＳ ゴシック" w:hint="eastAsia"/>
          <w:sz w:val="22"/>
          <w:szCs w:val="22"/>
        </w:rPr>
        <w:t>階</w:t>
      </w:r>
    </w:p>
    <w:p w:rsidR="00394AC4" w:rsidRPr="00260CEB" w:rsidRDefault="00394AC4" w:rsidP="00394AC4">
      <w:pPr>
        <w:spacing w:line="320" w:lineRule="exact"/>
        <w:ind w:leftChars="531" w:left="1274"/>
        <w:rPr>
          <w:rFonts w:ascii="ＭＳ ゴシック" w:eastAsia="ＭＳ ゴシック" w:hAnsi="ＭＳ ゴシック"/>
          <w:sz w:val="22"/>
          <w:szCs w:val="22"/>
          <w:lang w:val="de-DE"/>
        </w:rPr>
      </w:pPr>
      <w:r w:rsidRPr="00260CEB">
        <w:rPr>
          <w:rFonts w:ascii="ＭＳ ゴシック" w:eastAsia="ＭＳ ゴシック" w:hAnsi="ＭＳ ゴシック"/>
          <w:sz w:val="22"/>
          <w:szCs w:val="22"/>
          <w:lang w:val="de-DE"/>
        </w:rPr>
        <w:t>TEL:052-734-2182</w:t>
      </w:r>
    </w:p>
    <w:p w:rsidR="00394AC4" w:rsidRPr="00260CEB" w:rsidRDefault="00394AC4" w:rsidP="00394AC4">
      <w:pPr>
        <w:spacing w:line="320" w:lineRule="exact"/>
        <w:ind w:leftChars="531" w:left="1274"/>
        <w:rPr>
          <w:rFonts w:ascii="ＭＳ ゴシック" w:eastAsia="ＭＳ ゴシック" w:hAnsi="ＭＳ ゴシック"/>
          <w:sz w:val="22"/>
          <w:szCs w:val="22"/>
          <w:lang w:val="de-DE"/>
        </w:rPr>
      </w:pPr>
      <w:r w:rsidRPr="00260CEB">
        <w:rPr>
          <w:rFonts w:ascii="ＭＳ ゴシック" w:eastAsia="ＭＳ ゴシック" w:hAnsi="ＭＳ ゴシック"/>
          <w:sz w:val="22"/>
          <w:szCs w:val="22"/>
          <w:lang w:val="de-DE"/>
        </w:rPr>
        <w:t>FAX:052-734-2183</w:t>
      </w:r>
    </w:p>
    <w:p w:rsidR="00394AC4" w:rsidRPr="00260CEB" w:rsidRDefault="00394AC4" w:rsidP="00394AC4">
      <w:pPr>
        <w:spacing w:line="320" w:lineRule="exact"/>
        <w:ind w:leftChars="531" w:left="1274"/>
        <w:rPr>
          <w:rFonts w:ascii="ＭＳ ゴシック" w:eastAsia="ＭＳ ゴシック" w:hAnsi="ＭＳ ゴシック"/>
          <w:sz w:val="22"/>
          <w:szCs w:val="22"/>
          <w:lang w:val="de-DE"/>
        </w:rPr>
      </w:pPr>
      <w:r w:rsidRPr="00260CEB">
        <w:rPr>
          <w:rFonts w:ascii="ＭＳ ゴシック" w:eastAsia="ＭＳ ゴシック" w:hAnsi="ＭＳ ゴシック" w:hint="eastAsia"/>
          <w:sz w:val="22"/>
          <w:szCs w:val="22"/>
          <w:lang w:val="de-DE"/>
        </w:rPr>
        <w:t>E-mail: jaloffice@mcjalsg.jp</w:t>
      </w:r>
      <w:r w:rsidRPr="00260CEB">
        <w:rPr>
          <w:rFonts w:ascii="ＭＳ ゴシック" w:eastAsia="ＭＳ ゴシック" w:hAnsi="ＭＳ ゴシック" w:hint="eastAsia"/>
          <w:sz w:val="22"/>
          <w:szCs w:val="22"/>
        </w:rPr>
        <w:t>、</w:t>
      </w:r>
      <w:r w:rsidRPr="00260CEB">
        <w:rPr>
          <w:rFonts w:ascii="ＭＳ ゴシック" w:eastAsia="ＭＳ ゴシック" w:hAnsi="ＭＳ ゴシック" w:hint="eastAsia"/>
          <w:sz w:val="22"/>
          <w:szCs w:val="22"/>
          <w:lang w:val="de-DE"/>
        </w:rPr>
        <w:t>jaloffice2@mcjalsg.jp</w:t>
      </w:r>
    </w:p>
    <w:p w:rsidR="00394AC4" w:rsidRPr="00260CEB" w:rsidRDefault="00394AC4" w:rsidP="00394AC4">
      <w:pPr>
        <w:spacing w:line="320" w:lineRule="exact"/>
        <w:ind w:leftChars="531" w:left="1274"/>
        <w:rPr>
          <w:rFonts w:ascii="ＭＳ ゴシック" w:eastAsia="ＭＳ ゴシック" w:hAnsi="ＭＳ ゴシック"/>
          <w:sz w:val="22"/>
          <w:szCs w:val="22"/>
          <w:lang w:val="de-DE"/>
        </w:rPr>
      </w:pPr>
      <w:r w:rsidRPr="00260CEB">
        <w:rPr>
          <w:rFonts w:ascii="ＭＳ ゴシック" w:eastAsia="ＭＳ ゴシック" w:hAnsi="ＭＳ ゴシック"/>
          <w:sz w:val="22"/>
          <w:szCs w:val="22"/>
          <w:lang w:val="de-DE"/>
        </w:rPr>
        <w:t>JALSG HP: http://www.jalsg.jp/</w:t>
      </w:r>
    </w:p>
    <w:p w:rsidR="0083323D" w:rsidRPr="00260CEB" w:rsidRDefault="0083323D" w:rsidP="00394AC4">
      <w:pPr>
        <w:spacing w:line="340" w:lineRule="exact"/>
        <w:ind w:leftChars="657" w:left="1714" w:hanging="137"/>
        <w:rPr>
          <w:rFonts w:hAnsi="ＭＳ Ｐゴシック"/>
          <w:lang w:val="de-DE"/>
        </w:rPr>
      </w:pPr>
    </w:p>
    <w:p w:rsidR="0083323D" w:rsidRPr="00260CEB" w:rsidRDefault="0083323D">
      <w:pPr>
        <w:pStyle w:val="11"/>
      </w:pPr>
      <w:bookmarkStart w:id="1545" w:name="_Toc175910951"/>
      <w:bookmarkStart w:id="1546" w:name="_Toc182927596"/>
      <w:bookmarkStart w:id="1547" w:name="_Toc182927888"/>
      <w:bookmarkStart w:id="1548" w:name="_Toc187137814"/>
      <w:bookmarkStart w:id="1549" w:name="_Toc187284750"/>
      <w:bookmarkStart w:id="1550" w:name="_Toc9326144"/>
      <w:bookmarkStart w:id="1551" w:name="_Toc189889987"/>
      <w:bookmarkStart w:id="1552" w:name="_Toc190265825"/>
      <w:bookmarkStart w:id="1553" w:name="_Toc192790778"/>
      <w:bookmarkStart w:id="1554" w:name="_Toc192791086"/>
      <w:bookmarkStart w:id="1555" w:name="_Toc194921910"/>
      <w:bookmarkStart w:id="1556" w:name="_Toc195766776"/>
      <w:bookmarkStart w:id="1557" w:name="_Toc211440617"/>
      <w:bookmarkStart w:id="1558" w:name="_Toc226812983"/>
      <w:bookmarkStart w:id="1559" w:name="_Toc231208712"/>
      <w:bookmarkStart w:id="1560" w:name="_Toc255679677"/>
      <w:r w:rsidRPr="00260CEB">
        <w:t>16.</w:t>
      </w:r>
      <w:r w:rsidRPr="00260CEB">
        <w:rPr>
          <w:rFonts w:hint="eastAsia"/>
        </w:rPr>
        <w:t>7</w:t>
      </w:r>
      <w:r w:rsidRPr="00260CEB">
        <w:t>.</w:t>
      </w:r>
      <w:r w:rsidRPr="00260CEB">
        <w:rPr>
          <w:rFonts w:hint="eastAsia"/>
        </w:rPr>
        <w:t>効果安全性委員会の審査</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83323D" w:rsidRPr="00260CEB" w:rsidRDefault="0083323D">
      <w:pPr>
        <w:spacing w:line="340" w:lineRule="exact"/>
        <w:ind w:firstLine="220"/>
        <w:rPr>
          <w:rFonts w:ascii="ＭＳ ゴシック" w:eastAsia="ＭＳ ゴシック" w:hAnsi="ＭＳ Ｐゴシック"/>
          <w:sz w:val="22"/>
        </w:rPr>
      </w:pPr>
      <w:r w:rsidRPr="00260CEB">
        <w:rPr>
          <w:rFonts w:ascii="ＭＳ ゴシック" w:eastAsia="ＭＳ ゴシック" w:hAnsi="ＭＳ Ｐゴシック" w:hint="eastAsia"/>
          <w:sz w:val="22"/>
        </w:rPr>
        <w:t>効果安全性委員会の審査結果は</w:t>
      </w:r>
      <w:r w:rsidRPr="00260CEB">
        <w:rPr>
          <w:rFonts w:ascii="ＭＳ ゴシック" w:eastAsia="ＭＳ ゴシック" w:hAnsi="ＭＳ Ｐゴシック"/>
          <w:sz w:val="22"/>
        </w:rPr>
        <w:t>JALSG</w:t>
      </w:r>
      <w:r w:rsidRPr="00260CEB">
        <w:rPr>
          <w:rFonts w:ascii="ＭＳ ゴシック" w:eastAsia="ＭＳ ゴシック" w:hAnsi="ＭＳ Ｐゴシック" w:hint="eastAsia"/>
          <w:sz w:val="22"/>
        </w:rPr>
        <w:t>事務局を通じてプロトコール事務局へ通知される。</w:t>
      </w:r>
    </w:p>
    <w:p w:rsidR="0083323D" w:rsidRPr="00260CEB" w:rsidRDefault="0083323D">
      <w:pPr>
        <w:spacing w:line="340" w:lineRule="exact"/>
        <w:ind w:firstLine="220"/>
        <w:rPr>
          <w:rFonts w:ascii="ＭＳ ゴシック" w:eastAsia="ＭＳ ゴシック" w:hAnsi="ＭＳ Ｐゴシック"/>
          <w:sz w:val="22"/>
        </w:rPr>
      </w:pPr>
    </w:p>
    <w:p w:rsidR="0083323D" w:rsidRPr="00260CEB" w:rsidRDefault="0083323D">
      <w:pPr>
        <w:pStyle w:val="11"/>
      </w:pPr>
      <w:bookmarkStart w:id="1561" w:name="_Toc175910947"/>
      <w:bookmarkStart w:id="1562" w:name="_Toc182927592"/>
      <w:bookmarkStart w:id="1563" w:name="_Toc182927884"/>
      <w:bookmarkStart w:id="1564" w:name="_Toc187137810"/>
      <w:bookmarkStart w:id="1565" w:name="_Toc187284746"/>
      <w:bookmarkStart w:id="1566" w:name="_Toc9326140"/>
      <w:bookmarkStart w:id="1567" w:name="_Toc189889983"/>
      <w:bookmarkStart w:id="1568" w:name="_Toc190265821"/>
      <w:bookmarkStart w:id="1569" w:name="_Toc192790774"/>
      <w:bookmarkStart w:id="1570" w:name="_Toc192791082"/>
      <w:bookmarkStart w:id="1571" w:name="_Toc194921906"/>
      <w:bookmarkStart w:id="1572" w:name="_Toc195766772"/>
      <w:bookmarkStart w:id="1573" w:name="OLE_LINK72"/>
      <w:bookmarkStart w:id="1574" w:name="_Toc211440618"/>
      <w:bookmarkStart w:id="1575" w:name="_Toc226812984"/>
      <w:bookmarkStart w:id="1576" w:name="_Toc231208713"/>
      <w:bookmarkStart w:id="1577" w:name="_Toc255679678"/>
      <w:bookmarkStart w:id="1578" w:name="OLE_LINK56"/>
      <w:bookmarkStart w:id="1579" w:name="OLE_LINK58"/>
      <w:bookmarkStart w:id="1580" w:name="OLE_LINK59"/>
      <w:r w:rsidRPr="00260CEB">
        <w:t>16.</w:t>
      </w:r>
      <w:r w:rsidRPr="00260CEB">
        <w:rPr>
          <w:rFonts w:hint="eastAsia"/>
        </w:rPr>
        <w:t>8</w:t>
      </w:r>
      <w:r w:rsidRPr="00260CEB">
        <w:t>.</w:t>
      </w:r>
      <w:r w:rsidRPr="00260CEB">
        <w:rPr>
          <w:rFonts w:hint="eastAsia"/>
        </w:rPr>
        <w:t xml:space="preserve"> 各参加医療機関の長、厚生大臣への有害事象の報告</w:t>
      </w:r>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rsidR="0083323D" w:rsidRPr="00260CEB" w:rsidRDefault="0083323D"/>
    <w:p w:rsidR="0083323D" w:rsidRPr="00260CEB" w:rsidRDefault="0083323D">
      <w:pPr>
        <w:spacing w:line="340" w:lineRule="exact"/>
        <w:rPr>
          <w:rFonts w:ascii="ＭＳ ゴシック" w:eastAsia="ＭＳ ゴシック"/>
          <w:sz w:val="22"/>
        </w:rPr>
      </w:pPr>
      <w:bookmarkStart w:id="1581" w:name="OLE_LINK73"/>
      <w:bookmarkStart w:id="1582" w:name="OLE_LINK74"/>
      <w:r w:rsidRPr="00260CEB">
        <w:rPr>
          <w:rFonts w:ascii="ＭＳ ゴシック" w:eastAsia="ＭＳ ゴシック" w:hAnsi="ＭＳ Ｐゴシック" w:hint="eastAsia"/>
          <w:sz w:val="22"/>
        </w:rPr>
        <w:t>1</w:t>
      </w:r>
      <w:r w:rsidRPr="00260CEB">
        <w:rPr>
          <w:rFonts w:ascii="ＭＳ ゴシック" w:eastAsia="ＭＳ ゴシック" w:hAnsi="ＭＳ Ｐゴシック"/>
          <w:sz w:val="22"/>
        </w:rPr>
        <w:t>6</w:t>
      </w:r>
      <w:r w:rsidRPr="00260CEB">
        <w:rPr>
          <w:rFonts w:ascii="ＭＳ ゴシック" w:eastAsia="ＭＳ ゴシック" w:hAnsi="ＭＳ Ｐゴシック" w:hint="eastAsia"/>
          <w:sz w:val="22"/>
        </w:rPr>
        <w:t>.8.1.</w:t>
      </w:r>
      <w:bookmarkStart w:id="1583" w:name="_Toc123461567"/>
      <w:r w:rsidRPr="00260CEB">
        <w:rPr>
          <w:rFonts w:ascii="ＭＳ ゴシック" w:eastAsia="ＭＳ ゴシック" w:hint="eastAsia"/>
          <w:sz w:val="22"/>
        </w:rPr>
        <w:t xml:space="preserve"> 各参加医療機関の長への報告</w:t>
      </w:r>
      <w:bookmarkEnd w:id="1583"/>
    </w:p>
    <w:p w:rsidR="0083323D" w:rsidRPr="00260CEB" w:rsidRDefault="0083323D">
      <w:pPr>
        <w:numPr>
          <w:ilvl w:val="0"/>
          <w:numId w:val="24"/>
        </w:numPr>
        <w:ind w:left="540"/>
        <w:rPr>
          <w:rFonts w:ascii="ＭＳ ゴシック" w:eastAsia="ＭＳ ゴシック"/>
          <w:sz w:val="22"/>
        </w:rPr>
      </w:pPr>
      <w:r w:rsidRPr="00260CEB">
        <w:rPr>
          <w:rFonts w:ascii="ＭＳ ゴシック" w:eastAsia="ＭＳ ゴシック" w:hint="eastAsia"/>
          <w:sz w:val="22"/>
        </w:rPr>
        <w:t>臨床研究に関する倫理指針（平成20年厚生労働省告示第415号）に基づき、“重篤な有害事象”の通知を受けた場合、研究代表者、有害事象発生施設の代表医師、および各参加施設の代表医師は、所属する医療機関の長（施設倫理委員会あるいは該当する審査機関）に報告しなければならない。ただし、研究実施責任者、有害事象発生施設以外の施設において、それぞれの医療機関独自の報告規定が有る場合には、その規定に従って各施設代表医師の責任において適切に行うこと。</w:t>
      </w:r>
    </w:p>
    <w:bookmarkEnd w:id="1578"/>
    <w:bookmarkEnd w:id="1579"/>
    <w:bookmarkEnd w:id="1580"/>
    <w:bookmarkEnd w:id="1581"/>
    <w:bookmarkEnd w:id="1582"/>
    <w:p w:rsidR="0083323D" w:rsidRPr="00260CEB" w:rsidRDefault="0083323D">
      <w:pPr>
        <w:numPr>
          <w:ilvl w:val="0"/>
          <w:numId w:val="24"/>
        </w:numPr>
        <w:ind w:left="540"/>
        <w:rPr>
          <w:rFonts w:ascii="ＭＳ ゴシック" w:eastAsia="ＭＳ ゴシック"/>
          <w:sz w:val="20"/>
        </w:rPr>
      </w:pPr>
      <w:r w:rsidRPr="00260CEB">
        <w:rPr>
          <w:rFonts w:ascii="ＭＳ ゴシック" w:eastAsia="ＭＳ ゴシック" w:hint="eastAsia"/>
          <w:sz w:val="22"/>
        </w:rPr>
        <w:t>有害事象発生施設の代表医師および各参加施設の代表医師は、所属する医療機関の長（施設倫理委員会あるいは該当する審査機関）から“予期されない重篤有害事象”に対する措置などの指示や審議結果などを受けた場合には、研究代表者に速やかにその内容を報告する。その際には、「9.6.厚生労働大臣への報告」に記載する厚生労働大臣への報告について、各施設独自に提出を行うか、研究実施責任者の所属する医療機関の長から提出する報告書に連名として提出を行うかについて、各施設の方針を銘記すること。</w:t>
      </w:r>
    </w:p>
    <w:p w:rsidR="0083323D" w:rsidRPr="00260CEB" w:rsidRDefault="0083323D">
      <w:pPr>
        <w:numPr>
          <w:ilvl w:val="0"/>
          <w:numId w:val="24"/>
        </w:numPr>
        <w:ind w:left="540"/>
        <w:rPr>
          <w:rFonts w:ascii="ＭＳ ゴシック" w:eastAsia="ＭＳ ゴシック"/>
          <w:sz w:val="22"/>
        </w:rPr>
      </w:pPr>
      <w:r w:rsidRPr="00260CEB">
        <w:rPr>
          <w:rFonts w:ascii="ＭＳ ゴシック" w:eastAsia="ＭＳ ゴシック" w:hAnsi="Monaco" w:hint="eastAsia"/>
          <w:sz w:val="22"/>
        </w:rPr>
        <w:t>各</w:t>
      </w:r>
      <w:r w:rsidRPr="00260CEB">
        <w:rPr>
          <w:rFonts w:ascii="ＭＳ ゴシック" w:eastAsia="ＭＳ ゴシック" w:hAnsi="Monaco"/>
          <w:sz w:val="22"/>
        </w:rPr>
        <w:t>研究機関の長は、</w:t>
      </w:r>
      <w:r w:rsidRPr="00260CEB">
        <w:rPr>
          <w:rFonts w:ascii="ＭＳ ゴシック" w:eastAsia="ＭＳ ゴシック" w:hAnsi="Monaco" w:hint="eastAsia"/>
          <w:sz w:val="22"/>
        </w:rPr>
        <w:t>各施設の代表医師</w:t>
      </w:r>
      <w:r w:rsidRPr="00260CEB">
        <w:rPr>
          <w:rFonts w:ascii="ＭＳ ゴシック" w:eastAsia="ＭＳ ゴシック" w:hAnsi="Monaco"/>
          <w:sz w:val="22"/>
        </w:rPr>
        <w:t>から臨床研究に関連する重篤な有害事象及</w:t>
      </w:r>
      <w:r w:rsidRPr="00260CEB">
        <w:rPr>
          <w:rFonts w:ascii="ＭＳ ゴシック" w:eastAsia="ＭＳ ゴシック" w:hAnsi="Monaco" w:hint="eastAsia"/>
          <w:sz w:val="22"/>
        </w:rPr>
        <w:t>び</w:t>
      </w:r>
      <w:r w:rsidRPr="00260CEB">
        <w:rPr>
          <w:rFonts w:ascii="ＭＳ ゴシック" w:eastAsia="ＭＳ ゴシック" w:hAnsi="Monaco"/>
          <w:sz w:val="22"/>
        </w:rPr>
        <w:t>不具合等の発生について通知</w:t>
      </w:r>
      <w:r w:rsidRPr="00260CEB">
        <w:rPr>
          <w:rFonts w:ascii="ＭＳ ゴシック" w:eastAsia="ＭＳ ゴシック" w:hAnsi="Monaco" w:hint="eastAsia"/>
          <w:sz w:val="22"/>
        </w:rPr>
        <w:t>が</w:t>
      </w:r>
      <w:r w:rsidRPr="00260CEB">
        <w:rPr>
          <w:rFonts w:ascii="ＭＳ ゴシック" w:eastAsia="ＭＳ ゴシック" w:hAnsi="Monaco"/>
          <w:sz w:val="22"/>
        </w:rPr>
        <w:t>なされた場合には、 速やかに必要な対応を行うとともに、当該有害事象及</w:t>
      </w:r>
      <w:r w:rsidRPr="00260CEB">
        <w:rPr>
          <w:rFonts w:ascii="ＭＳ ゴシック" w:eastAsia="ＭＳ ゴシック" w:hAnsi="Monaco" w:hint="eastAsia"/>
          <w:sz w:val="22"/>
        </w:rPr>
        <w:t>び</w:t>
      </w:r>
      <w:r w:rsidRPr="00260CEB">
        <w:rPr>
          <w:rFonts w:ascii="ＭＳ ゴシック" w:eastAsia="ＭＳ ゴシック" w:hAnsi="Monaco"/>
          <w:sz w:val="22"/>
        </w:rPr>
        <w:t>不具合等について倫 理審査委員会等に報告し、その意見を聴き、当該臨床研究機関内における必 要な措置を講</w:t>
      </w:r>
      <w:r w:rsidRPr="00260CEB">
        <w:rPr>
          <w:rFonts w:ascii="ＭＳ ゴシック" w:eastAsia="ＭＳ ゴシック" w:hAnsi="Monaco" w:hint="eastAsia"/>
          <w:sz w:val="22"/>
        </w:rPr>
        <w:t>じ</w:t>
      </w:r>
      <w:r w:rsidRPr="00260CEB">
        <w:rPr>
          <w:rFonts w:ascii="ＭＳ ゴシック" w:eastAsia="ＭＳ ゴシック" w:hAnsi="Monaco"/>
          <w:sz w:val="22"/>
        </w:rPr>
        <w:t>なけれ</w:t>
      </w:r>
      <w:r w:rsidRPr="00260CEB">
        <w:rPr>
          <w:rFonts w:ascii="ＭＳ ゴシック" w:eastAsia="ＭＳ ゴシック" w:hAnsi="Monaco" w:hint="eastAsia"/>
          <w:sz w:val="22"/>
        </w:rPr>
        <w:t>ば</w:t>
      </w:r>
      <w:r w:rsidRPr="00260CEB">
        <w:rPr>
          <w:rFonts w:ascii="ＭＳ ゴシック" w:eastAsia="ＭＳ ゴシック" w:hAnsi="Monaco"/>
          <w:sz w:val="22"/>
        </w:rPr>
        <w:t>ならない。また、当該有害事象及</w:t>
      </w:r>
      <w:r w:rsidRPr="00260CEB">
        <w:rPr>
          <w:rFonts w:ascii="ＭＳ ゴシック" w:eastAsia="ＭＳ ゴシック" w:hAnsi="Monaco" w:hint="eastAsia"/>
          <w:sz w:val="22"/>
        </w:rPr>
        <w:t>び</w:t>
      </w:r>
      <w:r w:rsidRPr="00260CEB">
        <w:rPr>
          <w:rFonts w:ascii="ＭＳ ゴシック" w:eastAsia="ＭＳ ゴシック" w:hAnsi="Monaco"/>
          <w:sz w:val="22"/>
        </w:rPr>
        <w:t>不具合等について、共同臨床研究機関への周知等を行わなけれ</w:t>
      </w:r>
      <w:r w:rsidRPr="00260CEB">
        <w:rPr>
          <w:rFonts w:ascii="ＭＳ ゴシック" w:eastAsia="ＭＳ ゴシック" w:hAnsi="Monaco" w:hint="eastAsia"/>
          <w:sz w:val="22"/>
        </w:rPr>
        <w:t>ば</w:t>
      </w:r>
      <w:r w:rsidRPr="00260CEB">
        <w:rPr>
          <w:rFonts w:ascii="ＭＳ ゴシック" w:eastAsia="ＭＳ ゴシック" w:hAnsi="Monaco"/>
          <w:sz w:val="22"/>
        </w:rPr>
        <w:t>ならない。</w:t>
      </w:r>
      <w:r w:rsidRPr="00260CEB">
        <w:rPr>
          <w:rFonts w:ascii="Helvetica" w:hAnsi="Helvetica"/>
          <w:sz w:val="22"/>
        </w:rPr>
        <w:t xml:space="preserve"> </w:t>
      </w:r>
    </w:p>
    <w:p w:rsidR="0083323D" w:rsidRPr="00260CEB" w:rsidRDefault="0083323D">
      <w:pPr>
        <w:rPr>
          <w:rFonts w:ascii="ＭＳ ゴシック" w:eastAsia="ＭＳ ゴシック"/>
          <w:sz w:val="22"/>
        </w:rPr>
      </w:pPr>
    </w:p>
    <w:p w:rsidR="0083323D" w:rsidRPr="00260CEB" w:rsidRDefault="0083323D">
      <w:pPr>
        <w:rPr>
          <w:rFonts w:ascii="ＭＳ ゴシック" w:eastAsia="ＭＳ ゴシック"/>
          <w:sz w:val="22"/>
        </w:rPr>
      </w:pPr>
      <w:r w:rsidRPr="00260CEB">
        <w:rPr>
          <w:rFonts w:ascii="ＭＳ ゴシック" w:eastAsia="ＭＳ ゴシック" w:hint="eastAsia"/>
          <w:sz w:val="22"/>
        </w:rPr>
        <w:t>1</w:t>
      </w:r>
      <w:r w:rsidRPr="00260CEB">
        <w:rPr>
          <w:rFonts w:ascii="ＭＳ ゴシック" w:eastAsia="ＭＳ ゴシック"/>
          <w:sz w:val="22"/>
        </w:rPr>
        <w:t>6</w:t>
      </w:r>
      <w:r w:rsidRPr="00260CEB">
        <w:rPr>
          <w:rFonts w:ascii="ＭＳ ゴシック" w:eastAsia="ＭＳ ゴシック" w:hint="eastAsia"/>
          <w:sz w:val="22"/>
        </w:rPr>
        <w:t>.8.2.厚生大臣への報告</w:t>
      </w:r>
    </w:p>
    <w:p w:rsidR="0083323D" w:rsidRPr="00260CEB" w:rsidRDefault="0083323D">
      <w:pPr>
        <w:numPr>
          <w:ilvl w:val="0"/>
          <w:numId w:val="25"/>
        </w:numPr>
        <w:ind w:left="540"/>
        <w:rPr>
          <w:rFonts w:ascii="ＭＳ ゴシック" w:eastAsia="ＭＳ ゴシック"/>
          <w:sz w:val="22"/>
        </w:rPr>
      </w:pPr>
      <w:r w:rsidRPr="00260CEB">
        <w:rPr>
          <w:rFonts w:ascii="ＭＳ ゴシック" w:eastAsia="ＭＳ ゴシック" w:hint="eastAsia"/>
          <w:sz w:val="22"/>
        </w:rPr>
        <w:t>臨床研究に関する倫理指針（平成20年厚生労働省告示第415号）に基づき、“予期されない重篤有害事象”が発生した場合は、研究代表者は所属する医療機関の長（施設倫理</w:t>
      </w:r>
      <w:r w:rsidRPr="00260CEB">
        <w:rPr>
          <w:rFonts w:ascii="ＭＳ ゴシック" w:eastAsia="ＭＳ ゴシック" w:hint="eastAsia"/>
          <w:sz w:val="22"/>
        </w:rPr>
        <w:lastRenderedPageBreak/>
        <w:t>委員会あるいは該当する審査機関）と協議の上、所定の様式に従い厚生労働大臣に報告する。</w:t>
      </w:r>
    </w:p>
    <w:p w:rsidR="0083323D" w:rsidRPr="00260CEB" w:rsidRDefault="0083323D">
      <w:pPr>
        <w:numPr>
          <w:ilvl w:val="0"/>
          <w:numId w:val="25"/>
        </w:numPr>
        <w:ind w:left="540"/>
        <w:rPr>
          <w:rFonts w:ascii="ＭＳ ゴシック" w:eastAsia="ＭＳ ゴシック"/>
          <w:sz w:val="22"/>
        </w:rPr>
      </w:pPr>
      <w:r w:rsidRPr="00260CEB">
        <w:rPr>
          <w:rFonts w:ascii="ＭＳ ゴシック" w:eastAsia="ＭＳ ゴシック" w:hint="eastAsia"/>
          <w:sz w:val="22"/>
        </w:rPr>
        <w:t>厚生労働大臣への報告を研究実施責任者の所属する医療機関の長から提出する報告書に連名として提出することに決定した施設については、各施設での“予期されない重篤有害事象”に対する措置などの指示や審議結果を研究代表者が取りまとめ、所属する医療機関の長（施設倫理委員会あるいは該当する審査機関）と協議の上、所定の様式に従い厚生労働大臣に連名として報告する。</w:t>
      </w:r>
    </w:p>
    <w:p w:rsidR="0083323D" w:rsidRPr="00260CEB" w:rsidRDefault="0083323D">
      <w:pPr>
        <w:rPr>
          <w:rFonts w:ascii="ＭＳ ゴシック" w:eastAsia="ＭＳ ゴシック"/>
          <w:sz w:val="22"/>
        </w:rPr>
      </w:pPr>
    </w:p>
    <w:p w:rsidR="0083323D" w:rsidRPr="00260CEB" w:rsidRDefault="0083323D">
      <w:pPr>
        <w:pStyle w:val="11"/>
      </w:pPr>
      <w:bookmarkStart w:id="1584" w:name="_Toc175910948"/>
      <w:bookmarkStart w:id="1585" w:name="_Toc182927593"/>
      <w:bookmarkStart w:id="1586" w:name="_Toc182927885"/>
      <w:bookmarkStart w:id="1587" w:name="_Toc187137811"/>
      <w:bookmarkStart w:id="1588" w:name="_Toc187284747"/>
      <w:bookmarkStart w:id="1589" w:name="_Toc9326141"/>
      <w:bookmarkStart w:id="1590" w:name="_Toc189889984"/>
      <w:bookmarkStart w:id="1591" w:name="_Toc190265822"/>
      <w:bookmarkStart w:id="1592" w:name="_Toc192790775"/>
      <w:bookmarkStart w:id="1593" w:name="_Toc192791083"/>
      <w:bookmarkStart w:id="1594" w:name="_Toc194921907"/>
      <w:bookmarkStart w:id="1595" w:name="_Toc195766773"/>
      <w:bookmarkStart w:id="1596" w:name="_Toc211440619"/>
      <w:bookmarkStart w:id="1597" w:name="_Toc226812985"/>
      <w:bookmarkStart w:id="1598" w:name="_Toc231208714"/>
      <w:bookmarkStart w:id="1599" w:name="_Toc255679679"/>
      <w:r w:rsidRPr="00260CEB">
        <w:rPr>
          <w:rFonts w:hint="eastAsia"/>
        </w:rPr>
        <w:t>1</w:t>
      </w:r>
      <w:r w:rsidRPr="00260CEB">
        <w:t>6</w:t>
      </w:r>
      <w:r w:rsidRPr="00260CEB">
        <w:rPr>
          <w:rFonts w:hint="eastAsia"/>
        </w:rPr>
        <w:t>.9.その他の報告</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rsidR="0083323D" w:rsidRPr="00260CEB" w:rsidRDefault="0083323D">
      <w:pPr>
        <w:ind w:leftChars="75" w:left="180"/>
        <w:rPr>
          <w:rFonts w:ascii="ＭＳ ゴシック" w:eastAsia="ＭＳ ゴシック"/>
          <w:sz w:val="22"/>
        </w:rPr>
      </w:pPr>
      <w:r w:rsidRPr="00260CEB">
        <w:rPr>
          <w:rFonts w:ascii="ＭＳ ゴシック" w:eastAsia="ＭＳ ゴシック" w:hint="eastAsia"/>
          <w:sz w:val="22"/>
        </w:rPr>
        <w:t>薬事法に基づく副作用などの厚生労働大臣への報告、医療機関から企業への副作用に関する連絡については、それぞれの医療機関の規定に従って各施設代表者の責任において適切に行うこと。</w:t>
      </w:r>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pPr>
      <w:bookmarkStart w:id="1600" w:name="_Toc175910953"/>
      <w:bookmarkStart w:id="1601" w:name="_Toc182927598"/>
      <w:bookmarkStart w:id="1602" w:name="_Toc182927890"/>
      <w:bookmarkStart w:id="1603" w:name="_Toc187137816"/>
      <w:bookmarkStart w:id="1604" w:name="_Toc187284752"/>
      <w:bookmarkStart w:id="1605" w:name="_Toc9326146"/>
      <w:bookmarkStart w:id="1606" w:name="_Toc189889989"/>
      <w:bookmarkStart w:id="1607" w:name="_Toc190265827"/>
      <w:bookmarkStart w:id="1608" w:name="_Toc192790780"/>
      <w:bookmarkStart w:id="1609" w:name="_Toc192791088"/>
      <w:bookmarkStart w:id="1610" w:name="_Toc194921912"/>
      <w:bookmarkStart w:id="1611" w:name="_Toc195766778"/>
      <w:bookmarkStart w:id="1612" w:name="_Toc211440620"/>
      <w:bookmarkStart w:id="1613" w:name="_Toc226812986"/>
      <w:bookmarkStart w:id="1614" w:name="_Toc231208715"/>
      <w:bookmarkStart w:id="1615" w:name="_Toc255679680"/>
      <w:bookmarkEnd w:id="1451"/>
      <w:bookmarkEnd w:id="1452"/>
      <w:r w:rsidRPr="00260CEB">
        <w:rPr>
          <w:rFonts w:hint="eastAsia"/>
        </w:rPr>
        <w:t>1</w:t>
      </w:r>
      <w:r w:rsidRPr="00260CEB">
        <w:t>7</w:t>
      </w:r>
      <w:r w:rsidRPr="00260CEB">
        <w:rPr>
          <w:rFonts w:hint="eastAsia"/>
        </w:rPr>
        <w:t>.統計学的事項</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rsidR="0083323D" w:rsidRPr="00260CEB" w:rsidRDefault="0083323D">
      <w:pPr>
        <w:tabs>
          <w:tab w:val="right" w:leader="dot" w:pos="8200"/>
        </w:tabs>
        <w:spacing w:line="300" w:lineRule="exact"/>
        <w:rPr>
          <w:rFonts w:ascii="ＭＳ ゴシック" w:eastAsia="ＭＳ ゴシック" w:hAnsi="ＭＳ Ｐゴシック"/>
          <w:sz w:val="22"/>
        </w:rPr>
      </w:pPr>
    </w:p>
    <w:p w:rsidR="0083323D" w:rsidRPr="00260CEB" w:rsidRDefault="0083323D">
      <w:pPr>
        <w:pStyle w:val="11"/>
      </w:pPr>
      <w:bookmarkStart w:id="1616" w:name="_Toc175910954"/>
      <w:bookmarkStart w:id="1617" w:name="_Toc182927599"/>
      <w:bookmarkStart w:id="1618" w:name="_Toc182927891"/>
      <w:bookmarkStart w:id="1619" w:name="_Toc187137817"/>
      <w:bookmarkStart w:id="1620" w:name="_Toc187284753"/>
      <w:bookmarkStart w:id="1621" w:name="_Toc9326147"/>
      <w:bookmarkStart w:id="1622" w:name="_Toc189889990"/>
      <w:bookmarkStart w:id="1623" w:name="_Toc190265828"/>
      <w:bookmarkStart w:id="1624" w:name="_Toc192790781"/>
      <w:bookmarkStart w:id="1625" w:name="_Toc192791089"/>
      <w:bookmarkStart w:id="1626" w:name="_Toc194921913"/>
      <w:bookmarkStart w:id="1627" w:name="_Toc195766779"/>
      <w:bookmarkStart w:id="1628" w:name="_Toc211440621"/>
      <w:bookmarkStart w:id="1629" w:name="_Toc226812987"/>
      <w:bookmarkStart w:id="1630" w:name="_Toc231208716"/>
      <w:bookmarkStart w:id="1631" w:name="_Toc255679681"/>
      <w:r w:rsidRPr="00260CEB">
        <w:rPr>
          <w:rFonts w:hint="eastAsia"/>
        </w:rPr>
        <w:t>1</w:t>
      </w:r>
      <w:r w:rsidRPr="00260CEB">
        <w:t>7</w:t>
      </w:r>
      <w:r w:rsidRPr="00260CEB">
        <w:rPr>
          <w:rFonts w:hint="eastAsia"/>
        </w:rPr>
        <w:t>.1.患者の解析上の取り扱い</w:t>
      </w:r>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rsidR="0083323D" w:rsidRPr="00260CEB" w:rsidRDefault="0083323D">
      <w:pPr>
        <w:spacing w:line="300" w:lineRule="exact"/>
        <w:rPr>
          <w:rFonts w:ascii="ＭＳ ゴシック" w:eastAsia="ＭＳ ゴシック" w:hAnsi="ＭＳ Ｐゴシック"/>
          <w:sz w:val="22"/>
        </w:rPr>
      </w:pPr>
    </w:p>
    <w:p w:rsidR="0083323D" w:rsidRPr="00260CEB" w:rsidRDefault="0083323D">
      <w:pPr>
        <w:pStyle w:val="Default"/>
        <w:spacing w:line="300" w:lineRule="exact"/>
        <w:rPr>
          <w:rFonts w:ascii="ＭＳ ゴシック" w:eastAsia="ＭＳ ゴシック" w:hAnsi="ＭＳ Ｐゴシック"/>
          <w:color w:val="auto"/>
          <w:sz w:val="22"/>
        </w:rPr>
      </w:pPr>
      <w:r w:rsidRPr="00260CEB">
        <w:rPr>
          <w:rFonts w:ascii="ＭＳ ゴシック" w:eastAsia="ＭＳ ゴシック" w:hAnsi="ＭＳ Ｐゴシック" w:hint="eastAsia"/>
          <w:color w:val="auto"/>
          <w:sz w:val="22"/>
        </w:rPr>
        <w:t>1</w:t>
      </w:r>
      <w:r w:rsidRPr="00260CEB">
        <w:rPr>
          <w:rFonts w:ascii="ＭＳ ゴシック" w:eastAsia="ＭＳ ゴシック" w:hAnsi="ＭＳ Ｐゴシック"/>
          <w:color w:val="auto"/>
          <w:sz w:val="22"/>
        </w:rPr>
        <w:t>7</w:t>
      </w:r>
      <w:r w:rsidRPr="00260CEB">
        <w:rPr>
          <w:rFonts w:ascii="ＭＳ ゴシック" w:eastAsia="ＭＳ ゴシック" w:hAnsi="ＭＳ Ｐゴシック" w:hint="eastAsia"/>
          <w:color w:val="auto"/>
          <w:sz w:val="22"/>
        </w:rPr>
        <w:t>.1.1.プロトコール逸脱・違反</w:t>
      </w:r>
      <w:r w:rsidRPr="00260CEB">
        <w:rPr>
          <w:rFonts w:ascii="ＭＳ ゴシック" w:eastAsia="ＭＳ ゴシック" w:hAnsi="ＭＳ Ｐゴシック"/>
          <w:color w:val="auto"/>
          <w:sz w:val="22"/>
        </w:rPr>
        <w:t xml:space="preserve"> </w:t>
      </w:r>
    </w:p>
    <w:p w:rsidR="0083323D" w:rsidRPr="00260CEB" w:rsidRDefault="0083323D">
      <w:pPr>
        <w:pStyle w:val="Default"/>
        <w:spacing w:line="300" w:lineRule="exact"/>
        <w:ind w:firstLine="198"/>
        <w:rPr>
          <w:rFonts w:ascii="ＭＳ ゴシック" w:eastAsia="ＭＳ ゴシック" w:hAnsi="ＭＳ Ｐゴシック"/>
          <w:color w:val="auto"/>
          <w:sz w:val="22"/>
        </w:rPr>
      </w:pPr>
      <w:r w:rsidRPr="00260CEB">
        <w:rPr>
          <w:rFonts w:ascii="ＭＳ ゴシック" w:eastAsia="ＭＳ ゴシック" w:hAnsi="ＭＳ Ｐゴシック"/>
          <w:color w:val="auto"/>
          <w:sz w:val="22"/>
        </w:rPr>
        <w:t>1</w:t>
      </w:r>
      <w:r w:rsidRPr="00260CEB">
        <w:rPr>
          <w:rFonts w:ascii="ＭＳ ゴシック" w:eastAsia="ＭＳ ゴシック" w:hAnsi="ＭＳ Ｐゴシック" w:hint="eastAsia"/>
          <w:color w:val="auto"/>
          <w:sz w:val="22"/>
        </w:rPr>
        <w:t>）</w:t>
      </w:r>
      <w:r w:rsidRPr="00260CEB">
        <w:rPr>
          <w:rFonts w:ascii="ＭＳ ゴシック" w:eastAsia="ＭＳ ゴシック" w:hAnsi="ＭＳ Ｐゴシック"/>
          <w:color w:val="auto"/>
          <w:sz w:val="22"/>
        </w:rPr>
        <w:t xml:space="preserve"> </w:t>
      </w:r>
      <w:r w:rsidRPr="00260CEB">
        <w:rPr>
          <w:rFonts w:ascii="ＭＳ ゴシック" w:eastAsia="ＭＳ ゴシック" w:hAnsi="ＭＳ Ｐゴシック" w:hint="eastAsia"/>
          <w:color w:val="auto"/>
          <w:sz w:val="22"/>
        </w:rPr>
        <w:t>違反</w:t>
      </w:r>
      <w:r w:rsidRPr="00260CEB">
        <w:rPr>
          <w:rFonts w:ascii="ＭＳ ゴシック" w:eastAsia="ＭＳ ゴシック" w:hAnsi="ＭＳ Ｐゴシック"/>
          <w:color w:val="auto"/>
          <w:sz w:val="22"/>
        </w:rPr>
        <w:t xml:space="preserve"> </w:t>
      </w:r>
    </w:p>
    <w:p w:rsidR="0083323D" w:rsidRPr="00260CEB" w:rsidRDefault="0083323D">
      <w:pPr>
        <w:autoSpaceDE w:val="0"/>
        <w:autoSpaceDN w:val="0"/>
        <w:adjustRightInd w:val="0"/>
        <w:spacing w:line="300" w:lineRule="exact"/>
        <w:ind w:leftChars="257" w:left="617"/>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臨床的に不適切であり、かつ以下の複数項目に該当するプロトコール規定からの逸脱を「違反」とする。</w:t>
      </w:r>
      <w:r w:rsidRPr="00260CEB">
        <w:rPr>
          <w:rFonts w:ascii="ＭＳ ゴシック" w:eastAsia="ＭＳ ゴシック" w:hAnsi="ＭＳ Ｐゴシック"/>
          <w:kern w:val="0"/>
          <w:sz w:val="22"/>
        </w:rPr>
        <w:t xml:space="preserve"> </w:t>
      </w:r>
    </w:p>
    <w:p w:rsidR="0083323D" w:rsidRPr="00260CEB" w:rsidRDefault="0083323D">
      <w:pPr>
        <w:autoSpaceDE w:val="0"/>
        <w:autoSpaceDN w:val="0"/>
        <w:adjustRightInd w:val="0"/>
        <w:spacing w:line="300" w:lineRule="exact"/>
        <w:ind w:left="540"/>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①</w:t>
      </w: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試験のエンドポイントの評価に影響を及ぼす</w:t>
      </w:r>
      <w:r w:rsidRPr="00260CEB">
        <w:rPr>
          <w:rFonts w:ascii="ＭＳ ゴシック" w:eastAsia="ＭＳ ゴシック" w:hAnsi="ＭＳ Ｐゴシック"/>
          <w:kern w:val="0"/>
          <w:sz w:val="22"/>
        </w:rPr>
        <w:t xml:space="preserve"> </w:t>
      </w:r>
    </w:p>
    <w:p w:rsidR="0083323D" w:rsidRPr="00260CEB" w:rsidRDefault="0083323D">
      <w:pPr>
        <w:autoSpaceDE w:val="0"/>
        <w:autoSpaceDN w:val="0"/>
        <w:adjustRightInd w:val="0"/>
        <w:spacing w:line="300" w:lineRule="exact"/>
        <w:ind w:leftChars="257" w:left="617"/>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②</w:t>
      </w: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担当医</w:t>
      </w:r>
      <w:r w:rsidRPr="00260CEB">
        <w:rPr>
          <w:rFonts w:ascii="ＭＳ ゴシック" w:eastAsia="ＭＳ ゴシック" w:hAnsi="ＭＳ Ｐゴシック"/>
          <w:kern w:val="0"/>
          <w:sz w:val="22"/>
        </w:rPr>
        <w:t>/</w:t>
      </w:r>
      <w:r w:rsidRPr="00260CEB">
        <w:rPr>
          <w:rFonts w:ascii="ＭＳ ゴシック" w:eastAsia="ＭＳ ゴシック" w:hAnsi="ＭＳ Ｐゴシック" w:hint="eastAsia"/>
          <w:kern w:val="0"/>
          <w:sz w:val="22"/>
        </w:rPr>
        <w:t>施設に原因がある</w:t>
      </w:r>
      <w:r w:rsidRPr="00260CEB">
        <w:rPr>
          <w:rFonts w:ascii="ＭＳ ゴシック" w:eastAsia="ＭＳ ゴシック" w:hAnsi="ＭＳ Ｐゴシック"/>
          <w:kern w:val="0"/>
          <w:sz w:val="22"/>
        </w:rPr>
        <w:t xml:space="preserve"> </w:t>
      </w:r>
    </w:p>
    <w:p w:rsidR="0083323D" w:rsidRPr="00260CEB" w:rsidRDefault="0083323D">
      <w:pPr>
        <w:autoSpaceDE w:val="0"/>
        <w:autoSpaceDN w:val="0"/>
        <w:adjustRightInd w:val="0"/>
        <w:spacing w:line="300" w:lineRule="exact"/>
        <w:ind w:leftChars="257" w:left="617"/>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③</w:t>
      </w: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故意または系統的</w:t>
      </w:r>
      <w:r w:rsidRPr="00260CEB">
        <w:rPr>
          <w:rFonts w:ascii="ＭＳ ゴシック" w:eastAsia="ＭＳ ゴシック" w:hAnsi="ＭＳ Ｐゴシック"/>
          <w:kern w:val="0"/>
          <w:sz w:val="22"/>
        </w:rPr>
        <w:t xml:space="preserve"> </w:t>
      </w:r>
    </w:p>
    <w:p w:rsidR="0083323D" w:rsidRPr="00260CEB" w:rsidRDefault="0083323D">
      <w:pPr>
        <w:autoSpaceDE w:val="0"/>
        <w:autoSpaceDN w:val="0"/>
        <w:adjustRightInd w:val="0"/>
        <w:spacing w:line="300" w:lineRule="exact"/>
        <w:ind w:leftChars="257" w:left="617"/>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④</w:t>
      </w: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危険または逸脱の程度が著しい</w:t>
      </w:r>
      <w:r w:rsidRPr="00260CEB">
        <w:rPr>
          <w:rFonts w:ascii="ＭＳ ゴシック" w:eastAsia="ＭＳ ゴシック" w:hAnsi="ＭＳ Ｐゴシック"/>
          <w:kern w:val="0"/>
          <w:sz w:val="22"/>
        </w:rPr>
        <w:t xml:space="preserve"> </w:t>
      </w:r>
    </w:p>
    <w:p w:rsidR="0083323D" w:rsidRPr="00260CEB" w:rsidRDefault="0083323D">
      <w:pPr>
        <w:autoSpaceDE w:val="0"/>
        <w:autoSpaceDN w:val="0"/>
        <w:adjustRightInd w:val="0"/>
        <w:spacing w:line="300" w:lineRule="exact"/>
        <w:ind w:left="54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「違反」は論文公表する際に原則として個々の違反の内容を記載する。</w:t>
      </w:r>
    </w:p>
    <w:p w:rsidR="0083323D" w:rsidRPr="00260CEB" w:rsidRDefault="0083323D">
      <w:pPr>
        <w:autoSpaceDE w:val="0"/>
        <w:autoSpaceDN w:val="0"/>
        <w:adjustRightInd w:val="0"/>
        <w:spacing w:line="300" w:lineRule="exact"/>
        <w:ind w:left="54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違反の例</w:t>
      </w:r>
      <w:r w:rsidRPr="00260CEB">
        <w:rPr>
          <w:rFonts w:ascii="ＭＳ ゴシック" w:eastAsia="ＭＳ ゴシック" w:hAnsi="ＭＳ Ｐゴシック"/>
          <w:kern w:val="0"/>
          <w:sz w:val="22"/>
        </w:rPr>
        <w:t xml:space="preserve"> </w:t>
      </w:r>
    </w:p>
    <w:p w:rsidR="0083323D" w:rsidRPr="00260CEB" w:rsidRDefault="0083323D">
      <w:pPr>
        <w:autoSpaceDE w:val="0"/>
        <w:autoSpaceDN w:val="0"/>
        <w:adjustRightInd w:val="0"/>
        <w:spacing w:line="300" w:lineRule="exact"/>
        <w:ind w:left="718"/>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w:t>
      </w: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比較試験において割り付け群以外の群の治療を実施</w:t>
      </w:r>
      <w:r w:rsidRPr="00260CEB">
        <w:rPr>
          <w:rFonts w:ascii="ＭＳ ゴシック" w:eastAsia="ＭＳ ゴシック" w:hAnsi="ＭＳ Ｐゴシック"/>
          <w:kern w:val="0"/>
          <w:sz w:val="22"/>
        </w:rPr>
        <w:t xml:space="preserve"> </w:t>
      </w:r>
    </w:p>
    <w:p w:rsidR="0083323D" w:rsidRPr="00260CEB" w:rsidRDefault="0083323D">
      <w:pPr>
        <w:autoSpaceDE w:val="0"/>
        <w:autoSpaceDN w:val="0"/>
        <w:adjustRightInd w:val="0"/>
        <w:spacing w:line="300" w:lineRule="exact"/>
        <w:ind w:left="718"/>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プロトコール治療中に他の抗がん剤や併用禁止治療を併用</w:t>
      </w:r>
    </w:p>
    <w:p w:rsidR="0083323D" w:rsidRPr="00260CEB" w:rsidRDefault="0083323D">
      <w:pPr>
        <w:autoSpaceDE w:val="0"/>
        <w:autoSpaceDN w:val="0"/>
        <w:adjustRightInd w:val="0"/>
        <w:spacing w:line="300" w:lineRule="exact"/>
        <w:ind w:left="718"/>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w:t>
      </w: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大幅な過量投与</w:t>
      </w: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など</w:t>
      </w:r>
      <w:r w:rsidRPr="00260CEB">
        <w:rPr>
          <w:rFonts w:ascii="ＭＳ ゴシック" w:eastAsia="ＭＳ ゴシック" w:hAnsi="ＭＳ Ｐゴシック"/>
          <w:kern w:val="0"/>
          <w:sz w:val="22"/>
        </w:rPr>
        <w:t xml:space="preserve"> </w:t>
      </w:r>
    </w:p>
    <w:p w:rsidR="0083323D" w:rsidRPr="00260CEB" w:rsidRDefault="0083323D">
      <w:pPr>
        <w:autoSpaceDE w:val="0"/>
        <w:autoSpaceDN w:val="0"/>
        <w:adjustRightInd w:val="0"/>
        <w:spacing w:line="300" w:lineRule="exact"/>
        <w:ind w:leftChars="85" w:left="204"/>
        <w:jc w:val="left"/>
        <w:rPr>
          <w:rFonts w:ascii="ＭＳ ゴシック" w:eastAsia="ＭＳ ゴシック"/>
          <w:kern w:val="0"/>
          <w:sz w:val="22"/>
        </w:rPr>
      </w:pPr>
      <w:r w:rsidRPr="00260CEB">
        <w:rPr>
          <w:rFonts w:ascii="ＭＳ ゴシック" w:eastAsia="ＭＳ ゴシック"/>
          <w:kern w:val="0"/>
          <w:sz w:val="22"/>
        </w:rPr>
        <w:t>2</w:t>
      </w:r>
      <w:r w:rsidRPr="00260CEB">
        <w:rPr>
          <w:rFonts w:ascii="ＭＳ ゴシック" w:eastAsia="ＭＳ ゴシック" w:hint="eastAsia"/>
          <w:kern w:val="0"/>
          <w:sz w:val="22"/>
        </w:rPr>
        <w:t>）</w:t>
      </w:r>
      <w:r w:rsidRPr="00260CEB">
        <w:rPr>
          <w:rFonts w:ascii="ＭＳ ゴシック" w:eastAsia="ＭＳ ゴシック"/>
          <w:kern w:val="0"/>
          <w:sz w:val="22"/>
        </w:rPr>
        <w:t xml:space="preserve"> </w:t>
      </w:r>
      <w:r w:rsidRPr="00260CEB">
        <w:rPr>
          <w:rFonts w:ascii="ＭＳ ゴシック" w:eastAsia="ＭＳ ゴシック" w:hint="eastAsia"/>
          <w:kern w:val="0"/>
          <w:sz w:val="22"/>
        </w:rPr>
        <w:t>逸脱</w:t>
      </w:r>
      <w:r w:rsidRPr="00260CEB">
        <w:rPr>
          <w:rFonts w:ascii="ＭＳ ゴシック" w:eastAsia="ＭＳ ゴシック"/>
          <w:kern w:val="0"/>
          <w:sz w:val="22"/>
        </w:rPr>
        <w:t xml:space="preserve"> </w:t>
      </w:r>
    </w:p>
    <w:p w:rsidR="0083323D" w:rsidRPr="00260CEB" w:rsidRDefault="0083323D">
      <w:pPr>
        <w:autoSpaceDE w:val="0"/>
        <w:autoSpaceDN w:val="0"/>
        <w:adjustRightInd w:val="0"/>
        <w:spacing w:line="300" w:lineRule="exact"/>
        <w:ind w:left="540"/>
        <w:rPr>
          <w:rFonts w:ascii="ＭＳ ゴシック" w:eastAsia="ＭＳ ゴシック"/>
          <w:kern w:val="0"/>
          <w:sz w:val="22"/>
        </w:rPr>
      </w:pPr>
      <w:r w:rsidRPr="00260CEB">
        <w:rPr>
          <w:rFonts w:ascii="ＭＳ ゴシック" w:eastAsia="ＭＳ ゴシック"/>
          <w:kern w:val="0"/>
          <w:sz w:val="22"/>
        </w:rPr>
        <w:t>1</w:t>
      </w:r>
      <w:r w:rsidRPr="00260CEB">
        <w:rPr>
          <w:rFonts w:ascii="ＭＳ ゴシック" w:eastAsia="ＭＳ ゴシック" w:hint="eastAsia"/>
          <w:kern w:val="0"/>
          <w:sz w:val="22"/>
        </w:rPr>
        <w:t>）の違反にも、</w:t>
      </w:r>
      <w:r w:rsidRPr="00260CEB">
        <w:rPr>
          <w:rFonts w:ascii="ＭＳ ゴシック" w:eastAsia="ＭＳ ゴシック"/>
          <w:kern w:val="0"/>
          <w:sz w:val="22"/>
        </w:rPr>
        <w:t>3</w:t>
      </w:r>
      <w:r w:rsidRPr="00260CEB">
        <w:rPr>
          <w:rFonts w:ascii="ＭＳ ゴシック" w:eastAsia="ＭＳ ゴシック" w:hint="eastAsia"/>
          <w:kern w:val="0"/>
          <w:sz w:val="22"/>
        </w:rPr>
        <w:t>）の許容範囲にも該当しない逸脱。</w:t>
      </w:r>
    </w:p>
    <w:p w:rsidR="0083323D" w:rsidRPr="00260CEB" w:rsidRDefault="0083323D">
      <w:pPr>
        <w:autoSpaceDE w:val="0"/>
        <w:autoSpaceDN w:val="0"/>
        <w:adjustRightInd w:val="0"/>
        <w:spacing w:line="300" w:lineRule="exact"/>
        <w:ind w:left="180"/>
        <w:rPr>
          <w:rFonts w:ascii="ＭＳ ゴシック" w:eastAsia="ＭＳ ゴシック"/>
          <w:kern w:val="0"/>
          <w:sz w:val="22"/>
        </w:rPr>
      </w:pPr>
      <w:r w:rsidRPr="00260CEB">
        <w:rPr>
          <w:rFonts w:ascii="ＭＳ ゴシック" w:eastAsia="ＭＳ ゴシック"/>
          <w:kern w:val="0"/>
          <w:sz w:val="22"/>
        </w:rPr>
        <w:t>3</w:t>
      </w:r>
      <w:r w:rsidRPr="00260CEB">
        <w:rPr>
          <w:rFonts w:ascii="ＭＳ ゴシック" w:eastAsia="ＭＳ ゴシック" w:hint="eastAsia"/>
          <w:kern w:val="0"/>
          <w:sz w:val="22"/>
        </w:rPr>
        <w:t>）</w:t>
      </w:r>
      <w:r w:rsidRPr="00260CEB">
        <w:rPr>
          <w:rFonts w:ascii="ＭＳ ゴシック" w:eastAsia="ＭＳ ゴシック"/>
          <w:kern w:val="0"/>
          <w:sz w:val="22"/>
        </w:rPr>
        <w:t xml:space="preserve"> </w:t>
      </w:r>
      <w:r w:rsidRPr="00260CEB">
        <w:rPr>
          <w:rFonts w:ascii="ＭＳ ゴシック" w:eastAsia="ＭＳ ゴシック" w:hint="eastAsia"/>
          <w:kern w:val="0"/>
          <w:sz w:val="22"/>
        </w:rPr>
        <w:t>許容範囲</w:t>
      </w:r>
      <w:r w:rsidRPr="00260CEB">
        <w:rPr>
          <w:rFonts w:ascii="ＭＳ ゴシック" w:eastAsia="ＭＳ ゴシック"/>
          <w:kern w:val="0"/>
          <w:sz w:val="22"/>
        </w:rPr>
        <w:t xml:space="preserve"> </w:t>
      </w:r>
    </w:p>
    <w:p w:rsidR="0083323D" w:rsidRPr="00260CEB" w:rsidRDefault="0083323D">
      <w:pPr>
        <w:autoSpaceDE w:val="0"/>
        <w:autoSpaceDN w:val="0"/>
        <w:adjustRightInd w:val="0"/>
        <w:spacing w:line="300" w:lineRule="exact"/>
        <w:ind w:leftChars="257" w:left="617" w:firstLine="220"/>
        <w:rPr>
          <w:rFonts w:ascii="ＭＳ ゴシック" w:eastAsia="ＭＳ ゴシック"/>
          <w:kern w:val="0"/>
          <w:sz w:val="22"/>
        </w:rPr>
      </w:pPr>
      <w:r w:rsidRPr="00260CEB">
        <w:rPr>
          <w:rFonts w:ascii="ＭＳ ゴシック" w:eastAsia="ＭＳ ゴシック" w:hint="eastAsia"/>
          <w:kern w:val="0"/>
          <w:sz w:val="22"/>
        </w:rPr>
        <w:t>研究代表者</w:t>
      </w:r>
      <w:r w:rsidRPr="00260CEB">
        <w:rPr>
          <w:rFonts w:ascii="ＭＳ ゴシック" w:eastAsia="ＭＳ ゴシック"/>
          <w:kern w:val="0"/>
          <w:sz w:val="22"/>
        </w:rPr>
        <w:t>/</w:t>
      </w:r>
      <w:r w:rsidRPr="00260CEB">
        <w:rPr>
          <w:rFonts w:ascii="ＭＳ ゴシック" w:eastAsia="ＭＳ ゴシック" w:hint="eastAsia"/>
          <w:kern w:val="0"/>
          <w:sz w:val="22"/>
        </w:rPr>
        <w:t>研究事務局とデータセンター間で、試験開始前または試験開始後に設けた許容範囲内のプロトコールからの逸脱。</w:t>
      </w:r>
      <w:r w:rsidRPr="00260CEB">
        <w:rPr>
          <w:rFonts w:ascii="ＭＳ ゴシック" w:eastAsia="ＭＳ ゴシック"/>
          <w:kern w:val="0"/>
          <w:sz w:val="22"/>
        </w:rPr>
        <w:t xml:space="preserve"> </w:t>
      </w:r>
    </w:p>
    <w:p w:rsidR="0083323D" w:rsidRPr="00260CEB" w:rsidRDefault="0083323D">
      <w:pPr>
        <w:autoSpaceDE w:val="0"/>
        <w:autoSpaceDN w:val="0"/>
        <w:adjustRightInd w:val="0"/>
        <w:spacing w:line="300" w:lineRule="exact"/>
        <w:ind w:left="540"/>
        <w:rPr>
          <w:rFonts w:ascii="ＭＳ ゴシック" w:eastAsia="ＭＳ ゴシック"/>
          <w:kern w:val="0"/>
          <w:sz w:val="22"/>
        </w:rPr>
      </w:pPr>
    </w:p>
    <w:p w:rsidR="0083323D" w:rsidRPr="00260CEB" w:rsidRDefault="0083323D">
      <w:pPr>
        <w:spacing w:line="34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1</w:t>
      </w:r>
      <w:r w:rsidRPr="00260CEB">
        <w:rPr>
          <w:rFonts w:ascii="ＭＳ ゴシック" w:eastAsia="ＭＳ ゴシック" w:hAnsi="ＭＳ Ｐゴシック"/>
          <w:sz w:val="22"/>
        </w:rPr>
        <w:t>7</w:t>
      </w:r>
      <w:r w:rsidRPr="00260CEB">
        <w:rPr>
          <w:rFonts w:ascii="ＭＳ ゴシック" w:eastAsia="ＭＳ ゴシック" w:hAnsi="ＭＳ Ｐゴシック" w:hint="eastAsia"/>
          <w:sz w:val="22"/>
        </w:rPr>
        <w:t>.1.2　解析対象集団</w:t>
      </w:r>
    </w:p>
    <w:p w:rsidR="0083323D" w:rsidRPr="00260CEB" w:rsidRDefault="0083323D">
      <w:pPr>
        <w:spacing w:line="340" w:lineRule="exact"/>
        <w:ind w:firstLine="187"/>
        <w:rPr>
          <w:rFonts w:ascii="ＭＳ ゴシック" w:eastAsia="ＭＳ ゴシック" w:hAnsi="ＭＳ Ｐゴシック"/>
          <w:sz w:val="22"/>
        </w:rPr>
      </w:pPr>
      <w:r w:rsidRPr="00260CEB">
        <w:rPr>
          <w:rFonts w:ascii="ＭＳ ゴシック" w:eastAsia="ＭＳ ゴシック" w:hAnsi="ＭＳ Ｐゴシック" w:hint="eastAsia"/>
          <w:sz w:val="22"/>
        </w:rPr>
        <w:t>1) Intention-to-treat (ITT)集団</w:t>
      </w:r>
    </w:p>
    <w:p w:rsidR="0083323D" w:rsidRPr="00260CEB" w:rsidRDefault="0083323D">
      <w:pPr>
        <w:spacing w:line="340" w:lineRule="exact"/>
        <w:ind w:leftChars="257" w:left="617" w:firstLine="187"/>
        <w:rPr>
          <w:rFonts w:ascii="ＭＳ ゴシック" w:eastAsia="ＭＳ ゴシック" w:hAnsi="ＭＳ Ｐゴシック"/>
          <w:sz w:val="22"/>
        </w:rPr>
      </w:pPr>
      <w:r w:rsidRPr="00260CEB">
        <w:rPr>
          <w:rFonts w:ascii="ＭＳ ゴシック" w:eastAsia="ＭＳ ゴシック" w:hAnsi="ＭＳ Ｐゴシック" w:hint="eastAsia"/>
          <w:sz w:val="22"/>
        </w:rPr>
        <w:t>本試験において全ての割付された患者。</w:t>
      </w:r>
      <w:r w:rsidRPr="00260CEB">
        <w:rPr>
          <w:rFonts w:ascii="ＭＳ ゴシック" w:eastAsia="ＭＳ ゴシック" w:hAnsi="ＭＳ Ｐゴシック"/>
          <w:sz w:val="22"/>
        </w:rPr>
        <w:t xml:space="preserve"> </w:t>
      </w:r>
    </w:p>
    <w:p w:rsidR="0083323D" w:rsidRPr="00260CEB" w:rsidRDefault="0083323D">
      <w:pPr>
        <w:spacing w:line="340" w:lineRule="exact"/>
        <w:ind w:firstLine="187"/>
        <w:rPr>
          <w:rFonts w:ascii="ＭＳ ゴシック" w:eastAsia="ＭＳ ゴシック" w:hAnsi="ＭＳ Ｐゴシック"/>
          <w:sz w:val="22"/>
        </w:rPr>
      </w:pPr>
      <w:r w:rsidRPr="00260CEB">
        <w:rPr>
          <w:rFonts w:ascii="ＭＳ ゴシック" w:eastAsia="ＭＳ ゴシック" w:hAnsi="ＭＳ Ｐゴシック" w:hint="eastAsia"/>
          <w:sz w:val="22"/>
        </w:rPr>
        <w:t>2) Per-protocol（PP）集団</w:t>
      </w:r>
    </w:p>
    <w:p w:rsidR="0083323D" w:rsidRPr="00260CEB" w:rsidRDefault="0083323D">
      <w:pPr>
        <w:spacing w:line="340" w:lineRule="exact"/>
        <w:ind w:leftChars="257" w:left="617" w:firstLine="220"/>
        <w:rPr>
          <w:rFonts w:ascii="ＭＳ ゴシック" w:eastAsia="ＭＳ ゴシック" w:hAnsi="ＭＳ Ｐゴシック"/>
          <w:sz w:val="22"/>
        </w:rPr>
      </w:pPr>
      <w:r w:rsidRPr="00260CEB">
        <w:rPr>
          <w:rFonts w:ascii="ＭＳ ゴシック" w:eastAsia="ＭＳ ゴシック" w:hAnsi="ＭＳ Ｐゴシック" w:hint="eastAsia"/>
          <w:sz w:val="22"/>
        </w:rPr>
        <w:t>ITT集団のうち、プロトコール治療の一部または全部が施行された例のうち、登録後不適格が判明した患者、割付された薬剤と誤って別の薬剤が投与されたなどの患者を</w:t>
      </w:r>
      <w:r w:rsidRPr="00260CEB">
        <w:rPr>
          <w:rFonts w:ascii="ＭＳ ゴシック" w:eastAsia="ＭＳ ゴシック" w:hAnsi="ＭＳ Ｐゴシック" w:hint="eastAsia"/>
          <w:sz w:val="22"/>
        </w:rPr>
        <w:lastRenderedPageBreak/>
        <w:t>除いた集団。</w:t>
      </w:r>
    </w:p>
    <w:p w:rsidR="0083323D" w:rsidRPr="00260CEB" w:rsidRDefault="0083323D">
      <w:pPr>
        <w:spacing w:line="340" w:lineRule="exact"/>
        <w:ind w:firstLine="187"/>
        <w:rPr>
          <w:rFonts w:ascii="ＭＳ ゴシック" w:eastAsia="ＭＳ ゴシック" w:hAnsi="ＭＳ Ｐゴシック"/>
          <w:sz w:val="22"/>
        </w:rPr>
      </w:pPr>
      <w:r w:rsidRPr="00260CEB">
        <w:rPr>
          <w:rFonts w:ascii="ＭＳ ゴシック" w:eastAsia="ＭＳ ゴシック" w:hAnsi="ＭＳ Ｐゴシック" w:hint="eastAsia"/>
          <w:sz w:val="22"/>
        </w:rPr>
        <w:t>3) 安全性対象集団</w:t>
      </w:r>
    </w:p>
    <w:p w:rsidR="0083323D" w:rsidRPr="00260CEB" w:rsidRDefault="0083323D">
      <w:pPr>
        <w:spacing w:line="340" w:lineRule="exact"/>
        <w:ind w:leftChars="257" w:left="617" w:firstLine="187"/>
        <w:rPr>
          <w:rFonts w:ascii="ＭＳ ゴシック" w:eastAsia="ＭＳ ゴシック" w:hAnsi="ＭＳ Ｐゴシック"/>
          <w:sz w:val="22"/>
        </w:rPr>
      </w:pPr>
      <w:r w:rsidRPr="00260CEB">
        <w:rPr>
          <w:rFonts w:ascii="ＭＳ ゴシック" w:eastAsia="ＭＳ ゴシック" w:hAnsi="ＭＳ Ｐゴシック" w:hint="eastAsia"/>
          <w:sz w:val="22"/>
        </w:rPr>
        <w:t>本試験登録例のうち、プロトコール治療の一部または全部が施行された全症例</w:t>
      </w:r>
    </w:p>
    <w:p w:rsidR="0083323D" w:rsidRPr="00260CEB" w:rsidRDefault="0083323D">
      <w:pPr>
        <w:spacing w:line="340" w:lineRule="exact"/>
        <w:ind w:leftChars="257" w:left="617" w:firstLine="187"/>
        <w:rPr>
          <w:rFonts w:ascii="ＭＳ ゴシック" w:eastAsia="ＭＳ ゴシック" w:hAnsi="ＭＳ Ｐゴシック"/>
          <w:sz w:val="22"/>
        </w:rPr>
      </w:pPr>
    </w:p>
    <w:p w:rsidR="0083323D" w:rsidRPr="00260CEB" w:rsidRDefault="0083323D">
      <w:pPr>
        <w:spacing w:line="340" w:lineRule="exact"/>
        <w:ind w:leftChars="85" w:left="204"/>
        <w:rPr>
          <w:rFonts w:ascii="ＭＳ ゴシック" w:eastAsia="ＭＳ ゴシック" w:hAnsi="ＭＳ Ｐゴシック"/>
          <w:sz w:val="22"/>
        </w:rPr>
      </w:pPr>
      <w:r w:rsidRPr="00260CEB">
        <w:rPr>
          <w:rFonts w:ascii="ＭＳ ゴシック" w:eastAsia="ＭＳ ゴシック" w:hAnsi="ＭＳ Ｐゴシック" w:hint="eastAsia"/>
          <w:sz w:val="22"/>
        </w:rPr>
        <w:t>ニロチニブ群あるいはダサチニブ群のどちらかに割り付けられたITT集団を患者背景・ベースライン情報の集計およびITT有効性解析対象集団とする。ITT解析では、ITT集団を対象とし、割付とは逆の薬剤を誤って投与された場合を含め、割付された群において解析する。ただし、PP集団を対象とした解析も行い、結果の頑健性を確認する。安全性の解析では、安全性対象集団を対象とし、実際に投与された薬剤の確認を行ったうえで解析を行う。</w:t>
      </w:r>
    </w:p>
    <w:p w:rsidR="0083323D" w:rsidRPr="00260CEB" w:rsidRDefault="0083323D">
      <w:pPr>
        <w:spacing w:line="300" w:lineRule="exact"/>
        <w:rPr>
          <w:rFonts w:ascii="ＭＳ ゴシック" w:eastAsia="ＭＳ ゴシック" w:hAnsi="ＭＳ Ｐゴシック"/>
          <w:sz w:val="22"/>
        </w:rPr>
      </w:pPr>
    </w:p>
    <w:p w:rsidR="0083323D" w:rsidRPr="00260CEB" w:rsidRDefault="0083323D">
      <w:pPr>
        <w:pStyle w:val="11"/>
      </w:pPr>
      <w:bookmarkStart w:id="1632" w:name="_Toc175910955"/>
      <w:bookmarkStart w:id="1633" w:name="_Toc182927600"/>
      <w:bookmarkStart w:id="1634" w:name="_Toc182927892"/>
      <w:bookmarkStart w:id="1635" w:name="_Toc187137818"/>
      <w:bookmarkStart w:id="1636" w:name="_Toc187284754"/>
      <w:bookmarkStart w:id="1637" w:name="_Toc9326148"/>
      <w:bookmarkStart w:id="1638" w:name="_Toc189889991"/>
      <w:bookmarkStart w:id="1639" w:name="_Toc190265829"/>
      <w:bookmarkStart w:id="1640" w:name="_Toc192790782"/>
      <w:bookmarkStart w:id="1641" w:name="_Toc192791090"/>
      <w:bookmarkStart w:id="1642" w:name="_Toc194921914"/>
      <w:bookmarkStart w:id="1643" w:name="_Toc195766780"/>
      <w:bookmarkStart w:id="1644" w:name="_Toc211440622"/>
      <w:bookmarkStart w:id="1645" w:name="_Toc226812988"/>
      <w:bookmarkStart w:id="1646" w:name="_Toc231208717"/>
      <w:bookmarkStart w:id="1647" w:name="_Toc255679682"/>
      <w:r w:rsidRPr="00260CEB">
        <w:rPr>
          <w:rFonts w:hint="eastAsia"/>
        </w:rPr>
        <w:t>1</w:t>
      </w:r>
      <w:r w:rsidRPr="00260CEB">
        <w:t>8</w:t>
      </w:r>
      <w:r w:rsidRPr="00260CEB">
        <w:rPr>
          <w:rFonts w:hint="eastAsia"/>
        </w:rPr>
        <w:t>.予定登録数・登録期間・追跡期間</w:t>
      </w:r>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r w:rsidRPr="00260CEB">
        <w:tab/>
      </w:r>
    </w:p>
    <w:p w:rsidR="0083323D" w:rsidRPr="00260CEB" w:rsidRDefault="0083323D">
      <w:pPr>
        <w:spacing w:line="340" w:lineRule="exact"/>
        <w:rPr>
          <w:rFonts w:ascii="ＭＳ ゴシック" w:eastAsia="ＭＳ ゴシック" w:hAnsi="Times New Roman"/>
          <w:sz w:val="22"/>
        </w:rPr>
      </w:pPr>
    </w:p>
    <w:p w:rsidR="0083323D" w:rsidRPr="00260CEB" w:rsidRDefault="0083323D">
      <w:pPr>
        <w:pStyle w:val="11"/>
      </w:pPr>
      <w:bookmarkStart w:id="1648" w:name="_Toc175910956"/>
      <w:bookmarkStart w:id="1649" w:name="_Toc182927601"/>
      <w:bookmarkStart w:id="1650" w:name="_Toc182927893"/>
      <w:bookmarkStart w:id="1651" w:name="_Toc187137819"/>
      <w:bookmarkStart w:id="1652" w:name="_Toc187284755"/>
      <w:bookmarkStart w:id="1653" w:name="_Toc9326149"/>
      <w:bookmarkStart w:id="1654" w:name="_Toc189889992"/>
      <w:bookmarkStart w:id="1655" w:name="_Toc190265830"/>
      <w:bookmarkStart w:id="1656" w:name="_Toc192790783"/>
      <w:bookmarkStart w:id="1657" w:name="_Toc192791091"/>
      <w:bookmarkStart w:id="1658" w:name="_Toc194921915"/>
      <w:bookmarkStart w:id="1659" w:name="_Toc195766781"/>
      <w:bookmarkStart w:id="1660" w:name="_Toc211440623"/>
      <w:bookmarkStart w:id="1661" w:name="_Toc226812989"/>
      <w:bookmarkStart w:id="1662" w:name="_Toc231208718"/>
      <w:bookmarkStart w:id="1663" w:name="_Toc255679683"/>
      <w:r w:rsidRPr="00260CEB">
        <w:rPr>
          <w:rFonts w:hint="eastAsia"/>
        </w:rPr>
        <w:t>1</w:t>
      </w:r>
      <w:r w:rsidRPr="00260CEB">
        <w:t>8</w:t>
      </w:r>
      <w:r w:rsidRPr="00260CEB">
        <w:rPr>
          <w:rFonts w:hint="eastAsia"/>
        </w:rPr>
        <w:t>.1.予定登録症例数</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rsidR="0083323D" w:rsidRPr="00260CEB" w:rsidRDefault="0083323D">
      <w:pPr>
        <w:spacing w:line="340" w:lineRule="exact"/>
        <w:ind w:firstLine="220"/>
        <w:rPr>
          <w:rFonts w:ascii="ＭＳ ゴシック" w:eastAsia="ＭＳ ゴシック" w:hAnsi="Times New Roman"/>
          <w:sz w:val="22"/>
        </w:rPr>
      </w:pPr>
      <w:r w:rsidRPr="00260CEB">
        <w:rPr>
          <w:rFonts w:ascii="ＭＳ ゴシック" w:eastAsia="ＭＳ ゴシック" w:hAnsi="Times New Roman" w:hint="eastAsia"/>
          <w:sz w:val="22"/>
        </w:rPr>
        <w:t xml:space="preserve">　450例</w:t>
      </w:r>
    </w:p>
    <w:p w:rsidR="0083323D" w:rsidRPr="00260CEB" w:rsidRDefault="0083323D">
      <w:pPr>
        <w:spacing w:line="340" w:lineRule="exact"/>
        <w:ind w:firstLine="220"/>
        <w:rPr>
          <w:rFonts w:ascii="ＭＳ ゴシック" w:eastAsia="ＭＳ ゴシック" w:hAnsi="Times New Roman"/>
          <w:sz w:val="22"/>
        </w:rPr>
      </w:pPr>
    </w:p>
    <w:p w:rsidR="0083323D" w:rsidRPr="00260CEB" w:rsidRDefault="0083323D">
      <w:pPr>
        <w:pStyle w:val="11"/>
      </w:pPr>
      <w:bookmarkStart w:id="1664" w:name="_Toc175910957"/>
      <w:bookmarkStart w:id="1665" w:name="_Toc182927602"/>
      <w:bookmarkStart w:id="1666" w:name="_Toc182927894"/>
      <w:bookmarkStart w:id="1667" w:name="_Toc187137820"/>
      <w:bookmarkStart w:id="1668" w:name="_Toc187284756"/>
      <w:bookmarkStart w:id="1669" w:name="_Toc9326150"/>
      <w:bookmarkStart w:id="1670" w:name="_Toc189889993"/>
      <w:bookmarkStart w:id="1671" w:name="_Toc190265831"/>
      <w:bookmarkStart w:id="1672" w:name="_Toc192790784"/>
      <w:bookmarkStart w:id="1673" w:name="_Toc192791092"/>
      <w:bookmarkStart w:id="1674" w:name="_Toc194921916"/>
      <w:bookmarkStart w:id="1675" w:name="_Toc195766782"/>
      <w:bookmarkStart w:id="1676" w:name="_Toc211440624"/>
      <w:bookmarkStart w:id="1677" w:name="_Toc226812990"/>
      <w:bookmarkStart w:id="1678" w:name="_Toc231208719"/>
      <w:bookmarkStart w:id="1679" w:name="_Toc255679684"/>
      <w:r w:rsidRPr="00260CEB">
        <w:rPr>
          <w:rFonts w:hint="eastAsia"/>
        </w:rPr>
        <w:t>1</w:t>
      </w:r>
      <w:r w:rsidRPr="00260CEB">
        <w:t>8</w:t>
      </w:r>
      <w:r w:rsidRPr="00260CEB">
        <w:rPr>
          <w:rFonts w:hint="eastAsia"/>
        </w:rPr>
        <w:t>.2.症例数決定の根拠</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rsidR="0083323D" w:rsidRPr="00260CEB" w:rsidRDefault="0083323D">
      <w:pPr>
        <w:adjustRightInd w:val="0"/>
        <w:snapToGrid w:val="0"/>
        <w:spacing w:line="340" w:lineRule="exact"/>
        <w:ind w:leftChars="59" w:left="142"/>
        <w:jc w:val="left"/>
        <w:rPr>
          <w:rFonts w:ascii="ＭＳ ゴシック" w:eastAsia="ＭＳ ゴシック"/>
          <w:sz w:val="22"/>
        </w:rPr>
      </w:pPr>
      <w:r w:rsidRPr="00260CEB">
        <w:rPr>
          <w:rFonts w:ascii="ＭＳ ゴシック" w:eastAsia="ＭＳ ゴシック" w:hAnsi="Times New Roman" w:hint="eastAsia"/>
          <w:sz w:val="22"/>
        </w:rPr>
        <w:t>初発</w:t>
      </w:r>
      <w:r w:rsidRPr="00260CEB">
        <w:rPr>
          <w:rFonts w:ascii="ＭＳ ゴシック" w:eastAsia="ＭＳ ゴシック" w:hAnsi="Times New Roman"/>
          <w:sz w:val="22"/>
        </w:rPr>
        <w:t>CML-CP</w:t>
      </w:r>
      <w:r w:rsidRPr="00260CEB">
        <w:rPr>
          <w:rFonts w:ascii="ＭＳ ゴシック" w:eastAsia="ＭＳ ゴシック" w:hAnsi="Times New Roman" w:hint="eastAsia"/>
          <w:sz w:val="22"/>
        </w:rPr>
        <w:t>を対象としてニロチニブ</w:t>
      </w:r>
      <w:r w:rsidRPr="00260CEB">
        <w:rPr>
          <w:rFonts w:ascii="ＭＳ ゴシック" w:eastAsia="ＭＳ ゴシック" w:hAnsi="Times New Roman"/>
          <w:sz w:val="22"/>
        </w:rPr>
        <w:t>300mg,bid</w:t>
      </w:r>
      <w:r w:rsidRPr="00260CEB">
        <w:rPr>
          <w:rFonts w:ascii="ＭＳ ゴシック" w:eastAsia="ＭＳ ゴシック" w:hAnsi="Times New Roman" w:hint="eastAsia"/>
          <w:sz w:val="22"/>
        </w:rPr>
        <w:t>、ニロチニブ</w:t>
      </w:r>
      <w:r w:rsidRPr="00260CEB">
        <w:rPr>
          <w:rFonts w:ascii="ＭＳ ゴシック" w:eastAsia="ＭＳ ゴシック" w:hAnsi="Times New Roman"/>
          <w:sz w:val="22"/>
        </w:rPr>
        <w:t>400mg,bid</w:t>
      </w:r>
      <w:r w:rsidRPr="00260CEB">
        <w:rPr>
          <w:rFonts w:ascii="ＭＳ ゴシック" w:eastAsia="ＭＳ ゴシック" w:hAnsi="Times New Roman" w:hint="eastAsia"/>
          <w:sz w:val="22"/>
        </w:rPr>
        <w:t>とイマチニブ</w:t>
      </w:r>
      <w:r w:rsidRPr="00260CEB">
        <w:rPr>
          <w:rFonts w:ascii="ＭＳ ゴシック" w:eastAsia="ＭＳ ゴシック" w:hAnsi="Times New Roman"/>
          <w:sz w:val="22"/>
        </w:rPr>
        <w:t xml:space="preserve"> 400mg.qd</w:t>
      </w:r>
      <w:r w:rsidRPr="00260CEB">
        <w:rPr>
          <w:rFonts w:ascii="ＭＳ ゴシック" w:eastAsia="ＭＳ ゴシック" w:hAnsi="Times New Roman" w:hint="eastAsia"/>
          <w:sz w:val="22"/>
        </w:rPr>
        <w:t>の有効性をランダム化比較した</w:t>
      </w:r>
      <w:proofErr w:type="spellStart"/>
      <w:r w:rsidRPr="00260CEB">
        <w:rPr>
          <w:rFonts w:ascii="ＭＳ ゴシック" w:eastAsia="ＭＳ ゴシック" w:hAnsi="Times New Roman"/>
          <w:sz w:val="22"/>
        </w:rPr>
        <w:t>ENESTnd</w:t>
      </w:r>
      <w:proofErr w:type="spellEnd"/>
      <w:r w:rsidRPr="00260CEB">
        <w:rPr>
          <w:rFonts w:ascii="ＭＳ ゴシック" w:eastAsia="ＭＳ ゴシック" w:hAnsi="Times New Roman" w:hint="eastAsia"/>
          <w:sz w:val="22"/>
        </w:rPr>
        <w:t>において観察期間の中央値が18.5カ月時点での</w:t>
      </w:r>
      <w:r w:rsidRPr="00260CEB">
        <w:rPr>
          <w:rFonts w:ascii="ＭＳ ゴシック" w:eastAsia="ＭＳ ゴシック" w:hAnsi="Times New Roman"/>
          <w:sz w:val="22"/>
        </w:rPr>
        <w:t>18</w:t>
      </w:r>
      <w:r w:rsidRPr="00260CEB">
        <w:rPr>
          <w:rFonts w:ascii="ＭＳ ゴシック" w:eastAsia="ＭＳ ゴシック" w:hAnsi="Times New Roman" w:hint="eastAsia"/>
          <w:sz w:val="22"/>
        </w:rPr>
        <w:t>ヶ月までの</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の累積達成率はニロチニブ</w:t>
      </w:r>
      <w:r w:rsidRPr="00260CEB">
        <w:rPr>
          <w:rFonts w:ascii="ＭＳ ゴシック" w:eastAsia="ＭＳ ゴシック" w:hAnsi="Times New Roman"/>
          <w:sz w:val="22"/>
        </w:rPr>
        <w:t>300mg,bid</w:t>
      </w:r>
      <w:r w:rsidRPr="00260CEB">
        <w:rPr>
          <w:rFonts w:ascii="ＭＳ ゴシック" w:eastAsia="ＭＳ ゴシック" w:hAnsi="Times New Roman" w:hint="eastAsia"/>
          <w:sz w:val="22"/>
        </w:rPr>
        <w:t>群で</w:t>
      </w:r>
      <w:r w:rsidRPr="00260CEB">
        <w:rPr>
          <w:rFonts w:ascii="ＭＳ ゴシック" w:eastAsia="ＭＳ ゴシック" w:hAnsi="Times New Roman"/>
          <w:sz w:val="22"/>
        </w:rPr>
        <w:t>21%</w:t>
      </w:r>
      <w:r w:rsidRPr="00260CEB">
        <w:rPr>
          <w:rFonts w:ascii="ＭＳ ゴシック" w:eastAsia="ＭＳ ゴシック" w:hAnsi="Times New Roman" w:hint="eastAsia"/>
          <w:sz w:val="22"/>
        </w:rPr>
        <w:t>、ニロチニブ</w:t>
      </w:r>
      <w:r w:rsidRPr="00260CEB">
        <w:rPr>
          <w:rFonts w:ascii="ＭＳ ゴシック" w:eastAsia="ＭＳ ゴシック" w:hAnsi="Times New Roman"/>
          <w:sz w:val="22"/>
        </w:rPr>
        <w:t>400mg,bid</w:t>
      </w:r>
      <w:r w:rsidRPr="00260CEB">
        <w:rPr>
          <w:rFonts w:ascii="ＭＳ ゴシック" w:eastAsia="ＭＳ ゴシック" w:hAnsi="Times New Roman" w:hint="eastAsia"/>
          <w:sz w:val="22"/>
        </w:rPr>
        <w:t>群で18%（イマチニブ</w:t>
      </w:r>
      <w:r w:rsidRPr="00260CEB">
        <w:rPr>
          <w:rFonts w:ascii="ＭＳ ゴシック" w:eastAsia="ＭＳ ゴシック" w:hAnsi="Times New Roman"/>
          <w:sz w:val="22"/>
        </w:rPr>
        <w:t xml:space="preserve"> 400mg,qd</w:t>
      </w:r>
      <w:r w:rsidRPr="00260CEB">
        <w:rPr>
          <w:rFonts w:ascii="ＭＳ ゴシック" w:eastAsia="ＭＳ ゴシック" w:hAnsi="Times New Roman" w:hint="eastAsia"/>
          <w:sz w:val="22"/>
        </w:rPr>
        <w:t>群で</w:t>
      </w:r>
      <w:r w:rsidRPr="00260CEB">
        <w:rPr>
          <w:rFonts w:ascii="ＭＳ ゴシック" w:eastAsia="ＭＳ ゴシック" w:hAnsi="Times New Roman"/>
          <w:sz w:val="22"/>
        </w:rPr>
        <w:t>6%</w:t>
      </w:r>
      <w:r w:rsidRPr="00260CEB">
        <w:rPr>
          <w:rFonts w:ascii="ＭＳ ゴシック" w:eastAsia="ＭＳ ゴシック" w:hAnsi="Times New Roman" w:hint="eastAsia"/>
          <w:sz w:val="22"/>
        </w:rPr>
        <w:t>）であった</w:t>
      </w:r>
      <w:r w:rsidRPr="00260CEB">
        <w:rPr>
          <w:rFonts w:ascii="ＭＳ ゴシック" w:eastAsia="ＭＳ ゴシック" w:hAnsi="Times New Roman" w:hint="eastAsia"/>
          <w:sz w:val="22"/>
          <w:vertAlign w:val="superscript"/>
        </w:rPr>
        <w:t>5)</w:t>
      </w:r>
      <w:r w:rsidRPr="00260CEB">
        <w:rPr>
          <w:rFonts w:ascii="ＭＳ ゴシック" w:eastAsia="ＭＳ ゴシック" w:hAnsi="Times New Roman" w:hint="eastAsia"/>
          <w:sz w:val="22"/>
        </w:rPr>
        <w:t>。本試験の結果、ニロチニブ</w:t>
      </w:r>
      <w:r w:rsidRPr="00260CEB">
        <w:rPr>
          <w:rFonts w:ascii="ＭＳ ゴシック" w:eastAsia="ＭＳ ゴシック" w:hAnsi="Times New Roman"/>
          <w:sz w:val="22"/>
        </w:rPr>
        <w:t>300mg,bid</w:t>
      </w:r>
      <w:r w:rsidRPr="00260CEB">
        <w:rPr>
          <w:rFonts w:ascii="ＭＳ ゴシック" w:eastAsia="ＭＳ ゴシック" w:hAnsi="Times New Roman" w:hint="eastAsia"/>
          <w:sz w:val="22"/>
        </w:rPr>
        <w:t>群はニロチニブ</w:t>
      </w:r>
      <w:r w:rsidRPr="00260CEB">
        <w:rPr>
          <w:rFonts w:ascii="ＭＳ ゴシック" w:eastAsia="ＭＳ ゴシック" w:hAnsi="Times New Roman"/>
          <w:sz w:val="22"/>
        </w:rPr>
        <w:t>400mg,bid</w:t>
      </w:r>
      <w:r w:rsidRPr="00260CEB">
        <w:rPr>
          <w:rFonts w:ascii="ＭＳ ゴシック" w:eastAsia="ＭＳ ゴシック" w:hAnsi="Times New Roman" w:hint="eastAsia"/>
          <w:sz w:val="22"/>
        </w:rPr>
        <w:t>群に治療効果で劣らないことが確認された。同様に、ダサチニブ</w:t>
      </w:r>
      <w:r w:rsidRPr="00260CEB">
        <w:rPr>
          <w:rFonts w:ascii="ＭＳ ゴシック" w:eastAsia="ＭＳ ゴシック" w:hAnsi="Times New Roman"/>
          <w:sz w:val="22"/>
        </w:rPr>
        <w:t>100mg,qd</w:t>
      </w:r>
      <w:r w:rsidRPr="00260CEB">
        <w:rPr>
          <w:rFonts w:ascii="ＭＳ ゴシック" w:eastAsia="ＭＳ ゴシック" w:hAnsi="Times New Roman" w:hint="eastAsia"/>
          <w:sz w:val="22"/>
        </w:rPr>
        <w:t>とイマチニブ</w:t>
      </w:r>
      <w:r w:rsidRPr="00260CEB">
        <w:rPr>
          <w:rFonts w:ascii="ＭＳ ゴシック" w:eastAsia="ＭＳ ゴシック" w:hAnsi="Times New Roman"/>
          <w:sz w:val="22"/>
        </w:rPr>
        <w:t xml:space="preserve"> 400mg,qd</w:t>
      </w:r>
      <w:r w:rsidRPr="00260CEB">
        <w:rPr>
          <w:rFonts w:ascii="ＭＳ ゴシック" w:eastAsia="ＭＳ ゴシック" w:hAnsi="Times New Roman" w:hint="eastAsia"/>
          <w:sz w:val="22"/>
        </w:rPr>
        <w:t>をランダム化比較した</w:t>
      </w:r>
      <w:r w:rsidRPr="00260CEB">
        <w:rPr>
          <w:rFonts w:ascii="ＭＳ ゴシック" w:eastAsia="ＭＳ ゴシック" w:hAnsi="Times New Roman"/>
          <w:sz w:val="22"/>
        </w:rPr>
        <w:t>DASISION</w:t>
      </w:r>
      <w:r w:rsidRPr="00260CEB">
        <w:rPr>
          <w:rFonts w:ascii="ＭＳ ゴシック" w:eastAsia="ＭＳ ゴシック" w:hAnsi="Times New Roman" w:hint="eastAsia"/>
          <w:sz w:val="22"/>
        </w:rPr>
        <w:t>では観察期間の中央値が18カ月時点での</w:t>
      </w:r>
      <w:r w:rsidRPr="00260CEB">
        <w:rPr>
          <w:rFonts w:ascii="ＭＳ ゴシック" w:eastAsia="ＭＳ ゴシック" w:hAnsi="Times New Roman"/>
          <w:sz w:val="22"/>
        </w:rPr>
        <w:t>18</w:t>
      </w:r>
      <w:r w:rsidRPr="00260CEB">
        <w:rPr>
          <w:rFonts w:ascii="ＭＳ ゴシック" w:eastAsia="ＭＳ ゴシック" w:hAnsi="Times New Roman" w:hint="eastAsia"/>
          <w:sz w:val="22"/>
        </w:rPr>
        <w:t>ヶ月までの</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の累積達成率はダサチニブ</w:t>
      </w:r>
      <w:r w:rsidRPr="00260CEB">
        <w:rPr>
          <w:rFonts w:ascii="ＭＳ ゴシック" w:eastAsia="ＭＳ ゴシック" w:hAnsi="Times New Roman"/>
          <w:sz w:val="22"/>
        </w:rPr>
        <w:t>100mg,qd</w:t>
      </w:r>
      <w:r w:rsidRPr="00260CEB">
        <w:rPr>
          <w:rFonts w:ascii="ＭＳ ゴシック" w:eastAsia="ＭＳ ゴシック" w:hAnsi="Times New Roman" w:hint="eastAsia"/>
          <w:sz w:val="22"/>
        </w:rPr>
        <w:t>群で13</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（イマチニブ</w:t>
      </w:r>
      <w:r w:rsidRPr="00260CEB">
        <w:rPr>
          <w:rFonts w:ascii="ＭＳ ゴシック" w:eastAsia="ＭＳ ゴシック" w:hAnsi="Times New Roman"/>
          <w:sz w:val="22"/>
        </w:rPr>
        <w:t xml:space="preserve"> 400mg,qd</w:t>
      </w:r>
      <w:r w:rsidRPr="00260CEB">
        <w:rPr>
          <w:rFonts w:ascii="ＭＳ ゴシック" w:eastAsia="ＭＳ ゴシック" w:hAnsi="Times New Roman" w:hint="eastAsia"/>
          <w:sz w:val="22"/>
        </w:rPr>
        <w:t>群で7</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）であった</w:t>
      </w:r>
      <w:r w:rsidRPr="00260CEB">
        <w:rPr>
          <w:rFonts w:ascii="ＭＳ ゴシック" w:eastAsia="ＭＳ ゴシック" w:hint="eastAsia"/>
          <w:sz w:val="22"/>
          <w:vertAlign w:val="superscript"/>
        </w:rPr>
        <w:t>6)</w:t>
      </w:r>
      <w:r w:rsidRPr="00260CEB">
        <w:rPr>
          <w:rFonts w:ascii="ＭＳ ゴシック" w:eastAsia="ＭＳ ゴシック" w:hint="eastAsia"/>
          <w:sz w:val="22"/>
        </w:rPr>
        <w:t>。一方、</w:t>
      </w:r>
      <w:r w:rsidRPr="00260CEB">
        <w:rPr>
          <w:rFonts w:ascii="ＭＳ ゴシック" w:eastAsia="ＭＳ ゴシック"/>
          <w:sz w:val="22"/>
        </w:rPr>
        <w:t>MD Anderson</w:t>
      </w:r>
      <w:r w:rsidRPr="00260CEB">
        <w:rPr>
          <w:rFonts w:ascii="ＭＳ ゴシック" w:eastAsia="ＭＳ ゴシック" w:hint="eastAsia"/>
          <w:sz w:val="22"/>
        </w:rPr>
        <w:t>癌センターにおいて初発</w:t>
      </w:r>
      <w:r w:rsidRPr="00260CEB">
        <w:rPr>
          <w:rFonts w:ascii="ＭＳ ゴシック" w:eastAsia="ＭＳ ゴシック"/>
          <w:sz w:val="22"/>
        </w:rPr>
        <w:t>CML-CP</w:t>
      </w:r>
      <w:r w:rsidRPr="00260CEB">
        <w:rPr>
          <w:rFonts w:ascii="ＭＳ ゴシック" w:eastAsia="ＭＳ ゴシック" w:hint="eastAsia"/>
          <w:sz w:val="22"/>
        </w:rPr>
        <w:t>に対するニロチニブ</w:t>
      </w:r>
      <w:r w:rsidRPr="00260CEB">
        <w:rPr>
          <w:rFonts w:ascii="ＭＳ ゴシック" w:eastAsia="ＭＳ ゴシック"/>
          <w:sz w:val="22"/>
        </w:rPr>
        <w:t>400mg,bid</w:t>
      </w:r>
      <w:r w:rsidRPr="00260CEB">
        <w:rPr>
          <w:rFonts w:ascii="ＭＳ ゴシック" w:eastAsia="ＭＳ ゴシック" w:hint="eastAsia"/>
          <w:sz w:val="22"/>
        </w:rPr>
        <w:t>とダサチニブ</w:t>
      </w:r>
      <w:r w:rsidRPr="00260CEB">
        <w:rPr>
          <w:rFonts w:ascii="ＭＳ ゴシック" w:eastAsia="ＭＳ ゴシック"/>
          <w:sz w:val="22"/>
        </w:rPr>
        <w:t>100mg,qd</w:t>
      </w:r>
      <w:r w:rsidRPr="00260CEB">
        <w:rPr>
          <w:rFonts w:ascii="ＭＳ ゴシック" w:eastAsia="ＭＳ ゴシック" w:hint="eastAsia"/>
          <w:sz w:val="22"/>
        </w:rPr>
        <w:t>の第Ⅱ相試験がそれぞれシングルアームで実施されている。その結果、ニロチニブの試験では</w:t>
      </w:r>
      <w:r w:rsidRPr="00260CEB">
        <w:rPr>
          <w:rFonts w:ascii="ＭＳ ゴシック" w:eastAsia="ＭＳ ゴシック"/>
          <w:sz w:val="22"/>
        </w:rPr>
        <w:t>18</w:t>
      </w:r>
      <w:r w:rsidRPr="00260CEB">
        <w:rPr>
          <w:rFonts w:ascii="ＭＳ ゴシック" w:eastAsia="ＭＳ ゴシック" w:hint="eastAsia"/>
          <w:sz w:val="22"/>
        </w:rPr>
        <w:t>ヶ月までの</w:t>
      </w:r>
      <w:r w:rsidRPr="00260CEB">
        <w:rPr>
          <w:rFonts w:ascii="ＭＳ ゴシック" w:eastAsia="ＭＳ ゴシック"/>
          <w:sz w:val="22"/>
        </w:rPr>
        <w:t>CMR</w:t>
      </w:r>
      <w:r w:rsidRPr="00260CEB">
        <w:rPr>
          <w:rFonts w:ascii="ＭＳ ゴシック" w:eastAsia="ＭＳ ゴシック" w:hint="eastAsia"/>
          <w:sz w:val="22"/>
        </w:rPr>
        <w:t>の累積達成率は</w:t>
      </w:r>
      <w:r w:rsidRPr="00260CEB">
        <w:rPr>
          <w:rFonts w:ascii="ＭＳ ゴシック" w:eastAsia="ＭＳ ゴシック"/>
          <w:sz w:val="22"/>
        </w:rPr>
        <w:t>21%</w:t>
      </w:r>
      <w:r w:rsidRPr="00260CEB">
        <w:rPr>
          <w:rFonts w:ascii="ＭＳ ゴシック" w:eastAsia="ＭＳ ゴシック"/>
          <w:sz w:val="22"/>
          <w:vertAlign w:val="superscript"/>
        </w:rPr>
        <w:t>9</w:t>
      </w:r>
      <w:r w:rsidRPr="00260CEB">
        <w:rPr>
          <w:rFonts w:ascii="ＭＳ ゴシック" w:eastAsia="ＭＳ ゴシック" w:hint="eastAsia"/>
          <w:sz w:val="22"/>
          <w:vertAlign w:val="superscript"/>
        </w:rPr>
        <w:t>)</w:t>
      </w:r>
      <w:r w:rsidRPr="00260CEB">
        <w:rPr>
          <w:rFonts w:ascii="ＭＳ ゴシック" w:eastAsia="ＭＳ ゴシック" w:hint="eastAsia"/>
          <w:sz w:val="22"/>
        </w:rPr>
        <w:t>、ダサチニブの試験では</w:t>
      </w:r>
      <w:r w:rsidRPr="00260CEB">
        <w:rPr>
          <w:rFonts w:ascii="ＭＳ ゴシック" w:eastAsia="ＭＳ ゴシック"/>
          <w:sz w:val="22"/>
        </w:rPr>
        <w:t>18</w:t>
      </w:r>
      <w:r w:rsidRPr="00260CEB">
        <w:rPr>
          <w:rFonts w:ascii="ＭＳ ゴシック" w:eastAsia="ＭＳ ゴシック" w:hint="eastAsia"/>
          <w:sz w:val="22"/>
        </w:rPr>
        <w:t>ヶ月時点での</w:t>
      </w:r>
      <w:r w:rsidRPr="00260CEB">
        <w:rPr>
          <w:rFonts w:ascii="ＭＳ ゴシック" w:eastAsia="ＭＳ ゴシック"/>
          <w:sz w:val="22"/>
        </w:rPr>
        <w:t>CMR</w:t>
      </w:r>
      <w:r w:rsidRPr="00260CEB">
        <w:rPr>
          <w:rFonts w:ascii="ＭＳ ゴシック" w:eastAsia="ＭＳ ゴシック" w:hint="eastAsia"/>
          <w:sz w:val="22"/>
        </w:rPr>
        <w:t>の累積達成率は6</w:t>
      </w:r>
      <w:r w:rsidRPr="00260CEB">
        <w:rPr>
          <w:rFonts w:ascii="ＭＳ ゴシック" w:eastAsia="ＭＳ ゴシック"/>
          <w:sz w:val="22"/>
        </w:rPr>
        <w:t>%</w:t>
      </w:r>
      <w:r w:rsidRPr="00260CEB">
        <w:rPr>
          <w:rFonts w:ascii="ＭＳ ゴシック" w:eastAsia="ＭＳ ゴシック" w:hint="eastAsia"/>
          <w:sz w:val="22"/>
        </w:rPr>
        <w:t>であった</w:t>
      </w:r>
      <w:r w:rsidRPr="00260CEB">
        <w:rPr>
          <w:rFonts w:ascii="ＭＳ ゴシック" w:eastAsia="ＭＳ ゴシック"/>
          <w:sz w:val="22"/>
          <w:vertAlign w:val="superscript"/>
        </w:rPr>
        <w:t>10</w:t>
      </w:r>
      <w:r w:rsidRPr="00260CEB">
        <w:rPr>
          <w:rFonts w:ascii="ＭＳ ゴシック" w:eastAsia="ＭＳ ゴシック" w:hint="eastAsia"/>
          <w:sz w:val="22"/>
          <w:vertAlign w:val="superscript"/>
        </w:rPr>
        <w:t>)</w:t>
      </w:r>
      <w:r w:rsidRPr="00260CEB">
        <w:rPr>
          <w:rFonts w:ascii="ＭＳ ゴシック" w:eastAsia="ＭＳ ゴシック" w:hint="eastAsia"/>
          <w:sz w:val="22"/>
        </w:rPr>
        <w:t>。これらの結果から、</w:t>
      </w:r>
      <w:r w:rsidRPr="00260CEB">
        <w:rPr>
          <w:rFonts w:ascii="ＭＳ ゴシック" w:eastAsia="ＭＳ ゴシック"/>
          <w:sz w:val="22"/>
        </w:rPr>
        <w:t>18</w:t>
      </w:r>
      <w:r w:rsidRPr="00260CEB">
        <w:rPr>
          <w:rFonts w:ascii="ＭＳ ゴシック" w:eastAsia="ＭＳ ゴシック" w:hint="eastAsia"/>
          <w:sz w:val="22"/>
        </w:rPr>
        <w:t>ヶ月までの</w:t>
      </w:r>
      <w:r w:rsidRPr="00260CEB">
        <w:rPr>
          <w:rFonts w:ascii="ＭＳ ゴシック" w:eastAsia="ＭＳ ゴシック"/>
          <w:sz w:val="22"/>
        </w:rPr>
        <w:t>CMR</w:t>
      </w:r>
      <w:r w:rsidRPr="00260CEB">
        <w:rPr>
          <w:rFonts w:ascii="ＭＳ ゴシック" w:eastAsia="ＭＳ ゴシック" w:hint="eastAsia"/>
          <w:sz w:val="22"/>
        </w:rPr>
        <w:t>の累積達成率をニロチニブ</w:t>
      </w:r>
      <w:r w:rsidRPr="00260CEB">
        <w:rPr>
          <w:rFonts w:ascii="ＭＳ ゴシック" w:eastAsia="ＭＳ ゴシック"/>
          <w:sz w:val="22"/>
        </w:rPr>
        <w:t>300mg,bid</w:t>
      </w:r>
      <w:r w:rsidRPr="00260CEB">
        <w:rPr>
          <w:rFonts w:ascii="ＭＳ ゴシック" w:eastAsia="ＭＳ ゴシック" w:hint="eastAsia"/>
          <w:sz w:val="22"/>
        </w:rPr>
        <w:t>群で</w:t>
      </w:r>
      <w:r w:rsidRPr="00260CEB">
        <w:rPr>
          <w:rFonts w:ascii="ＭＳ ゴシック" w:eastAsia="ＭＳ ゴシック"/>
          <w:sz w:val="22"/>
        </w:rPr>
        <w:t>21%</w:t>
      </w:r>
      <w:r w:rsidRPr="00260CEB">
        <w:rPr>
          <w:rFonts w:ascii="ＭＳ ゴシック" w:eastAsia="ＭＳ ゴシック" w:hint="eastAsia"/>
          <w:sz w:val="22"/>
        </w:rPr>
        <w:t>、ダサチニブ</w:t>
      </w:r>
      <w:r w:rsidRPr="00260CEB">
        <w:rPr>
          <w:rFonts w:ascii="ＭＳ ゴシック" w:eastAsia="ＭＳ ゴシック"/>
          <w:sz w:val="22"/>
        </w:rPr>
        <w:t>100mg,qd</w:t>
      </w:r>
      <w:r w:rsidRPr="00260CEB">
        <w:rPr>
          <w:rFonts w:ascii="ＭＳ ゴシック" w:eastAsia="ＭＳ ゴシック" w:hint="eastAsia"/>
          <w:sz w:val="22"/>
        </w:rPr>
        <w:t>群で</w:t>
      </w:r>
      <w:r w:rsidRPr="00260CEB">
        <w:rPr>
          <w:rFonts w:ascii="ＭＳ ゴシック" w:eastAsia="ＭＳ ゴシック"/>
          <w:sz w:val="22"/>
        </w:rPr>
        <w:t>9.5%</w:t>
      </w:r>
      <w:r w:rsidRPr="00260CEB">
        <w:rPr>
          <w:rFonts w:ascii="ＭＳ ゴシック" w:eastAsia="ＭＳ ゴシック" w:hint="eastAsia"/>
          <w:sz w:val="22"/>
        </w:rPr>
        <w:t>と想定し、</w:t>
      </w:r>
      <w:r w:rsidRPr="00260CEB">
        <w:rPr>
          <w:rFonts w:ascii="ＭＳ ゴシック" w:eastAsia="ＭＳ ゴシック"/>
          <w:sz w:val="22"/>
        </w:rPr>
        <w:t>1</w:t>
      </w:r>
      <w:r w:rsidRPr="00260CEB">
        <w:rPr>
          <w:rFonts w:ascii="ＭＳ ゴシック" w:eastAsia="ＭＳ ゴシック" w:hint="eastAsia"/>
          <w:sz w:val="22"/>
        </w:rPr>
        <w:t>対1にランダム化し、「18ヵ月までのCMRの累積達成率でニロチニブが優ること」を検出率</w:t>
      </w:r>
      <w:r w:rsidRPr="00260CEB">
        <w:rPr>
          <w:rFonts w:ascii="ＭＳ ゴシック" w:eastAsia="ＭＳ ゴシック"/>
          <w:sz w:val="22"/>
        </w:rPr>
        <w:t>(1-</w:t>
      </w:r>
      <w:r w:rsidRPr="00260CEB">
        <w:rPr>
          <w:rFonts w:ascii="ＭＳ ゴシック" w:eastAsia="ＭＳ ゴシック" w:hAnsi="Symbol"/>
          <w:sz w:val="22"/>
        </w:rPr>
        <w:t></w:t>
      </w:r>
      <w:r w:rsidRPr="00260CEB">
        <w:rPr>
          <w:rFonts w:ascii="ＭＳ ゴシック" w:eastAsia="ＭＳ ゴシック"/>
          <w:sz w:val="22"/>
        </w:rPr>
        <w:t>)90%</w:t>
      </w:r>
      <w:r w:rsidRPr="00260CEB">
        <w:rPr>
          <w:rFonts w:ascii="ＭＳ ゴシック" w:eastAsia="ＭＳ ゴシック" w:hint="eastAsia"/>
          <w:sz w:val="22"/>
        </w:rPr>
        <w:t>、</w:t>
      </w:r>
      <w:r w:rsidRPr="00260CEB">
        <w:rPr>
          <w:rFonts w:ascii="ＭＳ ゴシック" w:eastAsia="ＭＳ ゴシック" w:hAnsi="Symbol"/>
          <w:sz w:val="22"/>
        </w:rPr>
        <w:t></w:t>
      </w:r>
      <w:r w:rsidRPr="00260CEB">
        <w:rPr>
          <w:rFonts w:ascii="ＭＳ ゴシック" w:eastAsia="ＭＳ ゴシック" w:hint="eastAsia"/>
          <w:sz w:val="22"/>
        </w:rPr>
        <w:t>値</w:t>
      </w:r>
      <w:r w:rsidRPr="00260CEB">
        <w:rPr>
          <w:rFonts w:ascii="ＭＳ ゴシック" w:eastAsia="ＭＳ ゴシック"/>
          <w:sz w:val="22"/>
        </w:rPr>
        <w:t>5%</w:t>
      </w:r>
      <w:r w:rsidRPr="00260CEB">
        <w:rPr>
          <w:rFonts w:ascii="ＭＳ ゴシック" w:eastAsia="ＭＳ ゴシック" w:hint="eastAsia"/>
          <w:sz w:val="22"/>
        </w:rPr>
        <w:t>でstratified CMH (Cochran-Mantel-</w:t>
      </w:r>
      <w:proofErr w:type="spellStart"/>
      <w:r w:rsidRPr="00260CEB">
        <w:rPr>
          <w:rFonts w:ascii="ＭＳ ゴシック" w:eastAsia="ＭＳ ゴシック" w:hint="eastAsia"/>
          <w:sz w:val="22"/>
        </w:rPr>
        <w:t>Haenszel</w:t>
      </w:r>
      <w:proofErr w:type="spellEnd"/>
      <w:r w:rsidRPr="00260CEB">
        <w:rPr>
          <w:rFonts w:ascii="ＭＳ ゴシック" w:eastAsia="ＭＳ ゴシック" w:hint="eastAsia"/>
          <w:sz w:val="22"/>
        </w:rPr>
        <w:t>) testを用いて両側検定するのに、1群あたり204例が必要となる。脱落症例を約10%見込むと、1群あたり</w:t>
      </w:r>
      <w:r w:rsidRPr="00260CEB">
        <w:rPr>
          <w:rFonts w:ascii="ＭＳ ゴシック" w:eastAsia="ＭＳ ゴシック"/>
          <w:sz w:val="22"/>
        </w:rPr>
        <w:t>225</w:t>
      </w:r>
      <w:r w:rsidRPr="00260CEB">
        <w:rPr>
          <w:rFonts w:ascii="ＭＳ ゴシック" w:eastAsia="ＭＳ ゴシック" w:hint="eastAsia"/>
          <w:sz w:val="22"/>
        </w:rPr>
        <w:t>例、両群併せて</w:t>
      </w:r>
      <w:r w:rsidRPr="00260CEB">
        <w:rPr>
          <w:rFonts w:ascii="ＭＳ ゴシック" w:eastAsia="ＭＳ ゴシック"/>
          <w:sz w:val="22"/>
        </w:rPr>
        <w:t>450</w:t>
      </w:r>
      <w:r w:rsidRPr="00260CEB">
        <w:rPr>
          <w:rFonts w:ascii="ＭＳ ゴシック" w:eastAsia="ＭＳ ゴシック" w:hint="eastAsia"/>
          <w:sz w:val="22"/>
        </w:rPr>
        <w:t>例となる。</w:t>
      </w:r>
    </w:p>
    <w:p w:rsidR="0083323D" w:rsidRPr="00260CEB" w:rsidRDefault="0083323D">
      <w:pPr>
        <w:spacing w:line="340" w:lineRule="exact"/>
        <w:ind w:leftChars="59" w:left="142"/>
        <w:jc w:val="left"/>
        <w:rPr>
          <w:rFonts w:ascii="ＭＳ ゴシック" w:eastAsia="ＭＳ ゴシック"/>
          <w:sz w:val="22"/>
        </w:rPr>
      </w:pPr>
    </w:p>
    <w:p w:rsidR="0083323D" w:rsidRPr="00260CEB" w:rsidRDefault="0083323D">
      <w:pPr>
        <w:pStyle w:val="11"/>
      </w:pPr>
      <w:bookmarkStart w:id="1680" w:name="_Toc175910958"/>
      <w:bookmarkStart w:id="1681" w:name="_Toc182927603"/>
      <w:bookmarkStart w:id="1682" w:name="_Toc182927895"/>
      <w:bookmarkStart w:id="1683" w:name="_Toc187137821"/>
      <w:bookmarkStart w:id="1684" w:name="_Toc187284757"/>
      <w:bookmarkStart w:id="1685" w:name="_Toc9326151"/>
      <w:bookmarkStart w:id="1686" w:name="_Toc189889994"/>
      <w:bookmarkStart w:id="1687" w:name="_Toc190265832"/>
      <w:bookmarkStart w:id="1688" w:name="_Toc192790785"/>
      <w:bookmarkStart w:id="1689" w:name="_Toc192791093"/>
      <w:bookmarkStart w:id="1690" w:name="_Toc194921917"/>
      <w:bookmarkStart w:id="1691" w:name="_Toc195766783"/>
      <w:bookmarkStart w:id="1692" w:name="_Toc211440625"/>
      <w:bookmarkStart w:id="1693" w:name="_Toc226812991"/>
      <w:bookmarkStart w:id="1694" w:name="_Toc231208720"/>
      <w:bookmarkStart w:id="1695" w:name="_Toc255679685"/>
      <w:r w:rsidRPr="00260CEB">
        <w:rPr>
          <w:rFonts w:hint="eastAsia"/>
        </w:rPr>
        <w:t>1</w:t>
      </w:r>
      <w:r w:rsidRPr="00260CEB">
        <w:t>8</w:t>
      </w:r>
      <w:r w:rsidRPr="00260CEB">
        <w:rPr>
          <w:rFonts w:hint="eastAsia"/>
        </w:rPr>
        <w:t>.3.予定登録期間とその根拠</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rsidR="0083323D" w:rsidRPr="00260CEB" w:rsidRDefault="0083323D">
      <w:pPr>
        <w:spacing w:line="34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予定登録期間：承認後平成2</w:t>
      </w:r>
      <w:r w:rsidR="00AF02C2" w:rsidRPr="00260CEB">
        <w:rPr>
          <w:rFonts w:ascii="ＭＳ ゴシック" w:eastAsia="ＭＳ ゴシック" w:hAnsi="Times New Roman"/>
          <w:sz w:val="22"/>
        </w:rPr>
        <w:t>8</w:t>
      </w:r>
      <w:r w:rsidRPr="00260CEB">
        <w:rPr>
          <w:rFonts w:ascii="ＭＳ ゴシック" w:eastAsia="ＭＳ ゴシック" w:hAnsi="Times New Roman" w:hint="eastAsia"/>
          <w:sz w:val="22"/>
        </w:rPr>
        <w:t>年</w:t>
      </w:r>
      <w:r w:rsidR="00AF02C2" w:rsidRPr="00260CEB">
        <w:rPr>
          <w:rFonts w:ascii="ＭＳ ゴシック" w:eastAsia="ＭＳ ゴシック" w:hAnsi="Times New Roman"/>
          <w:sz w:val="22"/>
        </w:rPr>
        <w:t>3</w:t>
      </w:r>
      <w:r w:rsidRPr="00260CEB">
        <w:rPr>
          <w:rFonts w:ascii="ＭＳ ゴシック" w:eastAsia="ＭＳ ゴシック" w:hAnsi="Times New Roman" w:hint="eastAsia"/>
          <w:sz w:val="22"/>
        </w:rPr>
        <w:t>月31日まで</w:t>
      </w:r>
    </w:p>
    <w:p w:rsidR="0083323D" w:rsidRPr="00260CEB" w:rsidRDefault="0083323D">
      <w:pPr>
        <w:adjustRightInd w:val="0"/>
        <w:snapToGrid w:val="0"/>
        <w:spacing w:line="340" w:lineRule="exact"/>
        <w:ind w:leftChars="150" w:left="360"/>
        <w:jc w:val="left"/>
        <w:rPr>
          <w:rFonts w:ascii="ＭＳ ゴシック" w:eastAsia="ＭＳ ゴシック" w:hAnsi="Times New Roman"/>
          <w:sz w:val="22"/>
        </w:rPr>
      </w:pPr>
      <w:r w:rsidRPr="00260CEB">
        <w:rPr>
          <w:rFonts w:ascii="ＭＳ ゴシック" w:eastAsia="ＭＳ ゴシック" w:hAnsi="Times New Roman" w:hint="eastAsia"/>
          <w:sz w:val="22"/>
        </w:rPr>
        <w:t>初発</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を対象とした過去のCML20</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試験、CML207試験などの登録実績から、JALSGの参加施設からの登録は年間150例程度と予想され</w:t>
      </w:r>
      <w:r w:rsidR="00AF02C2" w:rsidRPr="00260CEB">
        <w:rPr>
          <w:rFonts w:ascii="ＭＳ ゴシック" w:eastAsia="ＭＳ ゴシック" w:hAnsi="Times New Roman" w:hint="eastAsia"/>
          <w:sz w:val="22"/>
        </w:rPr>
        <w:t>た</w:t>
      </w:r>
      <w:r w:rsidRPr="00260CEB">
        <w:rPr>
          <w:rFonts w:ascii="ＭＳ ゴシック" w:eastAsia="ＭＳ ゴシック" w:hAnsi="Times New Roman" w:hint="eastAsia"/>
          <w:sz w:val="22"/>
        </w:rPr>
        <w:t>。</w:t>
      </w:r>
      <w:r w:rsidR="00AF02C2" w:rsidRPr="00260CEB">
        <w:rPr>
          <w:rFonts w:ascii="ＭＳ ゴシック" w:eastAsia="ＭＳ ゴシック" w:hAnsi="Times New Roman" w:hint="eastAsia"/>
          <w:sz w:val="22"/>
        </w:rPr>
        <w:t>しかし、</w:t>
      </w:r>
      <w:r w:rsidRPr="00260CEB">
        <w:rPr>
          <w:rFonts w:ascii="ＭＳ ゴシック" w:eastAsia="ＭＳ ゴシック" w:hAnsi="Times New Roman" w:hint="eastAsia"/>
          <w:sz w:val="22"/>
        </w:rPr>
        <w:t>今回</w:t>
      </w:r>
      <w:r w:rsidR="00AF02C2" w:rsidRPr="00260CEB">
        <w:rPr>
          <w:rFonts w:ascii="ＭＳ ゴシック" w:eastAsia="ＭＳ ゴシック" w:hAnsi="Times New Roman" w:hint="eastAsia"/>
          <w:sz w:val="22"/>
        </w:rPr>
        <w:t>の症例の集積状況を鑑み平成2</w:t>
      </w:r>
      <w:r w:rsidR="00AF02C2" w:rsidRPr="00260CEB">
        <w:rPr>
          <w:rFonts w:ascii="ＭＳ ゴシック" w:eastAsia="ＭＳ ゴシック" w:hAnsi="Times New Roman"/>
          <w:sz w:val="22"/>
        </w:rPr>
        <w:t>8</w:t>
      </w:r>
      <w:r w:rsidR="00AF02C2" w:rsidRPr="00260CEB">
        <w:rPr>
          <w:rFonts w:ascii="ＭＳ ゴシック" w:eastAsia="ＭＳ ゴシック" w:hAnsi="Times New Roman" w:hint="eastAsia"/>
          <w:sz w:val="22"/>
        </w:rPr>
        <w:t>年</w:t>
      </w:r>
      <w:r w:rsidR="00AF02C2" w:rsidRPr="00260CEB">
        <w:rPr>
          <w:rFonts w:ascii="ＭＳ ゴシック" w:eastAsia="ＭＳ ゴシック" w:hAnsi="Times New Roman"/>
          <w:sz w:val="22"/>
        </w:rPr>
        <w:t>3</w:t>
      </w:r>
      <w:r w:rsidR="00AF02C2" w:rsidRPr="00260CEB">
        <w:rPr>
          <w:rFonts w:ascii="ＭＳ ゴシック" w:eastAsia="ＭＳ ゴシック" w:hAnsi="Times New Roman" w:hint="eastAsia"/>
          <w:sz w:val="22"/>
        </w:rPr>
        <w:t>月31日まで</w:t>
      </w:r>
      <w:r w:rsidRPr="00260CEB">
        <w:rPr>
          <w:rFonts w:ascii="ＭＳ ゴシック" w:eastAsia="ＭＳ ゴシック" w:hAnsi="Times New Roman" w:hint="eastAsia"/>
          <w:sz w:val="22"/>
        </w:rPr>
        <w:t>とした。</w:t>
      </w:r>
    </w:p>
    <w:p w:rsidR="0083323D" w:rsidRPr="00260CEB" w:rsidRDefault="0083323D">
      <w:pPr>
        <w:adjustRightInd w:val="0"/>
        <w:snapToGrid w:val="0"/>
        <w:spacing w:line="340" w:lineRule="exact"/>
        <w:jc w:val="left"/>
        <w:rPr>
          <w:rFonts w:ascii="ＭＳ ゴシック" w:eastAsia="ＭＳ ゴシック"/>
          <w:sz w:val="22"/>
        </w:rPr>
      </w:pPr>
    </w:p>
    <w:p w:rsidR="0083323D" w:rsidRPr="00260CEB" w:rsidRDefault="0083323D">
      <w:pPr>
        <w:pStyle w:val="11"/>
      </w:pPr>
      <w:bookmarkStart w:id="1696" w:name="_Toc175910959"/>
      <w:bookmarkStart w:id="1697" w:name="_Toc182927604"/>
      <w:bookmarkStart w:id="1698" w:name="_Toc182927896"/>
      <w:bookmarkStart w:id="1699" w:name="_Toc187137822"/>
      <w:bookmarkStart w:id="1700" w:name="_Toc187284758"/>
      <w:bookmarkStart w:id="1701" w:name="_Toc9326152"/>
      <w:bookmarkStart w:id="1702" w:name="_Toc189889995"/>
      <w:bookmarkStart w:id="1703" w:name="_Toc190265833"/>
      <w:bookmarkStart w:id="1704" w:name="_Toc192790786"/>
      <w:bookmarkStart w:id="1705" w:name="_Toc192791094"/>
      <w:bookmarkStart w:id="1706" w:name="_Toc194921918"/>
      <w:bookmarkStart w:id="1707" w:name="_Toc195766784"/>
      <w:bookmarkStart w:id="1708" w:name="_Toc211440626"/>
      <w:bookmarkStart w:id="1709" w:name="_Toc226812992"/>
      <w:bookmarkStart w:id="1710" w:name="_Toc231208721"/>
      <w:bookmarkStart w:id="1711" w:name="_Toc255679686"/>
      <w:r w:rsidRPr="00260CEB">
        <w:rPr>
          <w:rFonts w:hint="eastAsia"/>
        </w:rPr>
        <w:t>1</w:t>
      </w:r>
      <w:r w:rsidRPr="00260CEB">
        <w:t>8</w:t>
      </w:r>
      <w:r w:rsidRPr="00260CEB">
        <w:rPr>
          <w:rFonts w:hint="eastAsia"/>
        </w:rPr>
        <w:t>.4.追跡期間</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p>
    <w:p w:rsidR="0083323D" w:rsidRPr="00260CEB" w:rsidRDefault="0083323D">
      <w:pPr>
        <w:adjustRightInd w:val="0"/>
        <w:snapToGrid w:val="0"/>
        <w:spacing w:line="340" w:lineRule="exact"/>
        <w:jc w:val="left"/>
        <w:rPr>
          <w:rFonts w:ascii="ＭＳ ゴシック" w:eastAsia="ＭＳ ゴシック"/>
          <w:sz w:val="22"/>
        </w:rPr>
      </w:pPr>
      <w:r w:rsidRPr="00260CEB">
        <w:rPr>
          <w:rFonts w:ascii="ＭＳ ゴシック" w:eastAsia="ＭＳ ゴシック" w:hint="eastAsia"/>
          <w:sz w:val="22"/>
        </w:rPr>
        <w:t xml:space="preserve">　登録後36ヶ月</w:t>
      </w:r>
      <w:r w:rsidRPr="00260CEB">
        <w:rPr>
          <w:rFonts w:ascii="ＭＳ ゴシック" w:eastAsia="ＭＳ ゴシック" w:hAnsi="ＭＳ Ｐゴシック" w:hint="eastAsia"/>
          <w:sz w:val="22"/>
          <w:lang w:eastAsia="zh-TW"/>
        </w:rPr>
        <w:t>（</w:t>
      </w:r>
      <w:r w:rsidR="004F1538" w:rsidRPr="00260CEB">
        <w:rPr>
          <w:rFonts w:ascii="ＭＳ ゴシック" w:eastAsia="ＭＳ ゴシック" w:hAnsi="ＭＳ Ｐゴシック" w:hint="eastAsia"/>
          <w:sz w:val="22"/>
        </w:rPr>
        <w:t>解析期間2年を含め、</w:t>
      </w:r>
      <w:r w:rsidRPr="00260CEB">
        <w:rPr>
          <w:rFonts w:ascii="ＭＳ ゴシック" w:eastAsia="ＭＳ ゴシック" w:hAnsi="ＭＳ Ｐゴシック" w:hint="eastAsia"/>
          <w:sz w:val="22"/>
          <w:lang w:eastAsia="zh-TW"/>
        </w:rPr>
        <w:t>全研究期間</w:t>
      </w:r>
      <w:r w:rsidR="004F1538" w:rsidRPr="00260CEB">
        <w:rPr>
          <w:rFonts w:ascii="ＭＳ ゴシック" w:eastAsia="ＭＳ ゴシック" w:hAnsi="ＭＳ Ｐゴシック" w:hint="eastAsia"/>
          <w:sz w:val="22"/>
        </w:rPr>
        <w:t>7</w:t>
      </w:r>
      <w:r w:rsidRPr="00260CEB">
        <w:rPr>
          <w:rFonts w:ascii="ＭＳ ゴシック" w:eastAsia="ＭＳ ゴシック" w:hAnsi="ＭＳ Ｐゴシック" w:hint="eastAsia"/>
          <w:sz w:val="22"/>
          <w:lang w:eastAsia="zh-TW"/>
        </w:rPr>
        <w:t>年半）</w:t>
      </w:r>
    </w:p>
    <w:p w:rsidR="0083323D" w:rsidRPr="00260CEB" w:rsidRDefault="0083323D">
      <w:pPr>
        <w:adjustRightInd w:val="0"/>
        <w:snapToGrid w:val="0"/>
        <w:spacing w:line="340" w:lineRule="exact"/>
        <w:jc w:val="left"/>
        <w:rPr>
          <w:rFonts w:ascii="ＭＳ ゴシック" w:eastAsia="ＭＳ ゴシック"/>
          <w:sz w:val="22"/>
        </w:rPr>
      </w:pPr>
      <w:r w:rsidRPr="00260CEB">
        <w:rPr>
          <w:rFonts w:ascii="ＭＳ ゴシック" w:eastAsia="ＭＳ ゴシック" w:hint="eastAsia"/>
          <w:sz w:val="22"/>
        </w:rPr>
        <w:lastRenderedPageBreak/>
        <w:t xml:space="preserve">　　本研究は、引き続き実施する薬剤中止試験の症例を蓄積することも目的としているため、　</w:t>
      </w:r>
    </w:p>
    <w:p w:rsidR="0083323D" w:rsidRPr="00260CEB" w:rsidRDefault="0083323D">
      <w:pPr>
        <w:adjustRightInd w:val="0"/>
        <w:snapToGrid w:val="0"/>
        <w:spacing w:line="340" w:lineRule="exact"/>
        <w:jc w:val="left"/>
        <w:rPr>
          <w:rFonts w:ascii="ＭＳ ゴシック" w:eastAsia="ＭＳ ゴシック" w:hAnsi="ＭＳ Ｐゴシック"/>
          <w:sz w:val="22"/>
        </w:rPr>
      </w:pPr>
      <w:r w:rsidRPr="00260CEB">
        <w:rPr>
          <w:rFonts w:ascii="ＭＳ ゴシック" w:eastAsia="ＭＳ ゴシック" w:hint="eastAsia"/>
          <w:sz w:val="22"/>
        </w:rPr>
        <w:t xml:space="preserve">　　36ヶ月間を追跡期間とする。</w:t>
      </w:r>
      <w:r w:rsidR="004F1538" w:rsidRPr="00260CEB">
        <w:rPr>
          <w:rFonts w:ascii="ＭＳ ゴシック" w:eastAsia="ＭＳ ゴシック" w:hint="eastAsia"/>
          <w:sz w:val="22"/>
        </w:rPr>
        <w:t>その後、2年間の解析期間を設ける。</w:t>
      </w:r>
    </w:p>
    <w:p w:rsidR="0083323D" w:rsidRPr="00260CEB" w:rsidRDefault="0083323D">
      <w:pPr>
        <w:spacing w:line="340" w:lineRule="exact"/>
        <w:rPr>
          <w:rStyle w:val="a5"/>
          <w:rFonts w:ascii="ＭＳ ゴシック" w:eastAsia="ＭＳ ゴシック" w:hAnsi="ＭＳ Ｐゴシック"/>
          <w:color w:val="auto"/>
          <w:sz w:val="22"/>
        </w:rPr>
      </w:pPr>
    </w:p>
    <w:p w:rsidR="0083323D" w:rsidRPr="00260CEB" w:rsidRDefault="0083323D">
      <w:pPr>
        <w:pStyle w:val="11"/>
        <w:rPr>
          <w:u w:val="single"/>
        </w:rPr>
      </w:pPr>
      <w:bookmarkStart w:id="1712" w:name="_Toc175910960"/>
      <w:bookmarkStart w:id="1713" w:name="_Toc182927605"/>
      <w:bookmarkStart w:id="1714" w:name="_Toc182927897"/>
      <w:bookmarkStart w:id="1715" w:name="_Toc187137823"/>
      <w:bookmarkStart w:id="1716" w:name="_Toc187284759"/>
      <w:bookmarkStart w:id="1717" w:name="_Toc9326153"/>
      <w:bookmarkStart w:id="1718" w:name="_Toc189889996"/>
      <w:bookmarkStart w:id="1719" w:name="_Toc190265834"/>
      <w:bookmarkStart w:id="1720" w:name="_Toc192790787"/>
      <w:bookmarkStart w:id="1721" w:name="_Toc192791095"/>
      <w:bookmarkStart w:id="1722" w:name="_Toc194921919"/>
      <w:bookmarkStart w:id="1723" w:name="_Toc195766785"/>
      <w:bookmarkStart w:id="1724" w:name="_Toc211440627"/>
      <w:bookmarkStart w:id="1725" w:name="_Toc226812993"/>
      <w:bookmarkStart w:id="1726" w:name="_Toc231208722"/>
      <w:bookmarkStart w:id="1727" w:name="_Toc255679687"/>
      <w:r w:rsidRPr="00260CEB">
        <w:rPr>
          <w:rStyle w:val="a5"/>
          <w:rFonts w:hAnsi="ＭＳ Ｐゴシック" w:hint="eastAsia"/>
          <w:color w:val="auto"/>
          <w:u w:val="none"/>
        </w:rPr>
        <w:t>1</w:t>
      </w:r>
      <w:r w:rsidRPr="00260CEB">
        <w:rPr>
          <w:rStyle w:val="a5"/>
          <w:rFonts w:hAnsi="ＭＳ Ｐゴシック"/>
          <w:color w:val="auto"/>
          <w:u w:val="none"/>
        </w:rPr>
        <w:t>9</w:t>
      </w:r>
      <w:r w:rsidRPr="00260CEB">
        <w:rPr>
          <w:rStyle w:val="a5"/>
          <w:rFonts w:hAnsi="ＭＳ Ｐゴシック" w:hint="eastAsia"/>
          <w:color w:val="auto"/>
          <w:u w:val="none"/>
        </w:rPr>
        <w:t>.</w:t>
      </w:r>
      <w:r w:rsidRPr="00260CEB">
        <w:rPr>
          <w:rFonts w:hint="eastAsia"/>
        </w:rPr>
        <w:t>データ解析</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p>
    <w:p w:rsidR="0083323D" w:rsidRPr="00260CEB" w:rsidRDefault="0083323D">
      <w:pPr>
        <w:autoSpaceDE w:val="0"/>
        <w:autoSpaceDN w:val="0"/>
        <w:adjustRightInd w:val="0"/>
        <w:spacing w:line="340" w:lineRule="exact"/>
        <w:jc w:val="left"/>
        <w:rPr>
          <w:rFonts w:ascii="ＭＳ ゴシック" w:eastAsia="ＭＳ ゴシック" w:hAnsi="ＭＳ Ｐゴシック"/>
          <w:kern w:val="0"/>
          <w:sz w:val="22"/>
        </w:rPr>
      </w:pPr>
    </w:p>
    <w:p w:rsidR="0083323D" w:rsidRPr="00260CEB" w:rsidRDefault="0083323D">
      <w:pPr>
        <w:pStyle w:val="11"/>
      </w:pPr>
      <w:bookmarkStart w:id="1728" w:name="_Toc175910961"/>
      <w:bookmarkStart w:id="1729" w:name="_Toc182927606"/>
      <w:bookmarkStart w:id="1730" w:name="_Toc182927898"/>
      <w:bookmarkStart w:id="1731" w:name="_Toc187137824"/>
      <w:bookmarkStart w:id="1732" w:name="_Toc187284760"/>
      <w:bookmarkStart w:id="1733" w:name="_Toc9326154"/>
      <w:bookmarkStart w:id="1734" w:name="_Toc189889997"/>
      <w:bookmarkStart w:id="1735" w:name="_Toc190265835"/>
      <w:bookmarkStart w:id="1736" w:name="_Toc192790788"/>
      <w:bookmarkStart w:id="1737" w:name="_Toc192791096"/>
      <w:bookmarkStart w:id="1738" w:name="_Toc194921920"/>
      <w:bookmarkStart w:id="1739" w:name="_Toc195766786"/>
      <w:bookmarkStart w:id="1740" w:name="_Toc211440628"/>
      <w:bookmarkStart w:id="1741" w:name="_Toc226812994"/>
      <w:bookmarkStart w:id="1742" w:name="_Toc231208723"/>
      <w:bookmarkStart w:id="1743" w:name="_Toc255679688"/>
      <w:r w:rsidRPr="00260CEB">
        <w:rPr>
          <w:rFonts w:hint="eastAsia"/>
        </w:rPr>
        <w:t>1</w:t>
      </w:r>
      <w:r w:rsidRPr="00260CEB">
        <w:t>9</w:t>
      </w:r>
      <w:r w:rsidRPr="00260CEB">
        <w:rPr>
          <w:rFonts w:hint="eastAsia"/>
        </w:rPr>
        <w:t>.1.Primary endpointの解析</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75" w:left="180"/>
        <w:rPr>
          <w:rFonts w:ascii="ＭＳ ゴシック" w:eastAsia="ＭＳ ゴシック" w:hAnsi="Times New Roman"/>
          <w:sz w:val="22"/>
        </w:rPr>
      </w:pPr>
      <w:r w:rsidRPr="00260CEB">
        <w:rPr>
          <w:rFonts w:ascii="ＭＳ ゴシック" w:eastAsia="ＭＳ ゴシック" w:hAnsi="Times New Roman" w:hint="eastAsia"/>
          <w:sz w:val="22"/>
        </w:rPr>
        <w:t>本試験の</w:t>
      </w:r>
      <w:r w:rsidRPr="00260CEB">
        <w:rPr>
          <w:rFonts w:ascii="ＭＳ ゴシック" w:eastAsia="ＭＳ ゴシック" w:hAnsi="Times New Roman"/>
          <w:sz w:val="22"/>
        </w:rPr>
        <w:t>primary endpoint</w:t>
      </w:r>
      <w:r w:rsidRPr="00260CEB">
        <w:rPr>
          <w:rFonts w:ascii="ＭＳ ゴシック" w:eastAsia="ＭＳ ゴシック" w:hAnsi="Times New Roman" w:hint="eastAsia"/>
          <w:sz w:val="22"/>
        </w:rPr>
        <w:t>解析の目的は、ダサチニブに対し、</w:t>
      </w:r>
      <w:r w:rsidRPr="00260CEB">
        <w:rPr>
          <w:rFonts w:ascii="ＭＳ ゴシック" w:eastAsia="ＭＳ ゴシック" w:hAnsi="Times New Roman"/>
          <w:sz w:val="22"/>
        </w:rPr>
        <w:t>18</w:t>
      </w:r>
      <w:r w:rsidRPr="00260CEB">
        <w:rPr>
          <w:rFonts w:ascii="ＭＳ ゴシック" w:eastAsia="ＭＳ ゴシック" w:hAnsi="Times New Roman" w:hint="eastAsia"/>
          <w:sz w:val="22"/>
        </w:rPr>
        <w:t>ヵ月時点までの</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の累積達成率でニロチニブが有意に上回るかどうかを検証することである。本解析での帰無仮説は「</w:t>
      </w:r>
      <w:r w:rsidRPr="00260CEB">
        <w:rPr>
          <w:rFonts w:ascii="ＭＳ ゴシック" w:eastAsia="ＭＳ ゴシック" w:hAnsi="Times New Roman"/>
          <w:sz w:val="22"/>
        </w:rPr>
        <w:t>18</w:t>
      </w:r>
      <w:r w:rsidRPr="00260CEB">
        <w:rPr>
          <w:rFonts w:ascii="ＭＳ ゴシック" w:eastAsia="ＭＳ ゴシック" w:hAnsi="Times New Roman" w:hint="eastAsia"/>
          <w:sz w:val="22"/>
        </w:rPr>
        <w:t>ヵ月時点までの</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累積達成率で両群に差がない」であり、対応する対立仮説は「両群に差がある」とする。解析対象集団は、</w:t>
      </w:r>
      <w:r w:rsidRPr="00260CEB">
        <w:rPr>
          <w:rFonts w:ascii="ＭＳ ゴシック" w:eastAsia="ＭＳ ゴシック" w:hAnsi="Times New Roman"/>
          <w:sz w:val="22"/>
        </w:rPr>
        <w:t>ITT</w:t>
      </w:r>
      <w:r w:rsidRPr="00260CEB">
        <w:rPr>
          <w:rFonts w:ascii="ＭＳ ゴシック" w:eastAsia="ＭＳ ゴシック" w:hAnsi="Times New Roman" w:hint="eastAsia"/>
          <w:sz w:val="22"/>
        </w:rPr>
        <w:t>集団とし、ニロチニブ群</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ダサチニブ群での登録後</w:t>
      </w:r>
      <w:r w:rsidRPr="00260CEB">
        <w:rPr>
          <w:rFonts w:ascii="ＭＳ ゴシック" w:eastAsia="ＭＳ ゴシック" w:hAnsi="Times New Roman"/>
          <w:sz w:val="22"/>
        </w:rPr>
        <w:t>18</w:t>
      </w:r>
      <w:r w:rsidRPr="00260CEB">
        <w:rPr>
          <w:rFonts w:ascii="ＭＳ ゴシック" w:eastAsia="ＭＳ ゴシック" w:hAnsi="Times New Roman" w:hint="eastAsia"/>
          <w:sz w:val="22"/>
        </w:rPr>
        <w:t>ヵ月時点までの</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達成率の上記帰無仮説の検定を、割付時の層別化因子で層別した</w:t>
      </w:r>
      <w:r w:rsidRPr="00260CEB">
        <w:rPr>
          <w:rFonts w:ascii="ＭＳ ゴシック" w:eastAsia="ＭＳ ゴシック" w:hAnsi="Times New Roman"/>
          <w:sz w:val="22"/>
        </w:rPr>
        <w:t>Cochran-Mantel-</w:t>
      </w:r>
      <w:proofErr w:type="spellStart"/>
      <w:r w:rsidRPr="00260CEB">
        <w:rPr>
          <w:rFonts w:ascii="ＭＳ ゴシック" w:eastAsia="ＭＳ ゴシック" w:hAnsi="Times New Roman"/>
          <w:sz w:val="22"/>
        </w:rPr>
        <w:t>Haentzel</w:t>
      </w:r>
      <w:proofErr w:type="spellEnd"/>
      <w:r w:rsidRPr="00260CEB">
        <w:rPr>
          <w:rFonts w:ascii="ＭＳ ゴシック" w:eastAsia="ＭＳ ゴシック" w:hAnsi="Times New Roman"/>
          <w:sz w:val="22"/>
        </w:rPr>
        <w:t xml:space="preserve"> (CMH) test</w:t>
      </w:r>
      <w:r w:rsidRPr="00260CEB">
        <w:rPr>
          <w:rFonts w:ascii="ＭＳ ゴシック" w:eastAsia="ＭＳ ゴシック" w:hAnsi="Times New Roman" w:hint="eastAsia"/>
          <w:sz w:val="22"/>
        </w:rPr>
        <w:t>で行う。</w:t>
      </w:r>
      <w:r w:rsidRPr="00260CEB">
        <w:rPr>
          <w:rFonts w:ascii="ＭＳ ゴシック" w:eastAsia="ＭＳ ゴシック" w:hAnsi="Times New Roman"/>
          <w:sz w:val="22"/>
        </w:rPr>
        <w:t>P</w:t>
      </w:r>
      <w:r w:rsidRPr="00260CEB">
        <w:rPr>
          <w:rFonts w:ascii="ＭＳ ゴシック" w:eastAsia="ＭＳ ゴシック" w:hAnsi="Times New Roman" w:hint="eastAsia"/>
          <w:sz w:val="22"/>
        </w:rPr>
        <w:t>値は両側検定で求め、両側有意水準は</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％に定める。帰無仮説が棄却されれば、両群に差があると判断する。治療効果の判定がない治療中止や、治療効果の情報がない患者は治療中止と判断し、</w:t>
      </w:r>
      <w:r w:rsidRPr="00260CEB">
        <w:rPr>
          <w:rFonts w:ascii="ＭＳ ゴシック" w:eastAsia="ＭＳ ゴシック" w:hAnsi="Times New Roman"/>
          <w:sz w:val="22"/>
        </w:rPr>
        <w:t>ITT</w:t>
      </w:r>
      <w:r w:rsidRPr="00260CEB">
        <w:rPr>
          <w:rFonts w:ascii="ＭＳ ゴシック" w:eastAsia="ＭＳ ゴシック" w:hAnsi="Times New Roman" w:hint="eastAsia"/>
          <w:sz w:val="22"/>
        </w:rPr>
        <w:t>解析では、対象に含めた上で登録後</w:t>
      </w:r>
      <w:r w:rsidRPr="00260CEB">
        <w:rPr>
          <w:rFonts w:ascii="ＭＳ ゴシック" w:eastAsia="ＭＳ ゴシック" w:hAnsi="Times New Roman"/>
          <w:sz w:val="22"/>
        </w:rPr>
        <w:t>18</w:t>
      </w:r>
      <w:r w:rsidRPr="00260CEB">
        <w:rPr>
          <w:rFonts w:ascii="ＭＳ ゴシック" w:eastAsia="ＭＳ ゴシック" w:hAnsi="Times New Roman" w:hint="eastAsia"/>
          <w:sz w:val="22"/>
        </w:rPr>
        <w:t>ヵ月時点までに</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達成していない患者として取り扱う。また、結果の頑健性を確認するための補助的解析として、</w:t>
      </w:r>
      <w:r w:rsidRPr="00260CEB">
        <w:rPr>
          <w:rFonts w:ascii="ＭＳ ゴシック" w:eastAsia="ＭＳ ゴシック" w:hAnsi="Times New Roman"/>
          <w:sz w:val="22"/>
        </w:rPr>
        <w:t>PP</w:t>
      </w:r>
      <w:r w:rsidRPr="00260CEB">
        <w:rPr>
          <w:rFonts w:ascii="ＭＳ ゴシック" w:eastAsia="ＭＳ ゴシック" w:hAnsi="Times New Roman" w:hint="eastAsia"/>
          <w:sz w:val="22"/>
        </w:rPr>
        <w:t>集団における同解析を実施する。</w:t>
      </w:r>
    </w:p>
    <w:p w:rsidR="0083323D" w:rsidRPr="00260CEB" w:rsidRDefault="0083323D">
      <w:pPr>
        <w:pStyle w:val="Default"/>
        <w:spacing w:line="340" w:lineRule="exact"/>
        <w:ind w:leftChars="59" w:left="142"/>
        <w:jc w:val="both"/>
        <w:rPr>
          <w:rFonts w:ascii="ＭＳ ゴシック" w:eastAsia="ＭＳ ゴシック" w:hAnsi="Times New Roman"/>
          <w:color w:val="auto"/>
          <w:sz w:val="22"/>
        </w:rPr>
      </w:pPr>
    </w:p>
    <w:p w:rsidR="0083323D" w:rsidRPr="00260CEB" w:rsidRDefault="0083323D">
      <w:pPr>
        <w:pStyle w:val="11"/>
      </w:pPr>
      <w:bookmarkStart w:id="1744" w:name="_Toc175910962"/>
      <w:bookmarkStart w:id="1745" w:name="_Toc182927607"/>
      <w:bookmarkStart w:id="1746" w:name="_Toc182927899"/>
      <w:bookmarkStart w:id="1747" w:name="_Toc187137825"/>
      <w:bookmarkStart w:id="1748" w:name="_Toc187284761"/>
      <w:bookmarkStart w:id="1749" w:name="_Toc9326155"/>
      <w:bookmarkStart w:id="1750" w:name="_Toc189889998"/>
      <w:bookmarkStart w:id="1751" w:name="_Toc190265836"/>
      <w:bookmarkStart w:id="1752" w:name="_Toc192790789"/>
      <w:bookmarkStart w:id="1753" w:name="_Toc192791097"/>
      <w:bookmarkStart w:id="1754" w:name="_Toc194921921"/>
      <w:bookmarkStart w:id="1755" w:name="_Toc195766787"/>
      <w:bookmarkStart w:id="1756" w:name="_Toc211440629"/>
      <w:bookmarkStart w:id="1757" w:name="_Toc226812995"/>
      <w:bookmarkStart w:id="1758" w:name="_Toc231208724"/>
      <w:bookmarkStart w:id="1759" w:name="_Toc255679689"/>
      <w:r w:rsidRPr="00260CEB">
        <w:rPr>
          <w:rFonts w:hint="eastAsia"/>
        </w:rPr>
        <w:t>1</w:t>
      </w:r>
      <w:r w:rsidRPr="00260CEB">
        <w:t>9</w:t>
      </w:r>
      <w:r w:rsidRPr="00260CEB">
        <w:rPr>
          <w:rFonts w:hint="eastAsia"/>
        </w:rPr>
        <w:t>.2.Secondary endpointの解析</w:t>
      </w:r>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rsidR="0083323D" w:rsidRPr="00260CEB" w:rsidRDefault="0083323D">
      <w:pPr>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246"/>
        <w:rPr>
          <w:rFonts w:ascii="ＭＳ ゴシック" w:eastAsia="ＭＳ ゴシック" w:hAnsi="Times New Roman"/>
          <w:sz w:val="22"/>
        </w:rPr>
      </w:pPr>
      <w:r w:rsidRPr="00260CEB">
        <w:rPr>
          <w:rFonts w:ascii="ＭＳ ゴシック" w:eastAsia="ＭＳ ゴシック" w:hAnsi="Times New Roman" w:hint="eastAsia"/>
          <w:sz w:val="22"/>
        </w:rPr>
        <w:t>全生存率（</w:t>
      </w:r>
      <w:r w:rsidRPr="00260CEB">
        <w:rPr>
          <w:rFonts w:ascii="ＭＳ ゴシック" w:eastAsia="ＭＳ ゴシック" w:hAnsi="Times New Roman"/>
          <w:sz w:val="22"/>
        </w:rPr>
        <w:t>OS</w:t>
      </w:r>
      <w:r w:rsidRPr="00260CEB">
        <w:rPr>
          <w:rFonts w:ascii="ＭＳ ゴシック" w:eastAsia="ＭＳ ゴシック" w:hAnsi="Times New Roman" w:hint="eastAsia"/>
          <w:sz w:val="22"/>
        </w:rPr>
        <w:t>）は、</w:t>
      </w:r>
      <w:r w:rsidRPr="00260CEB">
        <w:rPr>
          <w:rFonts w:ascii="ＭＳ ゴシック" w:eastAsia="ＭＳ ゴシック" w:hAnsi="Times New Roman"/>
          <w:sz w:val="22"/>
        </w:rPr>
        <w:t>ITT</w:t>
      </w:r>
      <w:r w:rsidRPr="00260CEB">
        <w:rPr>
          <w:rFonts w:ascii="ＭＳ ゴシック" w:eastAsia="ＭＳ ゴシック" w:hAnsi="Times New Roman" w:hint="eastAsia"/>
          <w:sz w:val="22"/>
        </w:rPr>
        <w:t>集団および</w:t>
      </w:r>
      <w:r w:rsidRPr="00260CEB">
        <w:rPr>
          <w:rFonts w:ascii="ＭＳ ゴシック" w:eastAsia="ＭＳ ゴシック" w:hAnsi="Times New Roman"/>
          <w:sz w:val="22"/>
        </w:rPr>
        <w:t>PP</w:t>
      </w:r>
      <w:r w:rsidRPr="00260CEB">
        <w:rPr>
          <w:rFonts w:ascii="ＭＳ ゴシック" w:eastAsia="ＭＳ ゴシック" w:hAnsi="Times New Roman" w:hint="eastAsia"/>
          <w:sz w:val="22"/>
        </w:rPr>
        <w:t>集団を対象とし、割り付け日を起算日とし、理由を問わない死亡をイベントとし、</w:t>
      </w:r>
      <w:r w:rsidRPr="00260CEB">
        <w:rPr>
          <w:rFonts w:ascii="ＭＳ ゴシック" w:eastAsia="ＭＳ ゴシック" w:hAnsi="Times New Roman"/>
          <w:sz w:val="22"/>
        </w:rPr>
        <w:t>Kaplan-Meier</w:t>
      </w:r>
      <w:r w:rsidRPr="00260CEB">
        <w:rPr>
          <w:rFonts w:ascii="ＭＳ ゴシック" w:eastAsia="ＭＳ ゴシック" w:hAnsi="Times New Roman" w:hint="eastAsia"/>
          <w:sz w:val="22"/>
        </w:rPr>
        <w:t>法を用いて割付群ごとに算出する。群間比較には</w:t>
      </w:r>
      <w:r w:rsidRPr="00260CEB">
        <w:rPr>
          <w:rFonts w:ascii="ＭＳ ゴシック" w:eastAsia="ＭＳ ゴシック" w:hAnsi="Times New Roman"/>
          <w:sz w:val="22"/>
        </w:rPr>
        <w:t>log rank</w:t>
      </w:r>
      <w:r w:rsidRPr="00260CEB">
        <w:rPr>
          <w:rFonts w:ascii="ＭＳ ゴシック" w:eastAsia="ＭＳ ゴシック" w:hAnsi="Times New Roman" w:hint="eastAsia"/>
          <w:sz w:val="22"/>
        </w:rPr>
        <w:t>検定を用い、</w:t>
      </w:r>
      <w:r w:rsidRPr="00260CEB">
        <w:rPr>
          <w:rFonts w:ascii="ＭＳ ゴシック" w:eastAsia="ＭＳ ゴシック" w:hAnsi="Times New Roman"/>
          <w:sz w:val="22"/>
        </w:rPr>
        <w:t>Greenwood</w:t>
      </w:r>
      <w:r w:rsidRPr="00260CEB">
        <w:rPr>
          <w:rFonts w:ascii="ＭＳ ゴシック" w:eastAsia="ＭＳ ゴシック" w:hAnsi="Times New Roman" w:hint="eastAsia"/>
          <w:sz w:val="22"/>
        </w:rPr>
        <w:t>の公式を用いて</w:t>
      </w:r>
      <w:r w:rsidRPr="00260CEB">
        <w:rPr>
          <w:rFonts w:ascii="ＭＳ ゴシック" w:eastAsia="ＭＳ ゴシック" w:hAnsi="Times New Roman"/>
          <w:sz w:val="22"/>
        </w:rPr>
        <w:t>95%</w:t>
      </w:r>
      <w:r w:rsidRPr="00260CEB">
        <w:rPr>
          <w:rFonts w:ascii="ＭＳ ゴシック" w:eastAsia="ＭＳ ゴシック" w:hAnsi="Times New Roman" w:hint="eastAsia"/>
          <w:sz w:val="22"/>
        </w:rPr>
        <w:t>信頼区間を求める。</w:t>
      </w:r>
    </w:p>
    <w:p w:rsidR="0083323D" w:rsidRPr="00260CEB" w:rsidRDefault="0083323D">
      <w:pPr>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246"/>
        <w:rPr>
          <w:rFonts w:ascii="ＭＳ ゴシック" w:eastAsia="ＭＳ ゴシック" w:hAnsi="Times New Roman"/>
          <w:sz w:val="22"/>
        </w:rPr>
      </w:pPr>
      <w:r w:rsidRPr="00260CEB">
        <w:rPr>
          <w:rFonts w:ascii="ＭＳ ゴシック" w:eastAsia="ＭＳ ゴシック" w:hAnsi="Times New Roman" w:hint="eastAsia"/>
          <w:sz w:val="22"/>
        </w:rPr>
        <w:t>無増悪生存率（PFS）は</w:t>
      </w:r>
      <w:r w:rsidRPr="00260CEB">
        <w:rPr>
          <w:rFonts w:ascii="ＭＳ ゴシック" w:eastAsia="ＭＳ ゴシック" w:hAnsi="ＭＳ Ｐゴシック" w:hint="eastAsia"/>
          <w:sz w:val="22"/>
        </w:rPr>
        <w:t>ITT集団およびPP集団</w:t>
      </w:r>
      <w:r w:rsidRPr="00260CEB">
        <w:rPr>
          <w:rFonts w:ascii="ＭＳ ゴシック" w:eastAsia="ＭＳ ゴシック" w:hAnsi="Times New Roman" w:hint="eastAsia"/>
          <w:sz w:val="22"/>
        </w:rPr>
        <w:t>を対象とし、割り付け日を起算日とし、移行期または急性転化への移行など</w:t>
      </w:r>
      <w:r w:rsidRPr="00260CEB">
        <w:rPr>
          <w:rFonts w:ascii="ＭＳ ゴシック" w:eastAsia="ＭＳ ゴシック" w:hAnsi="Times New Roman"/>
          <w:sz w:val="22"/>
        </w:rPr>
        <w:t>1</w:t>
      </w:r>
      <w:r w:rsidRPr="00260CEB">
        <w:rPr>
          <w:rFonts w:ascii="ＭＳ ゴシック" w:eastAsia="ＭＳ ゴシック" w:hAnsi="Times New Roman" w:hint="eastAsia"/>
          <w:sz w:val="22"/>
        </w:rPr>
        <w:t>5</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6で規定する事象をイベントとし、Kaplan-Meier法を用いて割付群ごとに算出する。群間比較には</w:t>
      </w:r>
      <w:r w:rsidRPr="00260CEB">
        <w:rPr>
          <w:rFonts w:ascii="ＭＳ ゴシック" w:eastAsia="ＭＳ ゴシック" w:hAnsi="Times New Roman"/>
          <w:kern w:val="0"/>
          <w:sz w:val="22"/>
        </w:rPr>
        <w:t>log rank</w:t>
      </w:r>
      <w:r w:rsidRPr="00260CEB">
        <w:rPr>
          <w:rFonts w:ascii="ＭＳ ゴシック" w:eastAsia="ＭＳ ゴシック" w:hAnsi="Times New Roman" w:hint="eastAsia"/>
          <w:kern w:val="0"/>
          <w:sz w:val="22"/>
        </w:rPr>
        <w:t>検定を用いる。</w:t>
      </w:r>
    </w:p>
    <w:p w:rsidR="0083323D" w:rsidRPr="00260CEB" w:rsidRDefault="0083323D">
      <w:pPr>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246"/>
        <w:rPr>
          <w:rFonts w:ascii="ＭＳ ゴシック" w:eastAsia="ＭＳ ゴシック" w:hAnsi="Times New Roman"/>
          <w:sz w:val="22"/>
        </w:rPr>
      </w:pPr>
      <w:r w:rsidRPr="00260CEB">
        <w:rPr>
          <w:rFonts w:ascii="ＭＳ ゴシック" w:eastAsia="ＭＳ ゴシック" w:hAnsi="Times New Roman" w:hint="eastAsia"/>
          <w:kern w:val="0"/>
          <w:sz w:val="22"/>
        </w:rPr>
        <w:t>ニロチニブ・ダサチニブ投与開始後各時期における細胞遺伝学的効果、分子遺伝学的効果は、</w:t>
      </w:r>
      <w:r w:rsidRPr="00260CEB">
        <w:rPr>
          <w:rFonts w:ascii="ＭＳ ゴシック" w:eastAsia="ＭＳ ゴシック" w:hAnsi="Times New Roman" w:hint="eastAsia"/>
          <w:sz w:val="22"/>
        </w:rPr>
        <w:t>各群に割りつけられた例（ITT集団の各群割り付け例）を分母に、各治療効果の達成例を分子にし、点推定値を算出する。その95％信頼区間は、正確な二項分布をもとに算出する。群間比較には</w:t>
      </w:r>
      <w:proofErr w:type="spellStart"/>
      <w:r w:rsidRPr="00260CEB">
        <w:rPr>
          <w:rFonts w:ascii="ＭＳ ゴシック" w:eastAsia="ＭＳ ゴシック" w:hAnsi="Times New Roman" w:hint="eastAsia"/>
          <w:sz w:val="22"/>
        </w:rPr>
        <w:t>Sokal</w:t>
      </w:r>
      <w:proofErr w:type="spellEnd"/>
      <w:r w:rsidRPr="00260CEB">
        <w:rPr>
          <w:rFonts w:ascii="ＭＳ ゴシック" w:eastAsia="ＭＳ ゴシック" w:hAnsi="Times New Roman" w:hint="eastAsia"/>
          <w:sz w:val="22"/>
        </w:rPr>
        <w:t>スコアで層別化したCochran-Mantel-</w:t>
      </w:r>
      <w:proofErr w:type="spellStart"/>
      <w:r w:rsidRPr="00260CEB">
        <w:rPr>
          <w:rFonts w:ascii="ＭＳ ゴシック" w:eastAsia="ＭＳ ゴシック" w:hAnsi="Times New Roman" w:hint="eastAsia"/>
          <w:sz w:val="22"/>
        </w:rPr>
        <w:t>Haentzel</w:t>
      </w:r>
      <w:proofErr w:type="spellEnd"/>
      <w:r w:rsidRPr="00260CEB">
        <w:rPr>
          <w:rFonts w:ascii="ＭＳ ゴシック" w:eastAsia="ＭＳ ゴシック" w:hAnsi="Times New Roman" w:hint="eastAsia"/>
          <w:sz w:val="22"/>
        </w:rPr>
        <w:t xml:space="preserve"> (CMH) testを用いる。検査の未実施などによるデータの欠落例は各治療効果未達成と判断する。両群での</w:t>
      </w:r>
      <w:proofErr w:type="spellStart"/>
      <w:r w:rsidRPr="00260CEB">
        <w:rPr>
          <w:rFonts w:ascii="ＭＳ ゴシック" w:eastAsia="ＭＳ ゴシック" w:hAnsi="Times New Roman" w:hint="eastAsia"/>
          <w:sz w:val="22"/>
        </w:rPr>
        <w:t>Sokal</w:t>
      </w:r>
      <w:proofErr w:type="spellEnd"/>
      <w:r w:rsidRPr="00260CEB">
        <w:rPr>
          <w:rFonts w:ascii="ＭＳ ゴシック" w:eastAsia="ＭＳ ゴシック" w:hAnsi="Times New Roman" w:hint="eastAsia"/>
          <w:sz w:val="22"/>
        </w:rPr>
        <w:t>スコア、EUTOSスコア別の治療効果の解析、またPP集団での解析も行う。</w:t>
      </w:r>
    </w:p>
    <w:p w:rsidR="0083323D" w:rsidRPr="00260CEB" w:rsidRDefault="0083323D">
      <w:pPr>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246"/>
        <w:rPr>
          <w:rFonts w:ascii="ＭＳ ゴシック" w:eastAsia="ＭＳ ゴシック" w:hAnsi="Times New Roman"/>
          <w:sz w:val="22"/>
        </w:rPr>
      </w:pPr>
      <w:r w:rsidRPr="00260CEB">
        <w:rPr>
          <w:rFonts w:ascii="ＭＳ ゴシック" w:eastAsia="ＭＳ ゴシック" w:hAnsi="Times New Roman" w:hint="eastAsia"/>
          <w:sz w:val="22"/>
        </w:rPr>
        <w:t>細胞遺伝学的、分子遺伝学的レスポンスまでの時間</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150" w:left="360"/>
        <w:rPr>
          <w:rFonts w:ascii="ＭＳ ゴシック" w:eastAsia="ＭＳ ゴシック" w:hAnsi="Times New Roman"/>
          <w:sz w:val="22"/>
        </w:rPr>
      </w:pP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または</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、あるいは</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または</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の到達をイベントとし、未到達で死亡もしくは追跡中断あるいは追跡不能となった患者を中途打切とした</w:t>
      </w:r>
      <w:r w:rsidRPr="00260CEB">
        <w:rPr>
          <w:rFonts w:ascii="ＭＳ ゴシック" w:eastAsia="ＭＳ ゴシック" w:hAnsi="Times New Roman"/>
          <w:sz w:val="22"/>
        </w:rPr>
        <w:t>Kaplan-Meier</w:t>
      </w:r>
      <w:r w:rsidRPr="00260CEB">
        <w:rPr>
          <w:rFonts w:ascii="ＭＳ ゴシック" w:eastAsia="ＭＳ ゴシック" w:hAnsi="Times New Roman" w:hint="eastAsia"/>
          <w:sz w:val="22"/>
        </w:rPr>
        <w:t>法で算出し、曲線を描出する。ただし、未到達死亡例のうち原病で死亡した例に関しては</w:t>
      </w:r>
      <w:r w:rsidRPr="00260CEB">
        <w:rPr>
          <w:rFonts w:ascii="ＭＳ ゴシック" w:eastAsia="ＭＳ ゴシック" w:hAnsi="Times New Roman"/>
          <w:sz w:val="22"/>
        </w:rPr>
        <w:t>response</w:t>
      </w:r>
      <w:r w:rsidRPr="00260CEB">
        <w:rPr>
          <w:rFonts w:ascii="ＭＳ ゴシック" w:eastAsia="ＭＳ ゴシック" w:hAnsi="Times New Roman" w:hint="eastAsia"/>
          <w:sz w:val="22"/>
        </w:rPr>
        <w:t>が得られる可能性はなく、累積反応率の過大評価を避けるため、これを競合リスクとする</w:t>
      </w:r>
      <w:r w:rsidRPr="00260CEB">
        <w:rPr>
          <w:rFonts w:ascii="ＭＳ ゴシック" w:eastAsia="ＭＳ ゴシック" w:hAnsi="Times New Roman"/>
          <w:sz w:val="22"/>
        </w:rPr>
        <w:t>cumulative incidence</w:t>
      </w:r>
      <w:r w:rsidRPr="00260CEB">
        <w:rPr>
          <w:rFonts w:ascii="ＭＳ ゴシック" w:eastAsia="ＭＳ ゴシック" w:hAnsi="Times New Roman" w:hint="eastAsia"/>
          <w:sz w:val="22"/>
        </w:rPr>
        <w:t>法でも算出する。群間比較に関しては</w:t>
      </w:r>
      <w:r w:rsidRPr="00260CEB">
        <w:rPr>
          <w:rFonts w:ascii="ＭＳ ゴシック" w:eastAsia="ＭＳ ゴシック" w:hAnsi="Times New Roman"/>
          <w:sz w:val="22"/>
        </w:rPr>
        <w:t>stratified log-rank</w:t>
      </w:r>
      <w:r w:rsidRPr="00260CEB">
        <w:rPr>
          <w:rFonts w:ascii="ＭＳ ゴシック" w:eastAsia="ＭＳ ゴシック" w:hAnsi="Times New Roman" w:hint="eastAsia"/>
          <w:sz w:val="22"/>
        </w:rPr>
        <w:t>検定を用いる。</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75" w:left="180"/>
        <w:rPr>
          <w:rFonts w:ascii="ＭＳ ゴシック" w:eastAsia="ＭＳ ゴシック" w:hAnsi="ＭＳ Ｐゴシック"/>
          <w:sz w:val="22"/>
        </w:rPr>
      </w:pPr>
      <w:r w:rsidRPr="00260CEB">
        <w:rPr>
          <w:rFonts w:ascii="ＭＳ ゴシック" w:eastAsia="ＭＳ ゴシック" w:hAnsi="Times New Roman"/>
          <w:sz w:val="22"/>
        </w:rPr>
        <w:t>5)</w:t>
      </w:r>
      <w:r w:rsidRPr="00260CEB">
        <w:rPr>
          <w:rFonts w:ascii="ＭＳ ゴシック" w:eastAsia="ＭＳ ゴシック" w:hAnsi="ＭＳ Ｐゴシック" w:hint="eastAsia"/>
          <w:sz w:val="22"/>
        </w:rPr>
        <w:t xml:space="preserve">安全性の解析は安全性対象集団を対象に、各群における各有害事象項目とCTCAEグレー　</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75" w:left="180"/>
        <w:rPr>
          <w:rFonts w:ascii="ＭＳ ゴシック" w:eastAsia="ＭＳ ゴシック" w:hAnsi="ＭＳ Ｐゴシック"/>
          <w:kern w:val="0"/>
          <w:sz w:val="22"/>
        </w:rPr>
      </w:pPr>
      <w:r w:rsidRPr="00260CEB">
        <w:rPr>
          <w:rFonts w:ascii="ＭＳ ゴシック" w:eastAsia="ＭＳ ゴシック" w:hAnsi="ＭＳ Ｐゴシック" w:hint="eastAsia"/>
          <w:sz w:val="22"/>
        </w:rPr>
        <w:t xml:space="preserve"> ドの表を作成する。</w:t>
      </w:r>
      <w:r w:rsidRPr="00260CEB">
        <w:rPr>
          <w:rFonts w:ascii="ＭＳ ゴシック" w:eastAsia="ＭＳ ゴシック" w:hAnsi="ＭＳ Ｐゴシック" w:hint="eastAsia"/>
          <w:kern w:val="0"/>
          <w:sz w:val="22"/>
        </w:rPr>
        <w:t>すべての</w:t>
      </w:r>
      <w:r w:rsidRPr="00260CEB">
        <w:rPr>
          <w:rFonts w:ascii="ＭＳ ゴシック" w:eastAsia="ＭＳ ゴシック" w:hAnsi="ＭＳ Ｐゴシック"/>
          <w:kern w:val="0"/>
          <w:sz w:val="22"/>
        </w:rPr>
        <w:t xml:space="preserve">Grade 3 </w:t>
      </w:r>
      <w:r w:rsidRPr="00260CEB">
        <w:rPr>
          <w:rFonts w:ascii="ＭＳ ゴシック" w:eastAsia="ＭＳ ゴシック" w:hAnsi="ＭＳ Ｐゴシック" w:hint="eastAsia"/>
          <w:kern w:val="0"/>
          <w:sz w:val="22"/>
        </w:rPr>
        <w:t>以上の有害事象については、各群における発生率</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75" w:left="180"/>
        <w:rPr>
          <w:rStyle w:val="a5"/>
          <w:rFonts w:ascii="ＭＳ ゴシック" w:eastAsia="ＭＳ ゴシック" w:hAnsi="ＭＳ Ｐゴシック"/>
          <w:color w:val="auto"/>
          <w:sz w:val="22"/>
        </w:rPr>
      </w:pPr>
      <w:r w:rsidRPr="00260CEB">
        <w:rPr>
          <w:rFonts w:ascii="ＭＳ ゴシック" w:eastAsia="ＭＳ ゴシック" w:hAnsi="ＭＳ Ｐゴシック"/>
          <w:kern w:val="0"/>
          <w:sz w:val="22"/>
        </w:rPr>
        <w:t xml:space="preserve"> </w:t>
      </w:r>
      <w:r w:rsidRPr="00260CEB">
        <w:rPr>
          <w:rFonts w:ascii="ＭＳ ゴシック" w:eastAsia="ＭＳ ゴシック" w:hAnsi="ＭＳ Ｐゴシック" w:hint="eastAsia"/>
          <w:kern w:val="0"/>
          <w:sz w:val="22"/>
        </w:rPr>
        <w:t>有害事象発生割合の点推定値及びその95％信頼区間を正確な二項分布より求める。</w:t>
      </w:r>
    </w:p>
    <w:p w:rsidR="0083323D" w:rsidRPr="00260CEB" w:rsidRDefault="0083323D">
      <w:pPr>
        <w:pStyle w:val="11"/>
      </w:pPr>
      <w:bookmarkStart w:id="1760" w:name="_Toc175910963"/>
      <w:bookmarkStart w:id="1761" w:name="_Toc182927608"/>
      <w:bookmarkStart w:id="1762" w:name="_Toc182927900"/>
      <w:bookmarkStart w:id="1763" w:name="_Toc187137826"/>
      <w:bookmarkStart w:id="1764" w:name="_Toc187284762"/>
      <w:bookmarkStart w:id="1765" w:name="_Toc9326156"/>
      <w:bookmarkStart w:id="1766" w:name="_Toc189889999"/>
      <w:bookmarkStart w:id="1767" w:name="_Toc190265837"/>
      <w:bookmarkStart w:id="1768" w:name="_Toc192790790"/>
      <w:bookmarkStart w:id="1769" w:name="_Toc192791098"/>
      <w:bookmarkStart w:id="1770" w:name="_Toc194921922"/>
      <w:bookmarkStart w:id="1771" w:name="_Toc195766788"/>
      <w:bookmarkStart w:id="1772" w:name="_Toc211440630"/>
      <w:bookmarkStart w:id="1773" w:name="_Toc226812996"/>
      <w:bookmarkStart w:id="1774" w:name="_Toc231208725"/>
      <w:bookmarkStart w:id="1775" w:name="_Toc255679690"/>
      <w:r w:rsidRPr="00260CEB">
        <w:rPr>
          <w:rFonts w:hint="eastAsia"/>
        </w:rPr>
        <w:lastRenderedPageBreak/>
        <w:t>1</w:t>
      </w:r>
      <w:r w:rsidRPr="00260CEB">
        <w:t>9</w:t>
      </w:r>
      <w:r w:rsidRPr="00260CEB">
        <w:rPr>
          <w:rFonts w:hint="eastAsia"/>
        </w:rPr>
        <w:t>.3</w:t>
      </w:r>
      <w:r w:rsidRPr="00260CEB">
        <w:t>.</w:t>
      </w:r>
      <w:r w:rsidRPr="00260CEB">
        <w:rPr>
          <w:rFonts w:hint="eastAsia"/>
        </w:rPr>
        <w:t>中間解析</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rsidR="0083323D" w:rsidRPr="00260CEB" w:rsidRDefault="0083323D">
      <w:pPr>
        <w:autoSpaceDE w:val="0"/>
        <w:autoSpaceDN w:val="0"/>
        <w:adjustRightInd w:val="0"/>
        <w:spacing w:line="340" w:lineRule="exact"/>
        <w:ind w:leftChars="202" w:left="485" w:firstLine="440"/>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本試験では</w:t>
      </w:r>
      <w:r w:rsidRPr="00260CEB">
        <w:rPr>
          <w:rFonts w:ascii="ＭＳ ゴシック" w:eastAsia="ＭＳ ゴシック" w:hint="eastAsia"/>
          <w:kern w:val="0"/>
          <w:sz w:val="22"/>
        </w:rPr>
        <w:t>中間解析を予定しない。</w:t>
      </w:r>
    </w:p>
    <w:p w:rsidR="0083323D" w:rsidRPr="00260CEB" w:rsidRDefault="0083323D">
      <w:pPr>
        <w:spacing w:line="300" w:lineRule="exact"/>
        <w:rPr>
          <w:rFonts w:ascii="ＭＳ ゴシック" w:eastAsia="ＭＳ ゴシック" w:hAnsi="ＭＳ Ｐゴシック"/>
          <w:sz w:val="22"/>
        </w:rPr>
      </w:pPr>
    </w:p>
    <w:p w:rsidR="0083323D" w:rsidRPr="00260CEB" w:rsidRDefault="0083323D">
      <w:pPr>
        <w:pStyle w:val="11"/>
      </w:pPr>
      <w:bookmarkStart w:id="1776" w:name="_Toc175910964"/>
      <w:bookmarkStart w:id="1777" w:name="_Toc182927609"/>
      <w:bookmarkStart w:id="1778" w:name="_Toc182927901"/>
      <w:bookmarkStart w:id="1779" w:name="_Toc187137827"/>
      <w:bookmarkStart w:id="1780" w:name="_Toc187284763"/>
      <w:bookmarkStart w:id="1781" w:name="_Toc9326157"/>
      <w:bookmarkStart w:id="1782" w:name="_Toc189890000"/>
      <w:bookmarkStart w:id="1783" w:name="_Toc190265838"/>
      <w:bookmarkStart w:id="1784" w:name="_Toc192790791"/>
      <w:bookmarkStart w:id="1785" w:name="_Toc192791099"/>
      <w:bookmarkStart w:id="1786" w:name="_Toc194921923"/>
      <w:bookmarkStart w:id="1787" w:name="_Toc195766789"/>
      <w:bookmarkStart w:id="1788" w:name="_Toc211440631"/>
      <w:bookmarkStart w:id="1789" w:name="_Toc226812997"/>
      <w:bookmarkStart w:id="1790" w:name="_Toc231208726"/>
      <w:bookmarkStart w:id="1791" w:name="_Toc255679691"/>
      <w:r w:rsidRPr="00260CEB">
        <w:t>19</w:t>
      </w:r>
      <w:r w:rsidRPr="00260CEB">
        <w:rPr>
          <w:rFonts w:hint="eastAsia"/>
        </w:rPr>
        <w:t>.4</w:t>
      </w:r>
      <w:r w:rsidRPr="00260CEB">
        <w:t>.</w:t>
      </w:r>
      <w:r w:rsidRPr="00260CEB">
        <w:rPr>
          <w:rFonts w:hint="eastAsia"/>
        </w:rPr>
        <w:t>データ管理</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rsidR="0083323D" w:rsidRPr="00260CEB" w:rsidRDefault="0083323D">
      <w:pPr>
        <w:spacing w:line="300" w:lineRule="exact"/>
        <w:ind w:leftChars="100" w:left="240" w:firstLine="660"/>
        <w:rPr>
          <w:rFonts w:ascii="ＭＳ Ｐゴシック" w:eastAsia="ＭＳ Ｐゴシック" w:hAnsi="ＭＳ Ｐゴシック"/>
        </w:rPr>
      </w:pPr>
      <w:r w:rsidRPr="00260CEB">
        <w:rPr>
          <w:rFonts w:ascii="ＭＳ ゴシック" w:eastAsia="ＭＳ ゴシック" w:hAnsi="ＭＳ Ｐゴシック" w:hint="eastAsia"/>
          <w:sz w:val="22"/>
        </w:rPr>
        <w:t>登録されたすべてのデータはJALSG データセンターで管理する。</w:t>
      </w:r>
    </w:p>
    <w:p w:rsidR="0083323D" w:rsidRPr="00260CEB" w:rsidRDefault="0083323D">
      <w:pPr>
        <w:spacing w:line="300" w:lineRule="exact"/>
        <w:rPr>
          <w:rFonts w:ascii="ＭＳ ゴシック" w:eastAsia="ＭＳ ゴシック" w:hAnsi="ＭＳ Ｐゴシック"/>
          <w:sz w:val="22"/>
          <w:lang w:val="it-IT"/>
        </w:rPr>
      </w:pPr>
    </w:p>
    <w:p w:rsidR="0083323D" w:rsidRPr="00260CEB" w:rsidRDefault="0083323D">
      <w:pPr>
        <w:pStyle w:val="11"/>
      </w:pPr>
      <w:bookmarkStart w:id="1792" w:name="_Toc175910965"/>
      <w:bookmarkStart w:id="1793" w:name="_Toc182927610"/>
      <w:bookmarkStart w:id="1794" w:name="_Toc182927902"/>
      <w:bookmarkStart w:id="1795" w:name="_Toc187137828"/>
      <w:bookmarkStart w:id="1796" w:name="_Toc187284764"/>
      <w:bookmarkStart w:id="1797" w:name="_Toc9326158"/>
      <w:bookmarkStart w:id="1798" w:name="_Toc189890001"/>
      <w:bookmarkStart w:id="1799" w:name="_Toc190265839"/>
      <w:bookmarkStart w:id="1800" w:name="_Toc192790792"/>
      <w:bookmarkStart w:id="1801" w:name="_Toc192791100"/>
      <w:bookmarkStart w:id="1802" w:name="_Toc194921924"/>
      <w:bookmarkStart w:id="1803" w:name="_Toc195766790"/>
      <w:bookmarkStart w:id="1804" w:name="_Toc211440632"/>
      <w:bookmarkStart w:id="1805" w:name="_Toc226812998"/>
      <w:bookmarkStart w:id="1806" w:name="_Toc231208727"/>
      <w:bookmarkStart w:id="1807" w:name="_Toc255679692"/>
      <w:r w:rsidRPr="00260CEB">
        <w:t>20</w:t>
      </w:r>
      <w:r w:rsidRPr="00260CEB">
        <w:rPr>
          <w:rFonts w:hint="eastAsia"/>
        </w:rPr>
        <w:t>.倫理的事項</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pPr>
      <w:bookmarkStart w:id="1808" w:name="_Toc175910966"/>
      <w:bookmarkStart w:id="1809" w:name="_Toc182927611"/>
      <w:bookmarkStart w:id="1810" w:name="_Toc182927903"/>
      <w:bookmarkStart w:id="1811" w:name="_Toc187137829"/>
      <w:bookmarkStart w:id="1812" w:name="_Toc187284765"/>
      <w:bookmarkStart w:id="1813" w:name="_Toc9326159"/>
      <w:bookmarkStart w:id="1814" w:name="_Toc189890002"/>
      <w:bookmarkStart w:id="1815" w:name="_Toc190265840"/>
      <w:bookmarkStart w:id="1816" w:name="_Toc192790793"/>
      <w:bookmarkStart w:id="1817" w:name="_Toc192791101"/>
      <w:bookmarkStart w:id="1818" w:name="_Toc194921925"/>
      <w:bookmarkStart w:id="1819" w:name="_Toc195766791"/>
      <w:bookmarkStart w:id="1820" w:name="_Toc211440633"/>
      <w:bookmarkStart w:id="1821" w:name="_Toc226812999"/>
      <w:bookmarkStart w:id="1822" w:name="_Toc231208728"/>
      <w:bookmarkStart w:id="1823" w:name="_Toc255679693"/>
      <w:r w:rsidRPr="00260CEB">
        <w:t>20.1.</w:t>
      </w:r>
      <w:r w:rsidRPr="00260CEB">
        <w:rPr>
          <w:rFonts w:hint="eastAsia"/>
        </w:rPr>
        <w:t>患者の保護</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hint="eastAsia"/>
          <w:sz w:val="22"/>
        </w:rPr>
        <w:t>本プロトコールは、ヘルシンキ宣言（</w:t>
      </w:r>
      <w:r w:rsidRPr="00260CEB">
        <w:rPr>
          <w:rFonts w:ascii="ＭＳ ゴシック" w:eastAsia="ＭＳ ゴシック" w:hAnsi="ＭＳ Ｐゴシック"/>
          <w:sz w:val="22"/>
        </w:rPr>
        <w:t>1964</w:t>
      </w:r>
      <w:r w:rsidRPr="00260CEB">
        <w:rPr>
          <w:rFonts w:ascii="ＭＳ ゴシック" w:eastAsia="ＭＳ ゴシック" w:hAnsi="ＭＳ Ｐゴシック" w:hint="eastAsia"/>
          <w:sz w:val="22"/>
        </w:rPr>
        <w:t>年、以後</w:t>
      </w:r>
      <w:r w:rsidRPr="00260CEB">
        <w:rPr>
          <w:rFonts w:ascii="ＭＳ ゴシック" w:eastAsia="ＭＳ ゴシック" w:hAnsi="ＭＳ Ｐゴシック"/>
          <w:sz w:val="22"/>
        </w:rPr>
        <w:t>1975</w:t>
      </w:r>
      <w:r w:rsidRPr="00260CEB">
        <w:rPr>
          <w:rFonts w:ascii="ＭＳ ゴシック" w:eastAsia="ＭＳ ゴシック" w:hAnsi="ＭＳ Ｐゴシック" w:hint="eastAsia"/>
          <w:sz w:val="22"/>
        </w:rPr>
        <w:t>年東京、</w:t>
      </w:r>
      <w:r w:rsidRPr="00260CEB">
        <w:rPr>
          <w:rFonts w:ascii="ＭＳ ゴシック" w:eastAsia="ＭＳ ゴシック" w:hAnsi="ＭＳ Ｐゴシック"/>
          <w:sz w:val="22"/>
        </w:rPr>
        <w:t>1983</w:t>
      </w:r>
      <w:r w:rsidRPr="00260CEB">
        <w:rPr>
          <w:rFonts w:ascii="ＭＳ ゴシック" w:eastAsia="ＭＳ ゴシック" w:hAnsi="ＭＳ Ｐゴシック" w:hint="eastAsia"/>
          <w:sz w:val="22"/>
        </w:rPr>
        <w:t>年ベニス、</w:t>
      </w:r>
      <w:r w:rsidRPr="00260CEB">
        <w:rPr>
          <w:rFonts w:ascii="ＭＳ ゴシック" w:eastAsia="ＭＳ ゴシック" w:hAnsi="ＭＳ Ｐゴシック"/>
          <w:sz w:val="22"/>
        </w:rPr>
        <w:t>1989</w:t>
      </w:r>
      <w:r w:rsidRPr="00260CEB">
        <w:rPr>
          <w:rFonts w:ascii="ＭＳ ゴシック" w:eastAsia="ＭＳ ゴシック" w:hAnsi="ＭＳ Ｐゴシック" w:hint="eastAsia"/>
          <w:sz w:val="22"/>
        </w:rPr>
        <w:t>年香港、</w:t>
      </w:r>
      <w:r w:rsidRPr="00260CEB">
        <w:rPr>
          <w:rFonts w:ascii="ＭＳ ゴシック" w:eastAsia="ＭＳ ゴシック" w:hAnsi="ＭＳ Ｐゴシック"/>
          <w:sz w:val="22"/>
        </w:rPr>
        <w:t>1996</w:t>
      </w:r>
      <w:r w:rsidRPr="00260CEB">
        <w:rPr>
          <w:rFonts w:ascii="ＭＳ ゴシック" w:eastAsia="ＭＳ ゴシック" w:hAnsi="ＭＳ Ｐゴシック" w:hint="eastAsia"/>
          <w:sz w:val="22"/>
        </w:rPr>
        <w:t>年サマーセットウエスト、</w:t>
      </w:r>
      <w:r w:rsidRPr="00260CEB">
        <w:rPr>
          <w:rFonts w:ascii="ＭＳ ゴシック" w:eastAsia="ＭＳ ゴシック" w:hAnsi="ＭＳ Ｐゴシック"/>
          <w:sz w:val="22"/>
        </w:rPr>
        <w:t>2000</w:t>
      </w:r>
      <w:r w:rsidRPr="00260CEB">
        <w:rPr>
          <w:rFonts w:ascii="ＭＳ ゴシック" w:eastAsia="ＭＳ ゴシック" w:hAnsi="ＭＳ Ｐゴシック" w:hint="eastAsia"/>
          <w:sz w:val="22"/>
        </w:rPr>
        <w:t>年エジンバラ、</w:t>
      </w:r>
      <w:r w:rsidRPr="00260CEB">
        <w:rPr>
          <w:rFonts w:ascii="ＭＳ ゴシック" w:eastAsia="ＭＳ ゴシック" w:hAnsi="ＭＳ Ｐゴシック"/>
          <w:sz w:val="22"/>
        </w:rPr>
        <w:t>2002</w:t>
      </w:r>
      <w:r w:rsidRPr="00260CEB">
        <w:rPr>
          <w:rFonts w:ascii="ＭＳ ゴシック" w:eastAsia="ＭＳ ゴシック" w:hAnsi="ＭＳ Ｐゴシック" w:hint="eastAsia"/>
          <w:sz w:val="22"/>
        </w:rPr>
        <w:t>年ワシントン、</w:t>
      </w:r>
      <w:r w:rsidRPr="00260CEB">
        <w:rPr>
          <w:rFonts w:ascii="ＭＳ ゴシック" w:eastAsia="ＭＳ ゴシック" w:hAnsi="ＭＳ Ｐゴシック"/>
          <w:sz w:val="22"/>
        </w:rPr>
        <w:t>2004</w:t>
      </w:r>
      <w:r w:rsidRPr="00260CEB">
        <w:rPr>
          <w:rFonts w:ascii="ＭＳ ゴシック" w:eastAsia="ＭＳ ゴシック" w:hAnsi="ＭＳ Ｐゴシック" w:hint="eastAsia"/>
          <w:sz w:val="22"/>
        </w:rPr>
        <w:t>年東京、</w:t>
      </w:r>
      <w:r w:rsidRPr="00260CEB">
        <w:rPr>
          <w:rFonts w:ascii="ＭＳ ゴシック" w:eastAsia="ＭＳ ゴシック" w:hAnsi="ＭＳ Ｐゴシック"/>
          <w:sz w:val="22"/>
        </w:rPr>
        <w:t>2008</w:t>
      </w:r>
      <w:r w:rsidRPr="00260CEB">
        <w:rPr>
          <w:rFonts w:ascii="ＭＳ ゴシック" w:eastAsia="ＭＳ ゴシック" w:hAnsi="ＭＳ Ｐゴシック" w:hint="eastAsia"/>
          <w:sz w:val="22"/>
        </w:rPr>
        <w:t>年ソウル</w:t>
      </w:r>
      <w:r w:rsidR="008720BB" w:rsidRPr="00260CEB">
        <w:rPr>
          <w:rFonts w:ascii="ＭＳ ゴシック" w:eastAsia="ＭＳ ゴシック" w:hAnsi="ＭＳ Ｐゴシック" w:hint="eastAsia"/>
          <w:sz w:val="22"/>
        </w:rPr>
        <w:t>、2013年フォルタレザ</w:t>
      </w:r>
      <w:r w:rsidRPr="00260CEB">
        <w:rPr>
          <w:rFonts w:ascii="ＭＳ ゴシック" w:eastAsia="ＭＳ ゴシック" w:hAnsi="ＭＳ Ｐゴシック" w:hint="eastAsia"/>
          <w:sz w:val="22"/>
        </w:rPr>
        <w:t>各世界医師会総会にて修正）および</w:t>
      </w:r>
      <w:r w:rsidRPr="00260CEB">
        <w:rPr>
          <w:rFonts w:ascii="ＭＳ ゴシック" w:eastAsia="ＭＳ ゴシック" w:hAnsi="ＭＳ Ｐゴシック" w:hint="eastAsia"/>
          <w:kern w:val="0"/>
          <w:sz w:val="22"/>
        </w:rPr>
        <w:t>臨床研究に関する倫理指針平成２０年７月３１日付け告示代４１５号に従って</w:t>
      </w:r>
      <w:r w:rsidRPr="00260CEB">
        <w:rPr>
          <w:rFonts w:ascii="ＭＳ ゴシック" w:eastAsia="ＭＳ ゴシック" w:hAnsi="ＭＳ Ｐゴシック" w:hint="eastAsia"/>
          <w:sz w:val="22"/>
        </w:rPr>
        <w:t>実施する。実施にあたっては各施設の規約に基づいて倫理委員会あるいはそれに準ずる委員会（以下、倫理委員会等と略す）での承認を得た上で実施する。</w:t>
      </w:r>
    </w:p>
    <w:p w:rsidR="0083323D" w:rsidRPr="00260CEB" w:rsidRDefault="0083323D">
      <w:pPr>
        <w:spacing w:line="340" w:lineRule="exact"/>
        <w:ind w:firstLine="187"/>
        <w:rPr>
          <w:rFonts w:ascii="ＭＳ ゴシック" w:eastAsia="ＭＳ ゴシック" w:hAnsi="ＭＳ Ｐゴシック"/>
          <w:sz w:val="22"/>
        </w:rPr>
      </w:pPr>
    </w:p>
    <w:p w:rsidR="0083323D" w:rsidRPr="00260CEB" w:rsidRDefault="0083323D">
      <w:pPr>
        <w:pStyle w:val="11"/>
      </w:pPr>
      <w:bookmarkStart w:id="1824" w:name="_Toc175910967"/>
      <w:bookmarkStart w:id="1825" w:name="_Toc182927612"/>
      <w:bookmarkStart w:id="1826" w:name="_Toc182927904"/>
      <w:bookmarkStart w:id="1827" w:name="_Toc187137830"/>
      <w:bookmarkStart w:id="1828" w:name="_Toc187284766"/>
      <w:bookmarkStart w:id="1829" w:name="_Toc9326160"/>
      <w:bookmarkStart w:id="1830" w:name="_Toc189890003"/>
      <w:bookmarkStart w:id="1831" w:name="_Toc190265841"/>
      <w:bookmarkStart w:id="1832" w:name="_Toc192790794"/>
      <w:bookmarkStart w:id="1833" w:name="_Toc192791102"/>
      <w:bookmarkStart w:id="1834" w:name="_Toc194921926"/>
      <w:bookmarkStart w:id="1835" w:name="_Toc195766792"/>
      <w:bookmarkStart w:id="1836" w:name="_Toc211440634"/>
      <w:bookmarkStart w:id="1837" w:name="_Toc226813000"/>
      <w:bookmarkStart w:id="1838" w:name="_Toc231208729"/>
      <w:bookmarkStart w:id="1839" w:name="_Toc255679694"/>
      <w:r w:rsidRPr="00260CEB">
        <w:t>20.2.</w:t>
      </w:r>
      <w:r w:rsidRPr="00260CEB">
        <w:rPr>
          <w:rFonts w:hint="eastAsia"/>
        </w:rPr>
        <w:t>インフォームド・コンセント</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spacing w:line="340" w:lineRule="exact"/>
        <w:rPr>
          <w:rFonts w:ascii="ＭＳ ゴシック" w:eastAsia="ＭＳ ゴシック" w:hAnsi="ＭＳ Ｐゴシック"/>
          <w:sz w:val="22"/>
        </w:rPr>
      </w:pPr>
      <w:r w:rsidRPr="00260CEB">
        <w:rPr>
          <w:rFonts w:ascii="ＭＳ ゴシック" w:eastAsia="ＭＳ ゴシック" w:hAnsi="ＭＳ Ｐゴシック"/>
          <w:sz w:val="22"/>
        </w:rPr>
        <w:t>20.2.1</w:t>
      </w:r>
      <w:r w:rsidRPr="00260CEB">
        <w:rPr>
          <w:rFonts w:ascii="ＭＳ ゴシック" w:eastAsia="ＭＳ ゴシック" w:hAnsi="ＭＳ Ｐゴシック" w:hint="eastAsia"/>
          <w:sz w:val="22"/>
        </w:rPr>
        <w:t xml:space="preserve">　患者への説明</w:t>
      </w:r>
    </w:p>
    <w:p w:rsidR="0083323D" w:rsidRPr="00260CEB" w:rsidRDefault="0083323D">
      <w:pPr>
        <w:pStyle w:val="12"/>
        <w:spacing w:line="340" w:lineRule="exact"/>
        <w:ind w:leftChars="59" w:left="142" w:firstLineChars="0" w:firstLine="0"/>
        <w:rPr>
          <w:rFonts w:ascii="ＭＳ ゴシック" w:eastAsia="ＭＳ ゴシック"/>
          <w:color w:val="auto"/>
          <w:sz w:val="22"/>
        </w:rPr>
      </w:pPr>
      <w:r w:rsidRPr="00260CEB">
        <w:rPr>
          <w:rFonts w:ascii="ＭＳ ゴシック" w:eastAsia="ＭＳ ゴシック" w:hint="eastAsia"/>
          <w:color w:val="auto"/>
          <w:sz w:val="22"/>
        </w:rPr>
        <w:t>登録に先立って、担当医は患者本人に施設の倫理委員会承認が得られた説明文書（付表</w:t>
      </w:r>
      <w:r w:rsidRPr="00260CEB">
        <w:rPr>
          <w:rFonts w:ascii="ＭＳ ゴシック" w:eastAsia="ＭＳ ゴシック"/>
          <w:color w:val="auto"/>
          <w:sz w:val="22"/>
        </w:rPr>
        <w:t>20.1</w:t>
      </w:r>
      <w:r w:rsidRPr="00260CEB">
        <w:rPr>
          <w:rFonts w:ascii="ＭＳ ゴシック" w:eastAsia="ＭＳ ゴシック" w:hint="eastAsia"/>
          <w:color w:val="auto"/>
          <w:sz w:val="22"/>
        </w:rPr>
        <w:t>の説明文書または施設で改変を加えた説明文書）を患者本人に渡し、以下の内容を口頭で詳しく説明する。</w:t>
      </w:r>
    </w:p>
    <w:p w:rsidR="0083323D" w:rsidRPr="00260CEB" w:rsidRDefault="0083323D">
      <w:pPr>
        <w:spacing w:line="340" w:lineRule="exact"/>
        <w:ind w:firstLine="376"/>
        <w:jc w:val="left"/>
        <w:rPr>
          <w:rFonts w:ascii="ＭＳ ゴシック" w:eastAsia="ＭＳ ゴシック" w:hAnsi="ＭＳ Ｐゴシック"/>
          <w:sz w:val="22"/>
        </w:rPr>
      </w:pPr>
      <w:r w:rsidRPr="00260CEB">
        <w:rPr>
          <w:rFonts w:ascii="ＭＳ ゴシック" w:eastAsia="ＭＳ ゴシック" w:hAnsi="ＭＳ Ｐゴシック"/>
          <w:sz w:val="22"/>
        </w:rPr>
        <w:t>1)</w:t>
      </w:r>
      <w:r w:rsidRPr="00260CEB">
        <w:rPr>
          <w:rFonts w:ascii="ＭＳ ゴシック" w:eastAsia="ＭＳ ゴシック" w:hAnsi="ＭＳ Ｐゴシック" w:hint="eastAsia"/>
          <w:sz w:val="22"/>
        </w:rPr>
        <w:t>本研究が臨床研究であること。</w:t>
      </w:r>
    </w:p>
    <w:p w:rsidR="0083323D" w:rsidRPr="00260CEB" w:rsidRDefault="0083323D">
      <w:pPr>
        <w:spacing w:line="340" w:lineRule="exact"/>
        <w:ind w:firstLine="376"/>
        <w:jc w:val="left"/>
        <w:rPr>
          <w:rFonts w:ascii="ＭＳ ゴシック" w:eastAsia="ＭＳ ゴシック" w:hAnsi="ＭＳ Ｐゴシック"/>
          <w:sz w:val="22"/>
        </w:rPr>
      </w:pPr>
      <w:r w:rsidRPr="00260CEB">
        <w:rPr>
          <w:rFonts w:ascii="ＭＳ ゴシック" w:eastAsia="ＭＳ ゴシック" w:hAnsi="ＭＳ Ｐゴシック"/>
          <w:sz w:val="22"/>
        </w:rPr>
        <w:t>2)</w:t>
      </w:r>
      <w:r w:rsidRPr="00260CEB">
        <w:rPr>
          <w:rFonts w:ascii="ＭＳ ゴシック" w:eastAsia="ＭＳ ゴシック" w:hAnsi="ＭＳ Ｐゴシック" w:hint="eastAsia"/>
          <w:sz w:val="22"/>
        </w:rPr>
        <w:t xml:space="preserve">試験の目的　</w:t>
      </w:r>
    </w:p>
    <w:p w:rsidR="0083323D" w:rsidRPr="00260CEB" w:rsidRDefault="0083323D">
      <w:pPr>
        <w:spacing w:line="340" w:lineRule="exact"/>
        <w:ind w:firstLine="376"/>
        <w:jc w:val="left"/>
        <w:rPr>
          <w:rFonts w:ascii="ＭＳ ゴシック" w:eastAsia="ＭＳ ゴシック" w:hAnsi="ＭＳ Ｐゴシック"/>
          <w:sz w:val="22"/>
        </w:rPr>
      </w:pP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 xml:space="preserve">試験の方法　</w:t>
      </w:r>
    </w:p>
    <w:p w:rsidR="0083323D" w:rsidRPr="00260CEB" w:rsidRDefault="0083323D">
      <w:pPr>
        <w:tabs>
          <w:tab w:val="left" w:pos="1440"/>
          <w:tab w:val="left" w:pos="4680"/>
        </w:tabs>
        <w:autoSpaceDE w:val="0"/>
        <w:autoSpaceDN w:val="0"/>
        <w:adjustRightInd w:val="0"/>
        <w:spacing w:line="340" w:lineRule="exact"/>
        <w:ind w:firstLine="376"/>
        <w:rPr>
          <w:rFonts w:ascii="ＭＳ ゴシック" w:eastAsia="ＭＳ ゴシック" w:hAnsi="ＭＳ Ｐゴシック"/>
          <w:sz w:val="22"/>
        </w:rPr>
      </w:pPr>
      <w:r w:rsidRPr="00260CEB">
        <w:rPr>
          <w:rFonts w:ascii="ＭＳ ゴシック" w:eastAsia="ＭＳ ゴシック" w:hAnsi="ＭＳ Ｐゴシック"/>
          <w:sz w:val="22"/>
        </w:rPr>
        <w:t>4</w:t>
      </w:r>
      <w:r w:rsidRPr="00260CEB">
        <w:rPr>
          <w:rFonts w:ascii="ＭＳ ゴシック" w:eastAsia="ＭＳ ゴシック" w:hAnsi="ＭＳ Ｐゴシック" w:hint="eastAsia"/>
          <w:sz w:val="22"/>
        </w:rPr>
        <w:t>)治療方法</w:t>
      </w:r>
    </w:p>
    <w:p w:rsidR="0083323D" w:rsidRPr="00260CEB" w:rsidRDefault="0083323D">
      <w:pPr>
        <w:spacing w:line="340" w:lineRule="exact"/>
        <w:ind w:firstLine="376"/>
        <w:jc w:val="left"/>
        <w:rPr>
          <w:rFonts w:ascii="ＭＳ ゴシック" w:eastAsia="ＭＳ ゴシック" w:hAnsi="ＭＳ Ｐゴシック"/>
          <w:sz w:val="22"/>
        </w:rPr>
      </w:pPr>
      <w:r w:rsidRPr="00260CEB">
        <w:rPr>
          <w:rFonts w:ascii="ＭＳ ゴシック" w:eastAsia="ＭＳ ゴシック" w:hAnsi="ＭＳ Ｐゴシック"/>
          <w:sz w:val="22"/>
        </w:rPr>
        <w:t>5)</w:t>
      </w:r>
      <w:r w:rsidRPr="00260CEB">
        <w:rPr>
          <w:rFonts w:ascii="ＭＳ ゴシック" w:eastAsia="ＭＳ ゴシック" w:hAnsi="ＭＳ Ｐゴシック" w:hint="eastAsia"/>
          <w:sz w:val="22"/>
        </w:rPr>
        <w:t>予測される試験の利益（効果など）および予測される不利益（副作用など）</w:t>
      </w:r>
    </w:p>
    <w:p w:rsidR="0083323D" w:rsidRPr="00260CEB" w:rsidRDefault="0083323D">
      <w:pPr>
        <w:autoSpaceDE w:val="0"/>
        <w:autoSpaceDN w:val="0"/>
        <w:adjustRightInd w:val="0"/>
        <w:spacing w:line="340" w:lineRule="exact"/>
        <w:ind w:firstLine="376"/>
        <w:jc w:val="left"/>
        <w:rPr>
          <w:rFonts w:ascii="ＭＳ ゴシック" w:eastAsia="ＭＳ ゴシック" w:hAnsi="ＭＳ Ｐゴシック"/>
          <w:kern w:val="0"/>
          <w:sz w:val="22"/>
        </w:rPr>
      </w:pPr>
      <w:r w:rsidRPr="00260CEB">
        <w:rPr>
          <w:rFonts w:ascii="ＭＳ ゴシック" w:eastAsia="ＭＳ ゴシック" w:hAnsi="ＭＳ Ｐゴシック"/>
          <w:sz w:val="22"/>
        </w:rPr>
        <w:t>6)</w:t>
      </w:r>
      <w:r w:rsidRPr="00260CEB">
        <w:rPr>
          <w:rFonts w:ascii="ＭＳ ゴシック" w:eastAsia="ＭＳ ゴシック" w:hAnsi="ＭＳ Ｐゴシック" w:hint="eastAsia"/>
          <w:kern w:val="0"/>
          <w:sz w:val="22"/>
        </w:rPr>
        <w:t>試験への参加予定期間</w:t>
      </w:r>
    </w:p>
    <w:p w:rsidR="0083323D" w:rsidRPr="00260CEB" w:rsidRDefault="0083323D">
      <w:pPr>
        <w:spacing w:line="340" w:lineRule="exact"/>
        <w:ind w:firstLine="376"/>
        <w:jc w:val="left"/>
        <w:rPr>
          <w:rFonts w:ascii="ＭＳ ゴシック" w:eastAsia="ＭＳ ゴシック" w:hAnsi="ＭＳ Ｐゴシック"/>
          <w:sz w:val="22"/>
        </w:rPr>
      </w:pPr>
      <w:r w:rsidRPr="00260CEB">
        <w:rPr>
          <w:rFonts w:ascii="ＭＳ ゴシック" w:eastAsia="ＭＳ ゴシック" w:hAnsi="ＭＳ Ｐゴシック"/>
          <w:sz w:val="22"/>
        </w:rPr>
        <w:t>7)</w:t>
      </w:r>
      <w:r w:rsidRPr="00260CEB">
        <w:rPr>
          <w:rFonts w:ascii="ＭＳ ゴシック" w:eastAsia="ＭＳ ゴシック" w:hAnsi="ＭＳ Ｐゴシック" w:hint="eastAsia"/>
          <w:kern w:val="0"/>
          <w:sz w:val="22"/>
        </w:rPr>
        <w:t>試験に参加する予定の患者数</w:t>
      </w:r>
    </w:p>
    <w:p w:rsidR="0083323D" w:rsidRPr="00260CEB" w:rsidRDefault="0083323D">
      <w:pPr>
        <w:autoSpaceDE w:val="0"/>
        <w:autoSpaceDN w:val="0"/>
        <w:adjustRightInd w:val="0"/>
        <w:spacing w:line="340" w:lineRule="exact"/>
        <w:ind w:firstLine="376"/>
        <w:jc w:val="left"/>
        <w:rPr>
          <w:rFonts w:ascii="ＭＳ ゴシック" w:eastAsia="ＭＳ ゴシック" w:hAnsi="ＭＳ Ｐゴシック"/>
          <w:kern w:val="0"/>
          <w:sz w:val="22"/>
        </w:rPr>
      </w:pPr>
      <w:r w:rsidRPr="00260CEB">
        <w:rPr>
          <w:rFonts w:ascii="ＭＳ ゴシック" w:eastAsia="ＭＳ ゴシック" w:hAnsi="ＭＳ Ｐゴシック"/>
          <w:sz w:val="22"/>
        </w:rPr>
        <w:t>8)</w:t>
      </w:r>
      <w:r w:rsidRPr="00260CEB">
        <w:rPr>
          <w:rFonts w:ascii="ＭＳ ゴシック" w:eastAsia="ＭＳ ゴシック" w:hAnsi="ＭＳ Ｐゴシック" w:hint="eastAsia"/>
          <w:kern w:val="0"/>
          <w:sz w:val="22"/>
        </w:rPr>
        <w:t>この試験に参加しない場合の</w:t>
      </w:r>
      <w:r w:rsidRPr="00260CEB">
        <w:rPr>
          <w:rFonts w:ascii="ＭＳ ゴシック" w:eastAsia="ＭＳ ゴシック" w:hAnsi="ＭＳ Ｐゴシック" w:hint="eastAsia"/>
          <w:sz w:val="22"/>
        </w:rPr>
        <w:t>他の治療法</w:t>
      </w:r>
    </w:p>
    <w:p w:rsidR="0083323D" w:rsidRPr="00260CEB" w:rsidRDefault="0083323D">
      <w:pPr>
        <w:spacing w:line="340" w:lineRule="exact"/>
        <w:ind w:firstLine="376"/>
        <w:jc w:val="left"/>
        <w:rPr>
          <w:rFonts w:ascii="ＭＳ ゴシック" w:eastAsia="ＭＳ ゴシック" w:hAnsi="ＭＳ Ｐゴシック"/>
          <w:sz w:val="22"/>
        </w:rPr>
      </w:pPr>
      <w:r w:rsidRPr="00260CEB">
        <w:rPr>
          <w:rFonts w:ascii="ＭＳ ゴシック" w:eastAsia="ＭＳ ゴシック" w:hAnsi="ＭＳ Ｐゴシック"/>
          <w:sz w:val="22"/>
        </w:rPr>
        <w:t>9)</w:t>
      </w:r>
      <w:r w:rsidRPr="00260CEB">
        <w:rPr>
          <w:rFonts w:ascii="ＭＳ ゴシック" w:eastAsia="ＭＳ ゴシック" w:hAnsi="ＭＳ Ｐゴシック" w:hint="eastAsia"/>
          <w:sz w:val="22"/>
        </w:rPr>
        <w:t>試験への参加の自由と同意撤回の自由について</w:t>
      </w:r>
    </w:p>
    <w:p w:rsidR="0083323D" w:rsidRPr="00260CEB" w:rsidRDefault="0083323D">
      <w:pPr>
        <w:spacing w:line="340" w:lineRule="exact"/>
        <w:ind w:left="420"/>
        <w:rPr>
          <w:rFonts w:ascii="ＭＳ ゴシック" w:eastAsia="ＭＳ ゴシック" w:hAnsi="ＭＳ Ｐゴシック"/>
          <w:sz w:val="22"/>
        </w:rPr>
      </w:pPr>
      <w:r w:rsidRPr="00260CEB">
        <w:rPr>
          <w:rFonts w:ascii="ＭＳ ゴシック" w:eastAsia="ＭＳ ゴシック" w:hAnsi="ＭＳ Ｐゴシック" w:hint="eastAsia"/>
          <w:sz w:val="22"/>
        </w:rPr>
        <w:t>研究参加に先立っての同意拒否が自由であることや、いったん同意した後の同意の撤回も自由であり、それにより不当な診療上の不利益を受けないこと</w:t>
      </w:r>
    </w:p>
    <w:p w:rsidR="0083323D" w:rsidRPr="00260CEB" w:rsidRDefault="0083323D">
      <w:pPr>
        <w:autoSpaceDE w:val="0"/>
        <w:autoSpaceDN w:val="0"/>
        <w:adjustRightInd w:val="0"/>
        <w:spacing w:line="340" w:lineRule="exact"/>
        <w:ind w:firstLine="376"/>
        <w:jc w:val="left"/>
        <w:rPr>
          <w:rFonts w:ascii="ＭＳ ゴシック" w:eastAsia="ＭＳ ゴシック" w:hAnsi="ＭＳ Ｐゴシック"/>
          <w:kern w:val="0"/>
          <w:sz w:val="22"/>
        </w:rPr>
      </w:pPr>
      <w:r w:rsidRPr="00260CEB">
        <w:rPr>
          <w:rFonts w:ascii="ＭＳ ゴシック" w:eastAsia="ＭＳ ゴシック" w:hAnsi="ＭＳ Ｐゴシック"/>
          <w:sz w:val="22"/>
        </w:rPr>
        <w:t>10)</w:t>
      </w:r>
      <w:r w:rsidRPr="00260CEB">
        <w:rPr>
          <w:rFonts w:ascii="ＭＳ ゴシック" w:eastAsia="ＭＳ ゴシック" w:hAnsi="ＭＳ Ｐゴシック" w:hint="eastAsia"/>
          <w:kern w:val="0"/>
          <w:sz w:val="22"/>
        </w:rPr>
        <w:t>プライバシーの保護について</w:t>
      </w:r>
    </w:p>
    <w:p w:rsidR="0083323D" w:rsidRPr="00260CEB" w:rsidRDefault="0083323D">
      <w:pPr>
        <w:autoSpaceDE w:val="0"/>
        <w:autoSpaceDN w:val="0"/>
        <w:adjustRightInd w:val="0"/>
        <w:spacing w:line="340" w:lineRule="exact"/>
        <w:ind w:firstLine="376"/>
        <w:jc w:val="left"/>
        <w:rPr>
          <w:rFonts w:ascii="ＭＳ ゴシック" w:eastAsia="ＭＳ ゴシック" w:hAnsi="ＭＳ Ｐゴシック"/>
          <w:kern w:val="0"/>
          <w:sz w:val="22"/>
        </w:rPr>
      </w:pPr>
      <w:r w:rsidRPr="00260CEB">
        <w:rPr>
          <w:rFonts w:ascii="ＭＳ ゴシック" w:eastAsia="ＭＳ ゴシック" w:hAnsi="ＭＳ Ｐゴシック" w:hint="eastAsia"/>
          <w:sz w:val="22"/>
        </w:rPr>
        <w:t>氏名や個人情報は守秘されるための最大限の努力が払われること</w:t>
      </w:r>
    </w:p>
    <w:p w:rsidR="0083323D" w:rsidRPr="00260CEB" w:rsidRDefault="0083323D">
      <w:pPr>
        <w:autoSpaceDE w:val="0"/>
        <w:autoSpaceDN w:val="0"/>
        <w:adjustRightInd w:val="0"/>
        <w:spacing w:line="340" w:lineRule="exact"/>
        <w:ind w:firstLine="376"/>
        <w:jc w:val="left"/>
        <w:rPr>
          <w:rFonts w:ascii="ＭＳ ゴシック" w:eastAsia="ＭＳ ゴシック" w:hAnsi="ArialMT"/>
          <w:kern w:val="0"/>
          <w:sz w:val="22"/>
        </w:rPr>
      </w:pPr>
      <w:r w:rsidRPr="00260CEB">
        <w:rPr>
          <w:rFonts w:ascii="ＭＳ ゴシック" w:eastAsia="ＭＳ ゴシック" w:hAnsi="ＭＳ Ｐゴシック"/>
          <w:kern w:val="0"/>
          <w:sz w:val="22"/>
        </w:rPr>
        <w:t>11)</w:t>
      </w:r>
      <w:r w:rsidRPr="00260CEB">
        <w:rPr>
          <w:rFonts w:ascii="ＭＳ ゴシック" w:eastAsia="ＭＳ ゴシック" w:hAnsi="ＭＳ Ｐゴシック" w:hint="eastAsia"/>
          <w:kern w:val="0"/>
          <w:sz w:val="22"/>
        </w:rPr>
        <w:t>健康被害が発生した場合に必要な治療が行われることについて</w:t>
      </w:r>
    </w:p>
    <w:p w:rsidR="0083323D" w:rsidRPr="00260CEB" w:rsidRDefault="0083323D">
      <w:pPr>
        <w:spacing w:line="340" w:lineRule="exact"/>
        <w:ind w:firstLine="376"/>
        <w:jc w:val="left"/>
        <w:rPr>
          <w:rFonts w:ascii="ＭＳ ゴシック" w:eastAsia="ＭＳ ゴシック" w:hAnsi="ＭＳ Ｐゴシック"/>
          <w:sz w:val="22"/>
        </w:rPr>
      </w:pPr>
      <w:r w:rsidRPr="00260CEB">
        <w:rPr>
          <w:rFonts w:ascii="ＭＳ ゴシック" w:eastAsia="ＭＳ ゴシック" w:hAnsi="ＭＳ Ｐゴシック"/>
          <w:sz w:val="22"/>
        </w:rPr>
        <w:t>12)</w:t>
      </w:r>
      <w:r w:rsidRPr="00260CEB">
        <w:rPr>
          <w:rFonts w:ascii="ＭＳ ゴシック" w:eastAsia="ＭＳ ゴシック" w:hAnsi="ＭＳ Ｐゴシック" w:hint="eastAsia"/>
          <w:kern w:val="0"/>
          <w:sz w:val="22"/>
        </w:rPr>
        <w:t>この試験に関する新たな情報が得られた場合について</w:t>
      </w:r>
    </w:p>
    <w:p w:rsidR="0083323D" w:rsidRPr="00260CEB" w:rsidRDefault="0083323D">
      <w:pPr>
        <w:spacing w:line="340" w:lineRule="exact"/>
        <w:ind w:firstLine="376"/>
        <w:jc w:val="left"/>
        <w:rPr>
          <w:rFonts w:ascii="ＭＳ ゴシック" w:eastAsia="ＭＳ ゴシック" w:hAnsi="ＭＳ Ｐゴシック"/>
          <w:kern w:val="0"/>
          <w:sz w:val="22"/>
        </w:rPr>
      </w:pPr>
      <w:r w:rsidRPr="00260CEB">
        <w:rPr>
          <w:rFonts w:ascii="ＭＳ ゴシック" w:eastAsia="ＭＳ ゴシック" w:hAnsi="ＭＳ Ｐゴシック"/>
          <w:sz w:val="22"/>
        </w:rPr>
        <w:t>13)</w:t>
      </w:r>
      <w:r w:rsidRPr="00260CEB">
        <w:rPr>
          <w:rFonts w:ascii="ＭＳ ゴシック" w:eastAsia="ＭＳ ゴシック" w:hAnsi="ＭＳ Ｐゴシック" w:hint="eastAsia"/>
          <w:kern w:val="0"/>
          <w:sz w:val="22"/>
        </w:rPr>
        <w:t>試験への参加を中止させる場合の条件又は理由</w:t>
      </w:r>
    </w:p>
    <w:p w:rsidR="0083323D" w:rsidRPr="00260CEB" w:rsidRDefault="0083323D">
      <w:pPr>
        <w:spacing w:line="340" w:lineRule="exact"/>
        <w:ind w:firstLine="376"/>
        <w:jc w:val="left"/>
        <w:rPr>
          <w:rFonts w:ascii="ＭＳ ゴシック" w:eastAsia="ＭＳ ゴシック" w:hAnsi="ＭＳ Ｐゴシック"/>
          <w:kern w:val="0"/>
          <w:sz w:val="22"/>
        </w:rPr>
      </w:pPr>
      <w:r w:rsidRPr="00260CEB">
        <w:rPr>
          <w:rFonts w:ascii="ＭＳ ゴシック" w:eastAsia="ＭＳ ゴシック" w:hAnsi="ＭＳ Ｐゴシック"/>
          <w:kern w:val="0"/>
          <w:sz w:val="22"/>
        </w:rPr>
        <w:t>14)</w:t>
      </w:r>
      <w:r w:rsidRPr="00260CEB">
        <w:rPr>
          <w:rFonts w:ascii="ＭＳ ゴシック" w:eastAsia="ＭＳ ゴシック" w:hAnsi="ＭＳ Ｐゴシック" w:hint="eastAsia"/>
          <w:kern w:val="0"/>
          <w:sz w:val="22"/>
        </w:rPr>
        <w:t>検体保存について</w:t>
      </w:r>
    </w:p>
    <w:p w:rsidR="0083323D" w:rsidRPr="00260CEB" w:rsidRDefault="0083323D">
      <w:pPr>
        <w:spacing w:line="340" w:lineRule="exact"/>
        <w:ind w:firstLine="376"/>
        <w:jc w:val="left"/>
        <w:rPr>
          <w:rFonts w:ascii="ＭＳ ゴシック" w:eastAsia="ＭＳ ゴシック" w:hAnsi="ＭＳ Ｐゴシック"/>
          <w:sz w:val="22"/>
        </w:rPr>
      </w:pPr>
      <w:r w:rsidRPr="00260CEB">
        <w:rPr>
          <w:rFonts w:ascii="ＭＳ ゴシック" w:eastAsia="ＭＳ ゴシック" w:hAnsi="ＭＳ Ｐゴシック" w:hint="eastAsia"/>
          <w:kern w:val="0"/>
          <w:sz w:val="22"/>
        </w:rPr>
        <w:t>15)付随研究について</w:t>
      </w:r>
    </w:p>
    <w:p w:rsidR="0083323D" w:rsidRPr="00260CEB" w:rsidRDefault="0083323D">
      <w:pPr>
        <w:spacing w:line="340" w:lineRule="exact"/>
        <w:ind w:firstLine="376"/>
        <w:jc w:val="left"/>
        <w:rPr>
          <w:rFonts w:ascii="ＭＳ ゴシック" w:eastAsia="ＭＳ ゴシック" w:hAnsi="ＭＳ Ｐゴシック"/>
          <w:sz w:val="22"/>
        </w:rPr>
      </w:pPr>
      <w:r w:rsidRPr="00260CEB">
        <w:rPr>
          <w:rFonts w:ascii="ＭＳ ゴシック" w:eastAsia="ＭＳ ゴシック" w:hAnsi="ＭＳ Ｐゴシック"/>
          <w:sz w:val="22"/>
        </w:rPr>
        <w:t>16)</w:t>
      </w:r>
      <w:r w:rsidRPr="00260CEB">
        <w:rPr>
          <w:rFonts w:ascii="ＭＳ ゴシック" w:eastAsia="ＭＳ ゴシック" w:hAnsi="ＭＳ Ｐゴシック" w:hint="eastAsia"/>
          <w:sz w:val="22"/>
        </w:rPr>
        <w:t>費用負担について</w:t>
      </w:r>
    </w:p>
    <w:p w:rsidR="0083323D" w:rsidRPr="00260CEB" w:rsidRDefault="0083323D">
      <w:pPr>
        <w:spacing w:line="340" w:lineRule="exact"/>
        <w:ind w:left="376"/>
        <w:jc w:val="left"/>
        <w:rPr>
          <w:rFonts w:ascii="ＭＳ ゴシック" w:eastAsia="ＭＳ ゴシック" w:hAnsi="ＭＳ Ｐゴシック"/>
          <w:sz w:val="22"/>
        </w:rPr>
      </w:pPr>
      <w:r w:rsidRPr="00260CEB">
        <w:rPr>
          <w:rFonts w:ascii="ＭＳ ゴシック" w:eastAsia="ＭＳ ゴシック" w:hAnsi="ＭＳ Ｐゴシック"/>
          <w:sz w:val="22"/>
        </w:rPr>
        <w:lastRenderedPageBreak/>
        <w:t>17)</w:t>
      </w:r>
      <w:r w:rsidRPr="00260CEB">
        <w:rPr>
          <w:rFonts w:ascii="ＭＳ ゴシック" w:eastAsia="ＭＳ ゴシック" w:hAnsi="ＭＳ Ｐゴシック" w:hint="eastAsia"/>
          <w:sz w:val="22"/>
        </w:rPr>
        <w:t>質問の自由</w:t>
      </w:r>
    </w:p>
    <w:p w:rsidR="0083323D" w:rsidRPr="00260CEB" w:rsidRDefault="0083323D">
      <w:pPr>
        <w:spacing w:line="340" w:lineRule="exact"/>
        <w:ind w:left="420"/>
        <w:rPr>
          <w:rFonts w:ascii="ＭＳ Ｐゴシック" w:eastAsia="ＭＳ Ｐゴシック" w:hAnsi="ＭＳ Ｐゴシック"/>
        </w:rPr>
      </w:pPr>
      <w:r w:rsidRPr="00260CEB">
        <w:rPr>
          <w:rFonts w:ascii="ＭＳ ゴシック" w:eastAsia="ＭＳ ゴシック" w:hAnsi="ＭＳ Ｐゴシック" w:hint="eastAsia"/>
          <w:sz w:val="22"/>
        </w:rPr>
        <w:t>担当医師の連絡先、および研究の研究代表者（または研究事務局）の連絡先を文書で知らせ、研究や治療内容について自由に質問できること</w:t>
      </w:r>
    </w:p>
    <w:p w:rsidR="0083323D" w:rsidRPr="00260CEB" w:rsidRDefault="0083323D">
      <w:pPr>
        <w:spacing w:line="340" w:lineRule="exact"/>
        <w:ind w:left="376"/>
        <w:jc w:val="left"/>
        <w:rPr>
          <w:rFonts w:ascii="ＭＳ ゴシック" w:eastAsia="ＭＳ ゴシック" w:hAnsi="ＭＳ Ｐゴシック"/>
          <w:sz w:val="22"/>
        </w:rPr>
      </w:pPr>
    </w:p>
    <w:p w:rsidR="0083323D" w:rsidRPr="00260CEB" w:rsidRDefault="0083323D">
      <w:pPr>
        <w:spacing w:line="340" w:lineRule="exact"/>
        <w:rPr>
          <w:rFonts w:ascii="ＭＳ ゴシック" w:eastAsia="ＭＳ ゴシック" w:hAnsi="ＭＳ Ｐゴシック"/>
          <w:sz w:val="22"/>
        </w:rPr>
      </w:pPr>
      <w:r w:rsidRPr="00260CEB">
        <w:rPr>
          <w:rFonts w:ascii="ＭＳ ゴシック" w:eastAsia="ＭＳ ゴシック" w:hAnsi="ＭＳ Ｐゴシック"/>
          <w:sz w:val="22"/>
        </w:rPr>
        <w:t>20.2.2.</w:t>
      </w:r>
      <w:r w:rsidRPr="00260CEB">
        <w:rPr>
          <w:rFonts w:ascii="ＭＳ ゴシック" w:eastAsia="ＭＳ ゴシック" w:hAnsi="ＭＳ Ｐゴシック" w:hint="eastAsia"/>
          <w:sz w:val="22"/>
        </w:rPr>
        <w:t>同意</w:t>
      </w:r>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hint="eastAsia"/>
          <w:sz w:val="22"/>
        </w:rPr>
        <w:t>研究についての説明を行った後、患者が研究の内容をよく理解したことを確認した上で研究への参加を依頼する。</w:t>
      </w:r>
      <w:r w:rsidRPr="00260CEB">
        <w:rPr>
          <w:rFonts w:ascii="ＭＳ ゴシック" w:eastAsia="ＭＳ ゴシック" w:hAnsi="Monaco"/>
          <w:sz w:val="22"/>
        </w:rPr>
        <w:t>当該被験者にインフォーム</w:t>
      </w:r>
      <w:r w:rsidRPr="00260CEB">
        <w:rPr>
          <w:rFonts w:ascii="ＭＳ ゴシック" w:eastAsia="ＭＳ ゴシック" w:hAnsi="Monaco" w:hint="eastAsia"/>
          <w:sz w:val="22"/>
        </w:rPr>
        <w:t>ド</w:t>
      </w:r>
      <w:r w:rsidRPr="00260CEB">
        <w:rPr>
          <w:rFonts w:ascii="ＭＳ ゴシック" w:eastAsia="ＭＳ ゴシック" w:hAnsi="Monaco"/>
          <w:sz w:val="22"/>
        </w:rPr>
        <w:t>・コンセントを与える能力</w:t>
      </w:r>
      <w:r w:rsidRPr="00260CEB">
        <w:rPr>
          <w:rFonts w:ascii="ＭＳ ゴシック" w:eastAsia="ＭＳ ゴシック" w:hAnsi="Monaco" w:hint="eastAsia"/>
          <w:sz w:val="22"/>
        </w:rPr>
        <w:t>が</w:t>
      </w:r>
      <w:r w:rsidRPr="00260CEB">
        <w:rPr>
          <w:rFonts w:ascii="ＭＳ ゴシック" w:eastAsia="ＭＳ ゴシック" w:hAnsi="Monaco"/>
          <w:sz w:val="22"/>
        </w:rPr>
        <w:t>ない場合</w:t>
      </w:r>
      <w:r w:rsidRPr="00260CEB">
        <w:rPr>
          <w:rFonts w:ascii="ＭＳ ゴシック" w:eastAsia="ＭＳ ゴシック" w:hAnsi="Monaco" w:hint="eastAsia"/>
          <w:sz w:val="22"/>
        </w:rPr>
        <w:t>あるいは</w:t>
      </w:r>
      <w:r w:rsidRPr="00260CEB">
        <w:rPr>
          <w:rFonts w:ascii="ＭＳ ゴシック" w:eastAsia="ＭＳ ゴシック" w:hAnsi="Monaco"/>
          <w:sz w:val="22"/>
        </w:rPr>
        <w:t>未成年者</w:t>
      </w:r>
      <w:r w:rsidRPr="00260CEB">
        <w:rPr>
          <w:rFonts w:ascii="ＭＳ ゴシック" w:eastAsia="ＭＳ ゴシック" w:hAnsi="Monaco" w:hint="eastAsia"/>
          <w:sz w:val="22"/>
        </w:rPr>
        <w:t>（</w:t>
      </w:r>
      <w:r w:rsidRPr="00260CEB">
        <w:rPr>
          <w:rFonts w:ascii="ＭＳ ゴシック" w:eastAsia="ＭＳ ゴシック" w:hAnsi="Monaco"/>
          <w:sz w:val="22"/>
        </w:rPr>
        <w:t>満20歳未満の者</w:t>
      </w:r>
      <w:r w:rsidRPr="00260CEB">
        <w:rPr>
          <w:rFonts w:ascii="ＭＳ ゴシック" w:eastAsia="ＭＳ ゴシック" w:hAnsi="Monaco" w:hint="eastAsia"/>
          <w:sz w:val="22"/>
        </w:rPr>
        <w:t>で</w:t>
      </w:r>
      <w:r w:rsidRPr="00260CEB">
        <w:rPr>
          <w:rFonts w:ascii="ＭＳ ゴシック" w:eastAsia="ＭＳ ゴシック" w:hAnsi="Monaco"/>
          <w:sz w:val="22"/>
        </w:rPr>
        <w:t>あって、婚姻をしたこと</w:t>
      </w:r>
      <w:r w:rsidRPr="00260CEB">
        <w:rPr>
          <w:rFonts w:ascii="ＭＳ ゴシック" w:eastAsia="ＭＳ ゴシック" w:hAnsi="Monaco" w:hint="eastAsia"/>
          <w:sz w:val="22"/>
        </w:rPr>
        <w:t>が</w:t>
      </w:r>
      <w:r w:rsidRPr="00260CEB">
        <w:rPr>
          <w:rFonts w:ascii="ＭＳ ゴシック" w:eastAsia="ＭＳ ゴシック" w:hAnsi="Monaco"/>
          <w:sz w:val="22"/>
        </w:rPr>
        <w:t>ないもの</w:t>
      </w:r>
      <w:r w:rsidRPr="00260CEB">
        <w:rPr>
          <w:rFonts w:ascii="ＭＳ ゴシック" w:eastAsia="ＭＳ ゴシック" w:hAnsi="Monaco" w:hint="eastAsia"/>
          <w:sz w:val="22"/>
        </w:rPr>
        <w:t>）</w:t>
      </w:r>
      <w:r w:rsidRPr="00260CEB">
        <w:rPr>
          <w:rFonts w:ascii="ＭＳ ゴシック" w:eastAsia="ＭＳ ゴシック" w:hAnsi="ＭＳ Ｐ明朝" w:hint="eastAsia"/>
          <w:kern w:val="0"/>
          <w:sz w:val="22"/>
        </w:rPr>
        <w:t>の場合には、</w:t>
      </w:r>
      <w:r w:rsidRPr="00260CEB">
        <w:rPr>
          <w:rFonts w:ascii="ＭＳ ゴシック" w:eastAsia="ＭＳ ゴシック" w:hAnsi="Monaco"/>
          <w:sz w:val="22"/>
        </w:rPr>
        <w:t>被験者の意思及</w:t>
      </w:r>
      <w:r w:rsidRPr="00260CEB">
        <w:rPr>
          <w:rFonts w:ascii="ＭＳ ゴシック" w:eastAsia="ＭＳ ゴシック" w:hAnsi="Monaco" w:hint="eastAsia"/>
          <w:sz w:val="22"/>
        </w:rPr>
        <w:t>び</w:t>
      </w:r>
      <w:r w:rsidRPr="00260CEB">
        <w:rPr>
          <w:rFonts w:ascii="ＭＳ ゴシック" w:eastAsia="ＭＳ ゴシック" w:hAnsi="Monaco"/>
          <w:sz w:val="22"/>
        </w:rPr>
        <w:t>利益を代弁</w:t>
      </w:r>
      <w:r w:rsidRPr="00260CEB">
        <w:rPr>
          <w:rFonts w:ascii="ＭＳ ゴシック" w:eastAsia="ＭＳ ゴシック" w:hAnsi="Monaco" w:hint="eastAsia"/>
          <w:sz w:val="22"/>
        </w:rPr>
        <w:t>で</w:t>
      </w:r>
      <w:r w:rsidRPr="00260CEB">
        <w:rPr>
          <w:rFonts w:ascii="ＭＳ ゴシック" w:eastAsia="ＭＳ ゴシック" w:hAnsi="Monaco"/>
          <w:sz w:val="22"/>
        </w:rPr>
        <w:t>きると考えられる法定代理人又は保有する個人情報の利用</w:t>
      </w:r>
      <w:r w:rsidRPr="00260CEB">
        <w:rPr>
          <w:rFonts w:ascii="ＭＳ ゴシック" w:eastAsia="ＭＳ ゴシック" w:hAnsi="Monaco" w:hint="eastAsia"/>
          <w:sz w:val="22"/>
        </w:rPr>
        <w:t>、</w:t>
      </w:r>
      <w:r w:rsidRPr="00260CEB">
        <w:rPr>
          <w:rFonts w:ascii="ＭＳ ゴシック" w:eastAsia="ＭＳ ゴシック" w:hAnsi="Monaco"/>
          <w:sz w:val="22"/>
        </w:rPr>
        <w:t>目的の通知、開示、訂正等、利用停止等若しくは第三者提供の停止の求めをすることにつき本人</w:t>
      </w:r>
      <w:r w:rsidRPr="00260CEB">
        <w:rPr>
          <w:rFonts w:ascii="ＭＳ ゴシック" w:eastAsia="ＭＳ ゴシック" w:hAnsi="Monaco" w:hint="eastAsia"/>
          <w:sz w:val="22"/>
        </w:rPr>
        <w:t>が</w:t>
      </w:r>
      <w:r w:rsidRPr="00260CEB">
        <w:rPr>
          <w:rFonts w:ascii="ＭＳ ゴシック" w:eastAsia="ＭＳ ゴシック" w:hAnsi="Monaco"/>
          <w:sz w:val="22"/>
        </w:rPr>
        <w:t>委任した代理人を</w:t>
      </w:r>
      <w:r w:rsidRPr="00260CEB">
        <w:rPr>
          <w:rFonts w:ascii="ＭＳ ゴシック" w:eastAsia="ＭＳ ゴシック" w:hAnsi="Monaco" w:hint="eastAsia"/>
          <w:sz w:val="22"/>
        </w:rPr>
        <w:t>代諾者とする。</w:t>
      </w:r>
      <w:r w:rsidRPr="00260CEB">
        <w:rPr>
          <w:rFonts w:ascii="ＭＳ ゴシック" w:eastAsia="ＭＳ ゴシック" w:hAnsi="ＭＳ Ｐゴシック" w:hint="eastAsia"/>
          <w:sz w:val="22"/>
        </w:rPr>
        <w:t>患者本人が研究参加に同意した場合、説明をした医師名、同意した患者名、患者が上記の代諾者を必要とする場合には代諾者名、同意日を記載し、医師、患者、代諾者の各々が同意書に署名する。同意文書は2部作成し、1部は患者本人に手渡し、1部はカルテに添付あるいは電子カルテの場合には画像保存を行う。画像保存を行った場合には、主治医の責任において同意書を保管する。</w:t>
      </w:r>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pPr>
      <w:bookmarkStart w:id="1840" w:name="_Toc175910968"/>
      <w:bookmarkStart w:id="1841" w:name="_Toc182927613"/>
      <w:bookmarkStart w:id="1842" w:name="_Toc182927905"/>
      <w:bookmarkStart w:id="1843" w:name="_Toc187137831"/>
      <w:bookmarkStart w:id="1844" w:name="_Toc187284767"/>
      <w:bookmarkStart w:id="1845" w:name="_Toc9326161"/>
      <w:bookmarkStart w:id="1846" w:name="_Toc189890004"/>
      <w:bookmarkStart w:id="1847" w:name="_Toc190265842"/>
      <w:bookmarkStart w:id="1848" w:name="_Toc192790795"/>
      <w:bookmarkStart w:id="1849" w:name="_Toc192791103"/>
      <w:bookmarkStart w:id="1850" w:name="_Toc194921927"/>
      <w:bookmarkStart w:id="1851" w:name="_Toc195766793"/>
      <w:bookmarkStart w:id="1852" w:name="_Toc211440635"/>
      <w:bookmarkStart w:id="1853" w:name="_Toc226813001"/>
      <w:bookmarkStart w:id="1854" w:name="_Toc231208730"/>
      <w:bookmarkStart w:id="1855" w:name="_Toc255679695"/>
      <w:r w:rsidRPr="00260CEB">
        <w:t>20.3.</w:t>
      </w:r>
      <w:r w:rsidRPr="00260CEB">
        <w:rPr>
          <w:rFonts w:hint="eastAsia"/>
        </w:rPr>
        <w:t>施設の倫理審査委員会の承認</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hint="eastAsia"/>
          <w:sz w:val="22"/>
        </w:rPr>
        <w:t>本試験への参加に際しては、本研究計画書および患者への説明文書が各施設の倫理審査委員会で承認されなければならない。この際、患者への説明文書は内容に影響を与えない範囲で各施設において変更可能とする。</w:t>
      </w:r>
    </w:p>
    <w:p w:rsidR="0083323D" w:rsidRPr="00260CEB" w:rsidRDefault="0083323D">
      <w:pPr>
        <w:spacing w:line="340" w:lineRule="exact"/>
        <w:ind w:firstLine="187"/>
        <w:rPr>
          <w:rFonts w:ascii="ＭＳ ゴシック" w:eastAsia="ＭＳ ゴシック" w:hAnsi="ＭＳ Ｐゴシック"/>
          <w:sz w:val="22"/>
        </w:rPr>
      </w:pPr>
    </w:p>
    <w:p w:rsidR="0083323D" w:rsidRPr="00260CEB" w:rsidRDefault="0083323D">
      <w:pPr>
        <w:pStyle w:val="11"/>
        <w:spacing w:line="340" w:lineRule="exact"/>
      </w:pPr>
      <w:bookmarkStart w:id="1856" w:name="_Toc175910969"/>
      <w:bookmarkStart w:id="1857" w:name="_Toc182927614"/>
      <w:bookmarkStart w:id="1858" w:name="_Toc182927906"/>
      <w:bookmarkStart w:id="1859" w:name="_Toc187137832"/>
      <w:bookmarkStart w:id="1860" w:name="_Toc187284768"/>
      <w:bookmarkStart w:id="1861" w:name="_Toc9326162"/>
      <w:bookmarkStart w:id="1862" w:name="_Toc189890005"/>
      <w:bookmarkStart w:id="1863" w:name="_Toc190265843"/>
      <w:bookmarkStart w:id="1864" w:name="_Toc192790796"/>
      <w:bookmarkStart w:id="1865" w:name="_Toc192791104"/>
      <w:bookmarkStart w:id="1866" w:name="_Toc194921928"/>
      <w:bookmarkStart w:id="1867" w:name="_Toc195766794"/>
      <w:bookmarkStart w:id="1868" w:name="_Toc211440636"/>
      <w:bookmarkStart w:id="1869" w:name="_Toc226813002"/>
      <w:bookmarkStart w:id="1870" w:name="_Toc231208731"/>
      <w:bookmarkStart w:id="1871" w:name="_Toc255679696"/>
      <w:r w:rsidRPr="00260CEB">
        <w:t>20.4.</w:t>
      </w:r>
      <w:r w:rsidRPr="00260CEB">
        <w:rPr>
          <w:rFonts w:hint="eastAsia"/>
        </w:rPr>
        <w:t>利益相反</w:t>
      </w:r>
      <w:r w:rsidRPr="00260CEB">
        <w:t xml:space="preserve"> (conflict of interest)</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rsidR="008C1624" w:rsidRPr="00260CEB" w:rsidRDefault="008C1624" w:rsidP="008C1624">
      <w:pPr>
        <w:autoSpaceDE w:val="0"/>
        <w:autoSpaceDN w:val="0"/>
        <w:adjustRightInd w:val="0"/>
        <w:rPr>
          <w:rFonts w:ascii="ＭＳ ゴシック" w:eastAsia="ＭＳ ゴシック" w:hAnsi="ＭＳ Ｐゴシック"/>
          <w:sz w:val="22"/>
        </w:rPr>
      </w:pPr>
      <w:bookmarkStart w:id="1872" w:name="_Toc175910970"/>
      <w:r w:rsidRPr="00260CEB">
        <w:rPr>
          <w:rFonts w:ascii="ＭＳ ゴシック" w:eastAsia="ＭＳ ゴシック" w:hAnsi="ＭＳ Ｐゴシック" w:hint="eastAsia"/>
          <w:sz w:val="22"/>
        </w:rPr>
        <w:t>｢成人白血病治療共同研究支援機構｣の運営資金は、複数の製薬企業からの寄付により成り立っているが、その中には慢性骨髄性白血病に関わる企業は含まれていない。よって、｢成人白血病治療共同研究支援機構｣および本研究は本研究結果に影響を及ぼす企業とは利益相反関係になく、本研究は2019年4月以降に施行される国が定めるところの特定臨床研究には該当しない。また、本研究は、日本医療研究開発機構　革新的がん医療実用化研究事業『チロシンキナーゼ阻害薬による慢性骨髄性白血病の治癒を目指した研究』（研究開発代表者：松村　到）などの公的研究資金の補助を受ける。</w:t>
      </w:r>
    </w:p>
    <w:p w:rsidR="0083323D" w:rsidRPr="00260CEB" w:rsidRDefault="008C1624" w:rsidP="008C1624">
      <w:pPr>
        <w:autoSpaceDE w:val="0"/>
        <w:autoSpaceDN w:val="0"/>
        <w:adjustRightInd w:val="0"/>
        <w:rPr>
          <w:rFonts w:ascii="ＭＳ ゴシック" w:eastAsia="ＭＳ ゴシック" w:hAnsi="ＭＳ Ｐゴシック"/>
          <w:sz w:val="22"/>
        </w:rPr>
      </w:pPr>
      <w:r w:rsidRPr="00260CEB">
        <w:rPr>
          <w:rFonts w:ascii="ＭＳ ゴシック" w:eastAsia="ＭＳ ゴシック" w:hAnsi="ＭＳ Ｐゴシック" w:hint="eastAsia"/>
          <w:sz w:val="22"/>
        </w:rPr>
        <w:t>なお、本研究が利用する新TARGETを実施する一般社団法人日本血液学会は特定の企業との利益相反はないと判断される。</w:t>
      </w:r>
    </w:p>
    <w:p w:rsidR="008C1624" w:rsidRPr="00260CEB" w:rsidRDefault="008C1624" w:rsidP="008C1624">
      <w:pPr>
        <w:autoSpaceDE w:val="0"/>
        <w:autoSpaceDN w:val="0"/>
        <w:adjustRightInd w:val="0"/>
        <w:rPr>
          <w:rFonts w:ascii="ＭＳ ゴシック" w:eastAsia="ＭＳ ゴシック"/>
          <w:kern w:val="0"/>
          <w:sz w:val="22"/>
        </w:rPr>
      </w:pPr>
    </w:p>
    <w:p w:rsidR="0083323D" w:rsidRPr="00260CEB" w:rsidRDefault="0083323D">
      <w:pPr>
        <w:autoSpaceDE w:val="0"/>
        <w:autoSpaceDN w:val="0"/>
        <w:adjustRightInd w:val="0"/>
        <w:rPr>
          <w:rFonts w:ascii="ＭＳ ゴシック" w:eastAsia="ＭＳ ゴシック" w:hAnsi="MS-Mincho"/>
          <w:b/>
          <w:sz w:val="22"/>
        </w:rPr>
      </w:pPr>
      <w:r w:rsidRPr="00260CEB">
        <w:rPr>
          <w:rFonts w:ascii="ＭＳ ゴシック" w:eastAsia="ＭＳ ゴシック"/>
          <w:b/>
          <w:sz w:val="22"/>
        </w:rPr>
        <w:t>20.</w:t>
      </w:r>
      <w:r w:rsidRPr="00260CEB">
        <w:rPr>
          <w:rFonts w:ascii="ＭＳ ゴシック" w:eastAsia="ＭＳ ゴシック" w:hint="eastAsia"/>
          <w:b/>
          <w:sz w:val="22"/>
        </w:rPr>
        <w:t>5</w:t>
      </w:r>
      <w:r w:rsidRPr="00260CEB">
        <w:rPr>
          <w:rFonts w:ascii="ＭＳ ゴシック" w:eastAsia="ＭＳ ゴシック"/>
          <w:b/>
          <w:sz w:val="22"/>
        </w:rPr>
        <w:t>.</w:t>
      </w:r>
      <w:r w:rsidRPr="00260CEB">
        <w:rPr>
          <w:rFonts w:ascii="ＭＳ ゴシック" w:eastAsia="ＭＳ ゴシック" w:hAnsi="MS-Mincho"/>
          <w:b/>
          <w:sz w:val="22"/>
        </w:rPr>
        <w:t>補償</w:t>
      </w:r>
    </w:p>
    <w:p w:rsidR="0083323D" w:rsidRPr="00260CEB" w:rsidRDefault="0083323D">
      <w:pPr>
        <w:autoSpaceDE w:val="0"/>
        <w:autoSpaceDN w:val="0"/>
        <w:adjustRightInd w:val="0"/>
        <w:ind w:leftChars="75" w:left="180"/>
        <w:rPr>
          <w:rFonts w:ascii="ＭＳ ゴシック" w:eastAsia="ＭＳ ゴシック"/>
          <w:kern w:val="0"/>
          <w:sz w:val="22"/>
        </w:rPr>
      </w:pPr>
      <w:r w:rsidRPr="00260CEB">
        <w:rPr>
          <w:rFonts w:ascii="ＭＳ ゴシック" w:eastAsia="ＭＳ ゴシック" w:hAnsi="MS-Mincho"/>
          <w:sz w:val="22"/>
        </w:rPr>
        <w:t>本臨床試験に参加することで生じた被害については通常の診療と同様に病状に応じた適切な治療を保険診療として提供する。その際，医療費の自己負担分については患者の負担とする。また、見舞金，各種手当てなど経済的な補償は行わない。</w:t>
      </w:r>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spacing w:line="340" w:lineRule="exact"/>
      </w:pPr>
      <w:bookmarkStart w:id="1873" w:name="_Toc182927615"/>
      <w:bookmarkStart w:id="1874" w:name="_Toc182927907"/>
      <w:bookmarkStart w:id="1875" w:name="_Toc187137833"/>
      <w:bookmarkStart w:id="1876" w:name="_Toc187284769"/>
      <w:bookmarkStart w:id="1877" w:name="_Toc9326163"/>
      <w:bookmarkStart w:id="1878" w:name="_Toc189890006"/>
      <w:bookmarkStart w:id="1879" w:name="_Toc190265844"/>
      <w:bookmarkStart w:id="1880" w:name="_Toc192790797"/>
      <w:bookmarkStart w:id="1881" w:name="_Toc192791105"/>
      <w:bookmarkStart w:id="1882" w:name="_Toc194921929"/>
      <w:bookmarkStart w:id="1883" w:name="_Toc195766795"/>
      <w:bookmarkStart w:id="1884" w:name="_Toc211440637"/>
      <w:bookmarkStart w:id="1885" w:name="_Toc226813003"/>
      <w:bookmarkStart w:id="1886" w:name="_Toc231208732"/>
      <w:bookmarkStart w:id="1887" w:name="_Toc255679697"/>
      <w:r w:rsidRPr="00260CEB">
        <w:rPr>
          <w:rFonts w:hint="eastAsia"/>
        </w:rPr>
        <w:t>2</w:t>
      </w:r>
      <w:r w:rsidRPr="00260CEB">
        <w:t>1</w:t>
      </w:r>
      <w:r w:rsidRPr="00260CEB">
        <w:rPr>
          <w:rFonts w:hint="eastAsia"/>
        </w:rPr>
        <w:t>.プロトコールの内容変更について</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rsidR="0083323D" w:rsidRPr="00260CEB" w:rsidRDefault="0083323D">
      <w:pPr>
        <w:spacing w:line="340" w:lineRule="exact"/>
        <w:ind w:leftChars="59" w:left="142"/>
        <w:rPr>
          <w:rFonts w:ascii="Times New Roman" w:eastAsia="ＭＳ ゴシック" w:hAnsi="Times New Roman"/>
          <w:sz w:val="22"/>
        </w:rPr>
      </w:pPr>
      <w:r w:rsidRPr="00260CEB">
        <w:rPr>
          <w:rFonts w:ascii="ＭＳ ゴシック" w:eastAsia="ＭＳ ゴシック" w:hAnsi="ＭＳ Ｐゴシック" w:hint="eastAsia"/>
          <w:sz w:val="22"/>
          <w:lang w:val="it-IT"/>
        </w:rPr>
        <w:t>倫理審査委員会承認後のプロトコール内容の変更を改正・改訂の</w:t>
      </w:r>
      <w:r w:rsidRPr="00260CEB">
        <w:rPr>
          <w:rFonts w:ascii="ＭＳ ゴシック" w:eastAsia="ＭＳ ゴシック" w:hAnsi="ＭＳ Ｐゴシック"/>
          <w:sz w:val="22"/>
          <w:lang w:val="it-IT"/>
        </w:rPr>
        <w:t>2</w:t>
      </w:r>
      <w:r w:rsidRPr="00260CEB">
        <w:rPr>
          <w:rFonts w:ascii="ＭＳ ゴシック" w:eastAsia="ＭＳ ゴシック" w:hAnsi="ＭＳ Ｐゴシック" w:hint="eastAsia"/>
          <w:sz w:val="22"/>
          <w:lang w:val="it-IT"/>
        </w:rPr>
        <w:t>種類に分けて取り扱う。</w:t>
      </w:r>
      <w:r w:rsidRPr="00260CEB">
        <w:rPr>
          <w:rFonts w:ascii="ＭＳ ゴシック" w:eastAsia="ＭＳ ゴシック" w:hAnsi="ＭＳ Ｐゴシック" w:hint="eastAsia"/>
          <w:sz w:val="22"/>
        </w:rPr>
        <w:t>プロトコールの内容の改正</w:t>
      </w:r>
      <w:r w:rsidRPr="00260CEB">
        <w:rPr>
          <w:rFonts w:ascii="ＭＳ ゴシック" w:eastAsia="ＭＳ ゴシック" w:hAnsi="ＭＳ Ｐゴシック"/>
          <w:sz w:val="22"/>
        </w:rPr>
        <w:t>(amendment)</w:t>
      </w:r>
      <w:r w:rsidRPr="00260CEB">
        <w:rPr>
          <w:rFonts w:ascii="ＭＳ ゴシック" w:eastAsia="ＭＳ ゴシック" w:hAnsi="ＭＳ Ｐゴシック" w:hint="eastAsia"/>
          <w:sz w:val="22"/>
        </w:rPr>
        <w:t>・改訂</w:t>
      </w:r>
      <w:r w:rsidRPr="00260CEB">
        <w:rPr>
          <w:rFonts w:ascii="ＭＳ ゴシック" w:eastAsia="ＭＳ ゴシック" w:hAnsi="ＭＳ Ｐゴシック"/>
          <w:sz w:val="22"/>
        </w:rPr>
        <w:t>(revision)</w:t>
      </w:r>
      <w:r w:rsidRPr="00260CEB">
        <w:rPr>
          <w:rFonts w:ascii="ＭＳ ゴシック" w:eastAsia="ＭＳ ゴシック" w:hAnsi="ＭＳ Ｐゴシック" w:hint="eastAsia"/>
          <w:sz w:val="22"/>
        </w:rPr>
        <w:t>の際には、内容変更に先だって効</w:t>
      </w:r>
      <w:r w:rsidRPr="00260CEB">
        <w:rPr>
          <w:rFonts w:ascii="ＭＳ ゴシック" w:eastAsia="ＭＳ ゴシック" w:hAnsi="ＭＳ Ｐゴシック" w:hint="eastAsia"/>
          <w:sz w:val="22"/>
        </w:rPr>
        <w:lastRenderedPageBreak/>
        <w:t>果安全性評価委員会の承認を得なければならない。承認された改正・改訂の</w:t>
      </w:r>
      <w:r w:rsidRPr="00260CEB">
        <w:rPr>
          <w:rFonts w:ascii="ＭＳ ゴシック" w:eastAsia="ＭＳ ゴシック" w:hAnsi="ＭＳ Ｐゴシック" w:hint="eastAsia"/>
          <w:sz w:val="22"/>
          <w:lang w:val="it-IT"/>
        </w:rPr>
        <w:t>定義と取り扱いは下記の通りとする。</w:t>
      </w:r>
    </w:p>
    <w:p w:rsidR="0083323D" w:rsidRPr="00260CEB" w:rsidRDefault="0083323D">
      <w:pPr>
        <w:spacing w:line="340" w:lineRule="exact"/>
        <w:ind w:leftChars="118" w:left="283"/>
        <w:rPr>
          <w:rFonts w:ascii="ＭＳ ゴシック" w:eastAsia="ＭＳ ゴシック" w:hAnsi="ＭＳ Ｐゴシック"/>
          <w:sz w:val="22"/>
          <w:lang w:val="pt-BR"/>
        </w:rPr>
      </w:pPr>
      <w:r w:rsidRPr="00260CEB">
        <w:rPr>
          <w:rFonts w:ascii="ＭＳ ゴシック" w:eastAsia="ＭＳ ゴシック" w:hAnsi="ＭＳ Ｐゴシック"/>
          <w:sz w:val="22"/>
          <w:lang w:val="pt-BR"/>
        </w:rPr>
        <w:t>1</w:t>
      </w:r>
      <w:r w:rsidRPr="00260CEB">
        <w:rPr>
          <w:rFonts w:ascii="ＭＳ ゴシック" w:eastAsia="ＭＳ ゴシック" w:hAnsi="ＭＳ Ｐゴシック" w:hint="eastAsia"/>
          <w:sz w:val="22"/>
          <w:lang w:val="pt-BR"/>
        </w:rPr>
        <w:t>）</w:t>
      </w:r>
      <w:r w:rsidRPr="00260CEB">
        <w:rPr>
          <w:rFonts w:ascii="ＭＳ ゴシック" w:eastAsia="ＭＳ ゴシック" w:hAnsi="ＭＳ Ｐゴシック" w:hint="eastAsia"/>
          <w:sz w:val="22"/>
          <w:lang w:val="it-IT"/>
        </w:rPr>
        <w:t>改正</w:t>
      </w:r>
      <w:r w:rsidRPr="00260CEB">
        <w:rPr>
          <w:rFonts w:ascii="ＭＳ ゴシック" w:eastAsia="ＭＳ ゴシック" w:hAnsi="ＭＳ Ｐゴシック" w:hint="eastAsia"/>
          <w:sz w:val="22"/>
          <w:lang w:val="pt-BR"/>
        </w:rPr>
        <w:t>（</w:t>
      </w:r>
      <w:r w:rsidRPr="00260CEB">
        <w:rPr>
          <w:rFonts w:ascii="ＭＳ ゴシック" w:eastAsia="ＭＳ ゴシック" w:hAnsi="ＭＳ Ｐゴシック"/>
          <w:sz w:val="22"/>
          <w:lang w:val="pt-BR"/>
        </w:rPr>
        <w:t>Amendment</w:t>
      </w:r>
      <w:r w:rsidRPr="00260CEB">
        <w:rPr>
          <w:rFonts w:ascii="ＭＳ ゴシック" w:eastAsia="ＭＳ ゴシック" w:hAnsi="ＭＳ Ｐゴシック" w:hint="eastAsia"/>
          <w:sz w:val="22"/>
          <w:lang w:val="pt-BR"/>
        </w:rPr>
        <w:t>）</w:t>
      </w:r>
    </w:p>
    <w:p w:rsidR="0083323D" w:rsidRPr="00260CEB" w:rsidRDefault="0083323D">
      <w:pPr>
        <w:spacing w:line="340" w:lineRule="exact"/>
        <w:ind w:leftChars="118" w:left="283" w:firstLine="22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本研究の</w:t>
      </w:r>
      <w:r w:rsidRPr="00260CEB">
        <w:rPr>
          <w:rFonts w:ascii="ＭＳ ゴシック" w:eastAsia="ＭＳ ゴシック" w:hAnsi="ＭＳ Ｐゴシック"/>
          <w:sz w:val="22"/>
          <w:lang w:val="it-IT"/>
        </w:rPr>
        <w:t>primary endpoint</w:t>
      </w:r>
      <w:r w:rsidRPr="00260CEB">
        <w:rPr>
          <w:rFonts w:ascii="ＭＳ ゴシック" w:eastAsia="ＭＳ ゴシック" w:hAnsi="ＭＳ Ｐゴシック" w:hint="eastAsia"/>
          <w:sz w:val="22"/>
          <w:lang w:val="it-IT"/>
        </w:rPr>
        <w:t>に関連するプロトコールの部分的変更。</w:t>
      </w:r>
    </w:p>
    <w:p w:rsidR="0083323D" w:rsidRPr="00260CEB" w:rsidRDefault="0083323D">
      <w:pPr>
        <w:spacing w:line="340" w:lineRule="exact"/>
        <w:ind w:leftChars="118" w:left="283" w:firstLine="22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各参加施設の倫理審査委員会の審査・承認を要する。</w:t>
      </w:r>
    </w:p>
    <w:p w:rsidR="0083323D" w:rsidRPr="00260CEB" w:rsidRDefault="0083323D">
      <w:pPr>
        <w:spacing w:line="340" w:lineRule="exact"/>
        <w:ind w:leftChars="118" w:left="283"/>
        <w:rPr>
          <w:rFonts w:ascii="ＭＳ ゴシック" w:eastAsia="ＭＳ ゴシック" w:hAnsi="ＭＳ Ｐゴシック"/>
          <w:sz w:val="22"/>
          <w:lang w:val="it-IT"/>
        </w:rPr>
      </w:pPr>
      <w:r w:rsidRPr="00260CEB">
        <w:rPr>
          <w:rFonts w:ascii="ＭＳ ゴシック" w:eastAsia="ＭＳ ゴシック" w:hAnsi="ＭＳ Ｐゴシック"/>
          <w:sz w:val="22"/>
          <w:lang w:val="it-IT"/>
        </w:rPr>
        <w:t>2</w:t>
      </w:r>
      <w:r w:rsidRPr="00260CEB">
        <w:rPr>
          <w:rFonts w:ascii="ＭＳ ゴシック" w:eastAsia="ＭＳ ゴシック" w:hAnsi="ＭＳ Ｐゴシック" w:hint="eastAsia"/>
          <w:sz w:val="22"/>
          <w:lang w:val="it-IT"/>
        </w:rPr>
        <w:t>）</w:t>
      </w:r>
      <w:bookmarkStart w:id="1888" w:name="OLE_LINK60"/>
      <w:bookmarkStart w:id="1889" w:name="OLE_LINK61"/>
      <w:r w:rsidRPr="00260CEB">
        <w:rPr>
          <w:rFonts w:ascii="ＭＳ ゴシック" w:eastAsia="ＭＳ ゴシック" w:hAnsi="ＭＳ Ｐゴシック" w:hint="eastAsia"/>
          <w:sz w:val="22"/>
          <w:lang w:val="it-IT"/>
        </w:rPr>
        <w:t>改訂（</w:t>
      </w:r>
      <w:r w:rsidRPr="00260CEB">
        <w:rPr>
          <w:rFonts w:ascii="ＭＳ ゴシック" w:eastAsia="ＭＳ ゴシック" w:hAnsi="ＭＳ Ｐゴシック"/>
          <w:sz w:val="22"/>
          <w:lang w:val="it-IT"/>
        </w:rPr>
        <w:t>Revision</w:t>
      </w:r>
      <w:r w:rsidRPr="00260CEB">
        <w:rPr>
          <w:rFonts w:ascii="ＭＳ ゴシック" w:eastAsia="ＭＳ ゴシック" w:hAnsi="ＭＳ Ｐゴシック" w:hint="eastAsia"/>
          <w:sz w:val="22"/>
          <w:lang w:val="it-IT"/>
        </w:rPr>
        <w:t>）</w:t>
      </w:r>
    </w:p>
    <w:bookmarkEnd w:id="1888"/>
    <w:bookmarkEnd w:id="1889"/>
    <w:p w:rsidR="0083323D" w:rsidRPr="00260CEB" w:rsidRDefault="0083323D">
      <w:pPr>
        <w:spacing w:line="340" w:lineRule="exact"/>
        <w:ind w:leftChars="118" w:left="283" w:firstLine="22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本研究の</w:t>
      </w:r>
      <w:r w:rsidRPr="00260CEB">
        <w:rPr>
          <w:rFonts w:ascii="ＭＳ ゴシック" w:eastAsia="ＭＳ ゴシック" w:hAnsi="ＭＳ Ｐゴシック"/>
          <w:sz w:val="22"/>
          <w:lang w:val="it-IT"/>
        </w:rPr>
        <w:t>primary endpoint</w:t>
      </w:r>
      <w:r w:rsidRPr="00260CEB">
        <w:rPr>
          <w:rFonts w:ascii="ＭＳ ゴシック" w:eastAsia="ＭＳ ゴシック" w:hAnsi="ＭＳ Ｐゴシック" w:hint="eastAsia"/>
          <w:sz w:val="22"/>
          <w:lang w:val="it-IT"/>
        </w:rPr>
        <w:t>に関連しないプロトコールの変更。</w:t>
      </w:r>
    </w:p>
    <w:p w:rsidR="0083323D" w:rsidRPr="00260CEB" w:rsidRDefault="0083323D">
      <w:pPr>
        <w:spacing w:line="340" w:lineRule="exact"/>
        <w:ind w:leftChars="118" w:left="283" w:firstLine="220"/>
        <w:rPr>
          <w:rFonts w:ascii="ＭＳ ゴシック" w:eastAsia="ＭＳ ゴシック" w:hAnsi="ＭＳ Ｐゴシック"/>
          <w:sz w:val="22"/>
          <w:lang w:val="it-IT"/>
        </w:rPr>
      </w:pPr>
      <w:r w:rsidRPr="00260CEB">
        <w:rPr>
          <w:rFonts w:ascii="ＭＳ ゴシック" w:eastAsia="ＭＳ ゴシック" w:hAnsi="ＭＳ Ｐゴシック" w:hint="eastAsia"/>
          <w:sz w:val="22"/>
          <w:lang w:val="it-IT"/>
        </w:rPr>
        <w:t>各施設の倫理審査委員会の審査・承認については各参加施設の取り決めに従う。</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ind w:leftChars="75" w:left="180"/>
        <w:rPr>
          <w:rFonts w:ascii="ＭＳ ゴシック" w:eastAsia="ＭＳ ゴシック" w:hAnsi="Helvetica"/>
          <w:sz w:val="22"/>
        </w:rPr>
      </w:pPr>
      <w:r w:rsidRPr="00260CEB">
        <w:rPr>
          <w:rFonts w:ascii="ＭＳ ゴシック" w:eastAsia="ＭＳ ゴシック" w:hAnsi="Times New Roman" w:hint="eastAsia"/>
          <w:sz w:val="22"/>
        </w:rPr>
        <w:t>また、</w:t>
      </w:r>
      <w:r w:rsidRPr="00260CEB">
        <w:rPr>
          <w:rFonts w:ascii="ＭＳ ゴシック" w:eastAsia="ＭＳ ゴシック" w:hAnsi="ＭＳ Ｐゴシック" w:hint="eastAsia"/>
          <w:sz w:val="22"/>
        </w:rPr>
        <w:t>プロトコール</w:t>
      </w:r>
      <w:r w:rsidRPr="00260CEB">
        <w:rPr>
          <w:rFonts w:ascii="ＭＳ ゴシック" w:eastAsia="ＭＳ ゴシック" w:hAnsi="Helvetica"/>
          <w:sz w:val="22"/>
        </w:rPr>
        <w:t>内容の変更</w:t>
      </w:r>
      <w:r w:rsidRPr="00260CEB">
        <w:rPr>
          <w:rFonts w:ascii="ＭＳ ゴシック" w:eastAsia="ＭＳ ゴシック" w:hAnsi="Helvetica" w:hint="eastAsia"/>
          <w:sz w:val="22"/>
        </w:rPr>
        <w:t>で</w:t>
      </w:r>
      <w:r w:rsidRPr="00260CEB">
        <w:rPr>
          <w:rFonts w:ascii="ＭＳ ゴシック" w:eastAsia="ＭＳ ゴシック" w:hAnsi="Helvetica"/>
          <w:sz w:val="22"/>
        </w:rPr>
        <w:t>はなく、文面の解釈上の</w:t>
      </w:r>
      <w:r w:rsidRPr="00260CEB">
        <w:rPr>
          <w:rFonts w:ascii="ＭＳ ゴシック" w:eastAsia="ＭＳ ゴシック" w:hAnsi="Helvetica" w:hint="eastAsia"/>
          <w:sz w:val="22"/>
        </w:rPr>
        <w:t>バ</w:t>
      </w:r>
      <w:r w:rsidRPr="00260CEB">
        <w:rPr>
          <w:rFonts w:ascii="ＭＳ ゴシック" w:eastAsia="ＭＳ ゴシック" w:hAnsi="Helvetica"/>
          <w:sz w:val="22"/>
        </w:rPr>
        <w:t>ラツキを減らしたり、特に注意を喚起する</w:t>
      </w:r>
      <w:r w:rsidRPr="00260CEB">
        <w:rPr>
          <w:rFonts w:ascii="ＭＳ ゴシック" w:eastAsia="ＭＳ ゴシック" w:hAnsi="Helvetica" w:hint="eastAsia"/>
          <w:sz w:val="22"/>
        </w:rPr>
        <w:t>必要があった場合、本研究のプロトコール委員会および</w:t>
      </w:r>
      <w:r w:rsidRPr="00260CEB">
        <w:rPr>
          <w:rFonts w:ascii="ＭＳ ゴシック" w:eastAsia="ＭＳ ゴシック" w:hAnsi="Helvetica"/>
          <w:sz w:val="22"/>
        </w:rPr>
        <w:t>JALSG</w:t>
      </w:r>
      <w:r w:rsidRPr="00260CEB">
        <w:rPr>
          <w:rFonts w:ascii="ＭＳ ゴシック" w:eastAsia="ＭＳ ゴシック" w:hAnsi="Helvetica" w:hint="eastAsia"/>
          <w:sz w:val="22"/>
        </w:rPr>
        <w:t>のデータセンター長の承認を得たうえで、</w:t>
      </w:r>
      <w:r w:rsidRPr="00260CEB">
        <w:rPr>
          <w:rFonts w:ascii="ＭＳ ゴシック" w:eastAsia="ＭＳ ゴシック" w:hAnsi="Helvetica"/>
          <w:sz w:val="22"/>
        </w:rPr>
        <w:t>補足説明</w:t>
      </w:r>
      <w:r w:rsidRPr="00260CEB">
        <w:rPr>
          <w:rFonts w:ascii="ＭＳ ゴシック" w:eastAsia="ＭＳ ゴシック" w:hAnsi="Helvetica" w:hint="eastAsia"/>
          <w:sz w:val="22"/>
        </w:rPr>
        <w:t>として</w:t>
      </w:r>
      <w:r w:rsidRPr="00260CEB">
        <w:rPr>
          <w:rFonts w:ascii="ＭＳ ゴシック" w:eastAsia="ＭＳ ゴシック" w:hAnsi="Helvetica"/>
          <w:sz w:val="22"/>
        </w:rPr>
        <w:t>研究代表者/研究事務局から試験の関係者にメモラン</w:t>
      </w:r>
      <w:r w:rsidRPr="00260CEB">
        <w:rPr>
          <w:rFonts w:ascii="ＭＳ ゴシック" w:eastAsia="ＭＳ ゴシック" w:hAnsi="Helvetica" w:hint="eastAsia"/>
          <w:sz w:val="22"/>
        </w:rPr>
        <w:t>ダム</w:t>
      </w:r>
      <w:r w:rsidRPr="00260CEB">
        <w:rPr>
          <w:rFonts w:ascii="ＭＳ ゴシック" w:eastAsia="ＭＳ ゴシック" w:hAnsi="Helvetica"/>
          <w:sz w:val="22"/>
        </w:rPr>
        <w:t>(Memorandum)</w:t>
      </w:r>
      <w:r w:rsidRPr="00260CEB">
        <w:rPr>
          <w:rFonts w:ascii="ＭＳ ゴシック" w:eastAsia="ＭＳ ゴシック" w:hAnsi="Helvetica" w:hint="eastAsia"/>
          <w:sz w:val="22"/>
        </w:rPr>
        <w:t>を</w:t>
      </w:r>
      <w:r w:rsidRPr="00260CEB">
        <w:rPr>
          <w:rFonts w:ascii="ＭＳ ゴシック" w:eastAsia="ＭＳ ゴシック" w:hAnsi="Helvetica"/>
          <w:sz w:val="22"/>
        </w:rPr>
        <w:t>配布する。</w:t>
      </w:r>
      <w:r w:rsidRPr="00260CEB">
        <w:rPr>
          <w:rFonts w:ascii="ＭＳ ゴシック" w:eastAsia="ＭＳ ゴシック" w:hAnsi="Helvetica" w:hint="eastAsia"/>
          <w:sz w:val="22"/>
        </w:rPr>
        <w:t>その際には、</w:t>
      </w:r>
      <w:r w:rsidRPr="00260CEB">
        <w:rPr>
          <w:rFonts w:ascii="ＭＳ ゴシック" w:eastAsia="ＭＳ ゴシック" w:hAnsi="Helvetica"/>
          <w:sz w:val="22"/>
        </w:rPr>
        <w:t>配布後速やかに効果安全性評価委員会へ報告</w:t>
      </w:r>
      <w:r w:rsidRPr="00260CEB">
        <w:rPr>
          <w:rFonts w:ascii="ＭＳ ゴシック" w:eastAsia="ＭＳ ゴシック" w:hAnsi="Helvetica" w:hint="eastAsia"/>
          <w:sz w:val="22"/>
        </w:rPr>
        <w:t>する</w:t>
      </w:r>
      <w:r w:rsidRPr="00260CEB">
        <w:rPr>
          <w:rFonts w:ascii="ＭＳ ゴシック" w:eastAsia="ＭＳ ゴシック" w:hAnsi="Helvetica"/>
          <w:sz w:val="22"/>
        </w:rPr>
        <w:t xml:space="preserve">。 </w:t>
      </w:r>
    </w:p>
    <w:p w:rsidR="0083323D" w:rsidRPr="00260CEB" w:rsidRDefault="0083323D">
      <w:pPr>
        <w:spacing w:line="340" w:lineRule="exact"/>
        <w:rPr>
          <w:rFonts w:ascii="ＭＳ ゴシック" w:eastAsia="ＭＳ ゴシック" w:hAnsi="Times New Roman"/>
          <w:sz w:val="22"/>
        </w:rPr>
      </w:pPr>
    </w:p>
    <w:p w:rsidR="0083323D" w:rsidRPr="00260CEB" w:rsidRDefault="0083323D">
      <w:pPr>
        <w:pStyle w:val="11"/>
        <w:spacing w:line="340" w:lineRule="exact"/>
      </w:pPr>
      <w:bookmarkStart w:id="1890" w:name="_Toc175910971"/>
      <w:bookmarkStart w:id="1891" w:name="_Toc182927616"/>
      <w:bookmarkStart w:id="1892" w:name="_Toc182927908"/>
      <w:bookmarkStart w:id="1893" w:name="_Toc187137834"/>
      <w:bookmarkStart w:id="1894" w:name="_Toc187284770"/>
      <w:bookmarkStart w:id="1895" w:name="_Toc9326164"/>
      <w:bookmarkStart w:id="1896" w:name="_Toc189890007"/>
      <w:bookmarkStart w:id="1897" w:name="_Toc190265845"/>
      <w:bookmarkStart w:id="1898" w:name="_Toc192790798"/>
      <w:bookmarkStart w:id="1899" w:name="_Toc192791106"/>
      <w:bookmarkStart w:id="1900" w:name="_Toc194921930"/>
      <w:bookmarkStart w:id="1901" w:name="_Toc195766796"/>
      <w:bookmarkStart w:id="1902" w:name="_Toc211440638"/>
      <w:bookmarkStart w:id="1903" w:name="_Toc226813004"/>
      <w:bookmarkStart w:id="1904" w:name="_Toc231208733"/>
      <w:bookmarkStart w:id="1905" w:name="_Toc255679698"/>
      <w:r w:rsidRPr="00260CEB">
        <w:rPr>
          <w:rFonts w:hint="eastAsia"/>
        </w:rPr>
        <w:t>2</w:t>
      </w:r>
      <w:r w:rsidRPr="00260CEB">
        <w:t>2</w:t>
      </w:r>
      <w:r w:rsidRPr="00260CEB">
        <w:rPr>
          <w:rFonts w:hint="eastAsia"/>
        </w:rPr>
        <w:t>.モニタリング・監査</w:t>
      </w:r>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rsidR="0083323D" w:rsidRPr="00260CEB" w:rsidRDefault="0083323D">
      <w:pPr>
        <w:spacing w:line="340" w:lineRule="exact"/>
      </w:pPr>
    </w:p>
    <w:p w:rsidR="0083323D" w:rsidRPr="00260CEB" w:rsidRDefault="0083323D">
      <w:pPr>
        <w:pStyle w:val="11"/>
        <w:spacing w:line="340" w:lineRule="exact"/>
      </w:pPr>
      <w:bookmarkStart w:id="1906" w:name="_Toc175910972"/>
      <w:bookmarkStart w:id="1907" w:name="_Toc182927617"/>
      <w:bookmarkStart w:id="1908" w:name="_Toc182927909"/>
      <w:bookmarkStart w:id="1909" w:name="_Toc187137835"/>
      <w:bookmarkStart w:id="1910" w:name="_Toc187284771"/>
      <w:bookmarkStart w:id="1911" w:name="_Toc9326165"/>
      <w:bookmarkStart w:id="1912" w:name="_Toc189890008"/>
      <w:bookmarkStart w:id="1913" w:name="_Toc190265846"/>
      <w:bookmarkStart w:id="1914" w:name="_Toc192790799"/>
      <w:bookmarkStart w:id="1915" w:name="_Toc192791107"/>
      <w:bookmarkStart w:id="1916" w:name="_Toc194921931"/>
      <w:bookmarkStart w:id="1917" w:name="_Toc195766797"/>
      <w:bookmarkStart w:id="1918" w:name="_Toc211440639"/>
      <w:bookmarkStart w:id="1919" w:name="_Toc226813005"/>
      <w:bookmarkStart w:id="1920" w:name="_Toc231208734"/>
      <w:bookmarkStart w:id="1921" w:name="_Toc255679699"/>
      <w:r w:rsidRPr="00260CEB">
        <w:rPr>
          <w:rFonts w:hint="eastAsia"/>
        </w:rPr>
        <w:t>2</w:t>
      </w:r>
      <w:r w:rsidRPr="00260CEB">
        <w:t>2</w:t>
      </w:r>
      <w:r w:rsidRPr="00260CEB">
        <w:rPr>
          <w:rFonts w:hint="eastAsia"/>
        </w:rPr>
        <w:t>.1.実施方法</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p>
    <w:p w:rsidR="0083323D" w:rsidRPr="00260CEB" w:rsidRDefault="0083323D">
      <w:pPr>
        <w:numPr>
          <w:ilvl w:val="0"/>
          <w:numId w:val="26"/>
        </w:numPr>
        <w:spacing w:line="340" w:lineRule="exact"/>
        <w:ind w:left="540"/>
        <w:rPr>
          <w:rFonts w:ascii="ＭＳ ゴシック" w:eastAsia="ＭＳ ゴシック" w:hAnsi="ＭＳ Ｐゴシック"/>
          <w:sz w:val="22"/>
        </w:rPr>
      </w:pPr>
      <w:r w:rsidRPr="00260CEB">
        <w:rPr>
          <w:rFonts w:ascii="ＭＳ ゴシック" w:eastAsia="ＭＳ ゴシック" w:hAnsi="ＭＳ Ｐゴシック" w:hint="eastAsia"/>
          <w:sz w:val="22"/>
        </w:rPr>
        <w:t>データが正確に収集されているかを確認する目的で、原則として年</w:t>
      </w:r>
      <w:r w:rsidRPr="00260CEB">
        <w:rPr>
          <w:rFonts w:ascii="ＭＳ ゴシック" w:eastAsia="ＭＳ ゴシック" w:hAnsi="ＭＳ Ｐゴシック"/>
          <w:sz w:val="22"/>
        </w:rPr>
        <w:t>2</w:t>
      </w:r>
      <w:r w:rsidRPr="00260CEB">
        <w:rPr>
          <w:rFonts w:ascii="ＭＳ ゴシック" w:eastAsia="ＭＳ ゴシック" w:hAnsi="ＭＳ Ｐゴシック" w:hint="eastAsia"/>
          <w:sz w:val="22"/>
        </w:rPr>
        <w:t>回モニタリングを行う。</w:t>
      </w:r>
    </w:p>
    <w:p w:rsidR="0083323D" w:rsidRPr="00260CEB" w:rsidRDefault="0083323D">
      <w:pPr>
        <w:numPr>
          <w:ilvl w:val="0"/>
          <w:numId w:val="26"/>
        </w:numPr>
        <w:spacing w:line="340" w:lineRule="exact"/>
        <w:ind w:left="540"/>
        <w:rPr>
          <w:rFonts w:ascii="ＭＳ ゴシック" w:eastAsia="ＭＳ ゴシック" w:hAnsi="ＭＳ Ｐゴシック"/>
          <w:sz w:val="22"/>
        </w:rPr>
      </w:pPr>
      <w:r w:rsidRPr="00260CEB">
        <w:rPr>
          <w:rFonts w:ascii="ＭＳ ゴシック" w:eastAsia="ＭＳ ゴシック" w:hAnsi="ＭＳ Ｐゴシック" w:hint="eastAsia"/>
          <w:sz w:val="22"/>
        </w:rPr>
        <w:t>モニタリングは、インターネットを通じて収集されたデータを基にセントラルモニタリングで行う。</w:t>
      </w:r>
    </w:p>
    <w:p w:rsidR="0083323D" w:rsidRPr="00260CEB" w:rsidRDefault="0083323D">
      <w:pPr>
        <w:numPr>
          <w:ilvl w:val="0"/>
          <w:numId w:val="26"/>
        </w:numPr>
        <w:spacing w:line="340" w:lineRule="exact"/>
        <w:ind w:left="540"/>
        <w:rPr>
          <w:rFonts w:ascii="ＭＳ ゴシック" w:eastAsia="ＭＳ ゴシック" w:hAnsi="ＭＳ Ｐゴシック"/>
          <w:sz w:val="22"/>
        </w:rPr>
      </w:pPr>
      <w:r w:rsidRPr="00260CEB">
        <w:rPr>
          <w:rFonts w:ascii="ＭＳ ゴシック" w:eastAsia="ＭＳ ゴシック" w:hAnsi="ＭＳ Ｐゴシック" w:hint="eastAsia"/>
          <w:sz w:val="22"/>
        </w:rPr>
        <w:t>モニタリングの結果、必要に応じてデータの確認、欠損データの追加・記入に関して当該施設に連絡を取ることがある。</w:t>
      </w:r>
    </w:p>
    <w:p w:rsidR="0083323D" w:rsidRPr="00260CEB" w:rsidRDefault="0083323D">
      <w:pPr>
        <w:numPr>
          <w:ilvl w:val="0"/>
          <w:numId w:val="26"/>
        </w:numPr>
        <w:spacing w:line="340" w:lineRule="exact"/>
        <w:ind w:left="540"/>
        <w:rPr>
          <w:rFonts w:ascii="ＭＳ ゴシック" w:eastAsia="ＭＳ ゴシック" w:hAnsi="ＭＳ Ｐゴシック"/>
          <w:sz w:val="22"/>
        </w:rPr>
      </w:pPr>
      <w:r w:rsidRPr="00260CEB">
        <w:rPr>
          <w:rFonts w:ascii="ＭＳ ゴシック" w:eastAsia="ＭＳ ゴシック" w:hAnsi="ＭＳ Ｐゴシック" w:hint="eastAsia"/>
          <w:sz w:val="22"/>
        </w:rPr>
        <w:t>モニタリングは金沢・長崎のデータセンターが実施する。</w:t>
      </w:r>
    </w:p>
    <w:p w:rsidR="0083323D" w:rsidRPr="00260CEB" w:rsidRDefault="0083323D">
      <w:pPr>
        <w:numPr>
          <w:ilvl w:val="0"/>
          <w:numId w:val="26"/>
        </w:numPr>
        <w:spacing w:line="340" w:lineRule="exact"/>
        <w:ind w:left="540"/>
        <w:rPr>
          <w:rFonts w:ascii="ＭＳ ゴシック" w:eastAsia="ＭＳ ゴシック" w:hAnsi="ＭＳ Ｐゴシック"/>
          <w:sz w:val="22"/>
        </w:rPr>
      </w:pPr>
      <w:r w:rsidRPr="00260CEB">
        <w:rPr>
          <w:rFonts w:ascii="ＭＳ ゴシック" w:eastAsia="ＭＳ ゴシック" w:hAnsi="ＭＳ Ｐゴシック" w:hint="eastAsia"/>
          <w:sz w:val="22"/>
        </w:rPr>
        <w:t>必要に応じ、施設審査・監査委員会による施設訪問モニタリング（病歴の直接閲覧を含む）が行われる。</w:t>
      </w:r>
    </w:p>
    <w:p w:rsidR="0083323D" w:rsidRPr="00260CEB" w:rsidRDefault="0083323D">
      <w:pPr>
        <w:spacing w:line="340" w:lineRule="exact"/>
        <w:ind w:left="256"/>
        <w:rPr>
          <w:rFonts w:ascii="ＭＳ ゴシック" w:eastAsia="ＭＳ ゴシック" w:hAnsi="ＭＳ Ｐゴシック"/>
          <w:sz w:val="22"/>
        </w:rPr>
      </w:pPr>
    </w:p>
    <w:p w:rsidR="0083323D" w:rsidRPr="00260CEB" w:rsidRDefault="0083323D">
      <w:pPr>
        <w:pStyle w:val="11"/>
        <w:spacing w:line="340" w:lineRule="exact"/>
      </w:pPr>
      <w:bookmarkStart w:id="1922" w:name="_Toc109225959"/>
      <w:bookmarkStart w:id="1923" w:name="_Toc109226773"/>
      <w:bookmarkStart w:id="1924" w:name="_Toc123461596"/>
      <w:bookmarkStart w:id="1925" w:name="_Toc175910973"/>
      <w:bookmarkStart w:id="1926" w:name="_Toc182927618"/>
      <w:bookmarkStart w:id="1927" w:name="_Toc182927910"/>
      <w:bookmarkStart w:id="1928" w:name="_Toc187137836"/>
      <w:bookmarkStart w:id="1929" w:name="_Toc187284772"/>
      <w:bookmarkStart w:id="1930" w:name="_Toc9326166"/>
      <w:bookmarkStart w:id="1931" w:name="_Toc189890009"/>
      <w:bookmarkStart w:id="1932" w:name="_Toc190265847"/>
      <w:bookmarkStart w:id="1933" w:name="_Toc192790800"/>
      <w:bookmarkStart w:id="1934" w:name="_Toc192791108"/>
      <w:bookmarkStart w:id="1935" w:name="_Toc194921932"/>
      <w:bookmarkStart w:id="1936" w:name="_Toc195766798"/>
      <w:bookmarkStart w:id="1937" w:name="_Toc211440640"/>
      <w:bookmarkStart w:id="1938" w:name="_Toc226813006"/>
      <w:bookmarkStart w:id="1939" w:name="_Toc231208735"/>
      <w:bookmarkStart w:id="1940" w:name="_Toc255679700"/>
      <w:r w:rsidRPr="00260CEB">
        <w:rPr>
          <w:rFonts w:hint="eastAsia"/>
        </w:rPr>
        <w:t>2</w:t>
      </w:r>
      <w:r w:rsidRPr="00260CEB">
        <w:t>2</w:t>
      </w:r>
      <w:r w:rsidRPr="00260CEB">
        <w:rPr>
          <w:rFonts w:hint="eastAsia"/>
        </w:rPr>
        <w:t>.2.モニタリングの項目</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rsidR="0083323D" w:rsidRPr="00260CEB" w:rsidRDefault="0083323D">
      <w:pPr>
        <w:spacing w:line="340" w:lineRule="exact"/>
        <w:ind w:leftChars="75" w:left="180"/>
        <w:rPr>
          <w:rFonts w:ascii="ＭＳ ゴシック" w:eastAsia="ＭＳ ゴシック"/>
          <w:sz w:val="22"/>
        </w:rPr>
      </w:pPr>
      <w:r w:rsidRPr="00260CEB">
        <w:rPr>
          <w:rFonts w:ascii="ＭＳ ゴシック" w:eastAsia="ＭＳ ゴシック" w:hint="eastAsia"/>
          <w:sz w:val="22"/>
        </w:rPr>
        <w:t>・症例の集積状況</w:t>
      </w:r>
    </w:p>
    <w:p w:rsidR="0083323D" w:rsidRPr="00260CEB" w:rsidRDefault="0083323D">
      <w:pPr>
        <w:spacing w:line="340" w:lineRule="exact"/>
        <w:ind w:leftChars="75" w:left="180"/>
        <w:rPr>
          <w:rFonts w:ascii="ＭＳ ゴシック" w:eastAsia="ＭＳ ゴシック"/>
          <w:sz w:val="22"/>
        </w:rPr>
      </w:pPr>
      <w:r w:rsidRPr="00260CEB">
        <w:rPr>
          <w:rFonts w:ascii="ＭＳ ゴシック" w:eastAsia="ＭＳ ゴシック" w:hint="eastAsia"/>
          <w:sz w:val="22"/>
        </w:rPr>
        <w:t>・登録後</w:t>
      </w:r>
      <w:r w:rsidRPr="00260CEB">
        <w:rPr>
          <w:rFonts w:ascii="ＭＳ ゴシック" w:eastAsia="ＭＳ ゴシック"/>
          <w:sz w:val="22"/>
        </w:rPr>
        <w:t>6</w:t>
      </w:r>
      <w:r w:rsidRPr="00260CEB">
        <w:rPr>
          <w:rFonts w:ascii="ＭＳ ゴシック" w:eastAsia="ＭＳ ゴシック" w:hint="eastAsia"/>
          <w:sz w:val="22"/>
        </w:rPr>
        <w:t>ヶ月を経過した例に関してのデータ収集状況</w:t>
      </w:r>
    </w:p>
    <w:p w:rsidR="0083323D" w:rsidRPr="00260CEB" w:rsidRDefault="0083323D">
      <w:pPr>
        <w:spacing w:line="340" w:lineRule="exact"/>
        <w:ind w:leftChars="75" w:left="180"/>
        <w:rPr>
          <w:rFonts w:ascii="ＭＳ ゴシック" w:eastAsia="ＭＳ ゴシック"/>
          <w:sz w:val="22"/>
        </w:rPr>
      </w:pPr>
      <w:r w:rsidRPr="00260CEB">
        <w:rPr>
          <w:rFonts w:ascii="ＭＳ ゴシック" w:eastAsia="ＭＳ ゴシック" w:hint="eastAsia"/>
          <w:sz w:val="22"/>
        </w:rPr>
        <w:t>・データの論理チェック</w:t>
      </w:r>
    </w:p>
    <w:p w:rsidR="0083323D" w:rsidRPr="00260CEB" w:rsidRDefault="0083323D">
      <w:pPr>
        <w:spacing w:line="340" w:lineRule="exact"/>
        <w:ind w:firstLine="187"/>
        <w:rPr>
          <w:rFonts w:ascii="ＭＳ ゴシック" w:eastAsia="ＭＳ ゴシック" w:hAnsi="ＭＳ Ｐゴシック"/>
          <w:sz w:val="22"/>
        </w:rPr>
      </w:pPr>
    </w:p>
    <w:p w:rsidR="0083323D" w:rsidRPr="00260CEB" w:rsidRDefault="0083323D">
      <w:pPr>
        <w:pStyle w:val="11"/>
        <w:spacing w:line="340" w:lineRule="exact"/>
      </w:pPr>
      <w:bookmarkStart w:id="1941" w:name="_Toc175910974"/>
      <w:bookmarkStart w:id="1942" w:name="_Toc182927619"/>
      <w:bookmarkStart w:id="1943" w:name="_Toc182927911"/>
      <w:bookmarkStart w:id="1944" w:name="_Toc187137837"/>
      <w:bookmarkStart w:id="1945" w:name="_Toc187284773"/>
      <w:bookmarkStart w:id="1946" w:name="_Toc9326167"/>
      <w:bookmarkStart w:id="1947" w:name="_Toc189890010"/>
      <w:bookmarkStart w:id="1948" w:name="_Toc190265848"/>
      <w:bookmarkStart w:id="1949" w:name="_Toc192790801"/>
      <w:bookmarkStart w:id="1950" w:name="_Toc192791109"/>
      <w:bookmarkStart w:id="1951" w:name="_Toc194921933"/>
      <w:bookmarkStart w:id="1952" w:name="_Toc195766799"/>
      <w:bookmarkStart w:id="1953" w:name="_Toc211440641"/>
      <w:bookmarkStart w:id="1954" w:name="_Toc226813007"/>
      <w:bookmarkStart w:id="1955" w:name="_Toc231208736"/>
      <w:bookmarkStart w:id="1956" w:name="_Toc255679701"/>
      <w:r w:rsidRPr="00260CEB">
        <w:rPr>
          <w:rFonts w:hint="eastAsia"/>
        </w:rPr>
        <w:t>2</w:t>
      </w:r>
      <w:r w:rsidRPr="00260CEB">
        <w:t>3</w:t>
      </w:r>
      <w:r w:rsidRPr="00260CEB">
        <w:rPr>
          <w:rFonts w:hint="eastAsia"/>
        </w:rPr>
        <w:t>.特記事項</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pPr>
      <w:bookmarkStart w:id="1957" w:name="_Toc175910975"/>
      <w:bookmarkStart w:id="1958" w:name="_Toc182927620"/>
      <w:bookmarkStart w:id="1959" w:name="_Toc182927912"/>
      <w:bookmarkStart w:id="1960" w:name="_Toc187137838"/>
      <w:bookmarkStart w:id="1961" w:name="_Toc187284774"/>
      <w:bookmarkStart w:id="1962" w:name="_Toc9326168"/>
      <w:bookmarkStart w:id="1963" w:name="_Toc189890011"/>
      <w:bookmarkStart w:id="1964" w:name="_Toc190265849"/>
      <w:bookmarkStart w:id="1965" w:name="_Toc192790802"/>
      <w:bookmarkStart w:id="1966" w:name="_Toc192791110"/>
      <w:bookmarkStart w:id="1967" w:name="_Toc194921934"/>
      <w:bookmarkStart w:id="1968" w:name="_Toc195766800"/>
      <w:bookmarkStart w:id="1969" w:name="_Toc211440642"/>
      <w:bookmarkStart w:id="1970" w:name="_Toc226813008"/>
      <w:bookmarkStart w:id="1971" w:name="_Toc231208737"/>
      <w:bookmarkStart w:id="1972" w:name="_Toc255679702"/>
      <w:r w:rsidRPr="00260CEB">
        <w:rPr>
          <w:rFonts w:hint="eastAsia"/>
        </w:rPr>
        <w:t>2</w:t>
      </w:r>
      <w:r w:rsidRPr="00260CEB">
        <w:t>3</w:t>
      </w:r>
      <w:r w:rsidRPr="00260CEB">
        <w:rPr>
          <w:rFonts w:hint="eastAsia"/>
        </w:rPr>
        <w:t>.1.本研究と新TARGETとの関連</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p>
    <w:p w:rsidR="0083323D" w:rsidRPr="00260CEB" w:rsidRDefault="0083323D">
      <w:pPr>
        <w:spacing w:line="340" w:lineRule="exact"/>
        <w:ind w:leftChars="59" w:left="142"/>
        <w:rPr>
          <w:rFonts w:ascii="ＭＳ ゴシック" w:eastAsia="ＭＳ ゴシック" w:hAnsi="ＭＳ Ｐゴシック"/>
          <w:sz w:val="22"/>
        </w:rPr>
      </w:pPr>
      <w:r w:rsidRPr="00260CEB">
        <w:rPr>
          <w:rFonts w:ascii="ＭＳ ゴシック" w:eastAsia="ＭＳ ゴシック" w:hAnsi="ＭＳ Ｐゴシック" w:hint="eastAsia"/>
          <w:sz w:val="22"/>
        </w:rPr>
        <w:t>日本血液学会の事業として実施中の</w:t>
      </w:r>
      <w:r w:rsidRPr="00260CEB">
        <w:rPr>
          <w:rFonts w:ascii="ＭＳ ゴシック" w:eastAsia="ＭＳ ゴシック" w:hAnsi="ＭＳ Ｐゴシック"/>
          <w:sz w:val="22"/>
        </w:rPr>
        <w:t>CML</w:t>
      </w:r>
      <w:r w:rsidRPr="00260CEB">
        <w:rPr>
          <w:rFonts w:ascii="ＭＳ ゴシック" w:eastAsia="ＭＳ ゴシック" w:hAnsi="ＭＳ Ｐゴシック" w:hint="eastAsia"/>
          <w:sz w:val="22"/>
        </w:rPr>
        <w:t>の観察研究である新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は、</w:t>
      </w:r>
      <w:r w:rsidRPr="00260CEB">
        <w:rPr>
          <w:rFonts w:ascii="ＭＳ ゴシック" w:eastAsia="ＭＳ ゴシック" w:hAnsi="ＭＳ Ｐゴシック"/>
          <w:sz w:val="22"/>
        </w:rPr>
        <w:t>CML</w:t>
      </w:r>
      <w:r w:rsidRPr="00260CEB">
        <w:rPr>
          <w:rFonts w:ascii="ＭＳ ゴシック" w:eastAsia="ＭＳ ゴシック" w:hAnsi="ＭＳ Ｐゴシック" w:hint="eastAsia"/>
          <w:sz w:val="22"/>
        </w:rPr>
        <w:t>患者の登録と保険適用外検査の支援を主とした</w:t>
      </w:r>
      <w:r w:rsidRPr="00260CEB">
        <w:rPr>
          <w:rFonts w:ascii="ＭＳ ゴシック" w:eastAsia="ＭＳ ゴシック" w:hAnsi="ＭＳ Ｐゴシック"/>
          <w:sz w:val="22"/>
        </w:rPr>
        <w:t>CML</w:t>
      </w:r>
      <w:r w:rsidRPr="00260CEB">
        <w:rPr>
          <w:rFonts w:ascii="ＭＳ ゴシック" w:eastAsia="ＭＳ ゴシック" w:hAnsi="ＭＳ Ｐゴシック" w:hint="eastAsia"/>
          <w:sz w:val="22"/>
        </w:rPr>
        <w:t>治療の基礎部分と位置づけられ、その上での各臨床研究の実施も可能としている。</w:t>
      </w:r>
    </w:p>
    <w:p w:rsidR="0083323D" w:rsidRPr="00260CEB" w:rsidRDefault="0083323D" w:rsidP="007F20EA">
      <w:pPr>
        <w:ind w:leftChars="59" w:left="142"/>
        <w:rPr>
          <w:rFonts w:ascii="ＭＳ ゴシック" w:eastAsia="ＭＳ ゴシック" w:hAnsi="ＭＳ ゴシック"/>
          <w:sz w:val="22"/>
          <w:szCs w:val="22"/>
        </w:rPr>
      </w:pPr>
      <w:r w:rsidRPr="00260CEB">
        <w:rPr>
          <w:rFonts w:ascii="ＭＳ ゴシック" w:eastAsia="ＭＳ ゴシック" w:hAnsi="ＭＳ Ｐゴシック" w:hint="eastAsia"/>
          <w:sz w:val="22"/>
        </w:rPr>
        <w:t>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実施期間中は、本試験への登録症例は、新</w:t>
      </w:r>
      <w:r w:rsidRPr="00260CEB">
        <w:rPr>
          <w:rFonts w:ascii="ＭＳ ゴシック" w:eastAsia="ＭＳ ゴシック" w:hAnsi="ＭＳ Ｐゴシック"/>
          <w:sz w:val="22"/>
        </w:rPr>
        <w:t>TAREGT</w:t>
      </w:r>
      <w:r w:rsidRPr="00260CEB">
        <w:rPr>
          <w:rFonts w:ascii="ＭＳ ゴシック" w:eastAsia="ＭＳ ゴシック" w:hAnsi="ＭＳ Ｐゴシック" w:hint="eastAsia"/>
          <w:sz w:val="22"/>
        </w:rPr>
        <w:t>にも登録し、新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のシステムを利用することとする。ただし、新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の登録終了後に本試験へ登録した症例では、本研究を独自で実施</w:t>
      </w:r>
      <w:r w:rsidRPr="00260CEB">
        <w:rPr>
          <w:rFonts w:ascii="ＭＳ ゴシック" w:eastAsia="ＭＳ ゴシック" w:hAnsi="ＭＳ ゴシック" w:hint="eastAsia"/>
          <w:sz w:val="22"/>
          <w:szCs w:val="22"/>
        </w:rPr>
        <w:t>する。</w:t>
      </w:r>
    </w:p>
    <w:p w:rsidR="0083323D" w:rsidRPr="00260CEB" w:rsidRDefault="0083323D" w:rsidP="007F20EA">
      <w:pPr>
        <w:pStyle w:val="11"/>
        <w:spacing w:line="240" w:lineRule="auto"/>
        <w:rPr>
          <w:rFonts w:hAnsi="ＭＳ ゴシック"/>
          <w:szCs w:val="22"/>
        </w:rPr>
      </w:pPr>
      <w:bookmarkStart w:id="1973" w:name="_Toc175910976"/>
      <w:bookmarkStart w:id="1974" w:name="_Toc182927621"/>
      <w:bookmarkStart w:id="1975" w:name="_Toc182927913"/>
      <w:bookmarkStart w:id="1976" w:name="_Toc187137839"/>
      <w:bookmarkStart w:id="1977" w:name="_Toc187284775"/>
      <w:bookmarkStart w:id="1978" w:name="_Toc9326169"/>
      <w:bookmarkStart w:id="1979" w:name="_Toc189890012"/>
      <w:bookmarkStart w:id="1980" w:name="_Toc190265850"/>
      <w:bookmarkStart w:id="1981" w:name="_Toc192790803"/>
      <w:bookmarkStart w:id="1982" w:name="_Toc192791111"/>
      <w:bookmarkStart w:id="1983" w:name="_Toc194921935"/>
      <w:bookmarkStart w:id="1984" w:name="_Toc195766801"/>
      <w:bookmarkStart w:id="1985" w:name="_Toc211440643"/>
      <w:bookmarkStart w:id="1986" w:name="_Toc226813009"/>
      <w:bookmarkStart w:id="1987" w:name="_Toc231208738"/>
      <w:bookmarkStart w:id="1988" w:name="_Toc255679703"/>
      <w:r w:rsidRPr="00260CEB">
        <w:rPr>
          <w:rFonts w:hAnsi="ＭＳ ゴシック" w:hint="eastAsia"/>
          <w:szCs w:val="22"/>
        </w:rPr>
        <w:lastRenderedPageBreak/>
        <w:t>2</w:t>
      </w:r>
      <w:r w:rsidRPr="00260CEB">
        <w:rPr>
          <w:rFonts w:hAnsi="ＭＳ ゴシック"/>
          <w:szCs w:val="22"/>
        </w:rPr>
        <w:t>3</w:t>
      </w:r>
      <w:r w:rsidRPr="00260CEB">
        <w:rPr>
          <w:rFonts w:hAnsi="ＭＳ ゴシック" w:hint="eastAsia"/>
          <w:szCs w:val="22"/>
        </w:rPr>
        <w:t>.2.保険適応外検査の費用について</w:t>
      </w:r>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rsidR="0083323D" w:rsidRPr="00260CEB" w:rsidRDefault="0083323D" w:rsidP="00833F26">
      <w:pPr>
        <w:widowControl/>
        <w:autoSpaceDE w:val="0"/>
        <w:autoSpaceDN w:val="0"/>
        <w:adjustRightInd w:val="0"/>
        <w:jc w:val="left"/>
        <w:rPr>
          <w:rFonts w:ascii="ＭＳ ゴシック" w:eastAsia="ＭＳ ゴシック" w:hAnsi="ＭＳ ゴシック"/>
          <w:kern w:val="0"/>
          <w:sz w:val="22"/>
          <w:szCs w:val="22"/>
        </w:rPr>
      </w:pPr>
      <w:r w:rsidRPr="00260CEB">
        <w:rPr>
          <w:rFonts w:ascii="ＭＳ ゴシック" w:eastAsia="ＭＳ ゴシック" w:hAnsi="ＭＳ ゴシック" w:hint="eastAsia"/>
          <w:sz w:val="22"/>
          <w:szCs w:val="22"/>
        </w:rPr>
        <w:t>新</w:t>
      </w:r>
      <w:r w:rsidRPr="00260CEB">
        <w:rPr>
          <w:rFonts w:ascii="ＭＳ ゴシック" w:eastAsia="ＭＳ ゴシック" w:hAnsi="ＭＳ ゴシック"/>
          <w:sz w:val="22"/>
          <w:szCs w:val="22"/>
        </w:rPr>
        <w:t>TARGET</w:t>
      </w:r>
      <w:r w:rsidRPr="00260CEB">
        <w:rPr>
          <w:rFonts w:ascii="ＭＳ ゴシック" w:eastAsia="ＭＳ ゴシック" w:hAnsi="ＭＳ ゴシック" w:hint="eastAsia"/>
          <w:sz w:val="22"/>
          <w:szCs w:val="22"/>
        </w:rPr>
        <w:t>登録例では、</w:t>
      </w:r>
      <w:r w:rsidRPr="00260CEB">
        <w:rPr>
          <w:rFonts w:ascii="ＭＳ ゴシック" w:eastAsia="ＭＳ ゴシック" w:hAnsi="ＭＳ ゴシック"/>
          <w:sz w:val="22"/>
          <w:szCs w:val="22"/>
        </w:rPr>
        <w:t>RQ-PCR</w:t>
      </w:r>
      <w:r w:rsidRPr="00260CEB">
        <w:rPr>
          <w:rFonts w:ascii="ＭＳ ゴシック" w:eastAsia="ＭＳ ゴシック" w:hAnsi="ＭＳ ゴシック" w:hint="eastAsia"/>
          <w:sz w:val="22"/>
          <w:szCs w:val="22"/>
        </w:rPr>
        <w:t>法を用いた国際標準法での</w:t>
      </w:r>
      <w:r w:rsidRPr="00260CEB">
        <w:rPr>
          <w:rFonts w:ascii="ＭＳ ゴシック" w:eastAsia="ＭＳ ゴシック" w:hAnsi="ＭＳ ゴシック"/>
          <w:i/>
          <w:sz w:val="22"/>
          <w:szCs w:val="22"/>
          <w:lang w:val="it-IT"/>
        </w:rPr>
        <w:t>BCR-ABL</w:t>
      </w:r>
      <w:r w:rsidRPr="00260CEB">
        <w:rPr>
          <w:rFonts w:ascii="ＭＳ ゴシック" w:eastAsia="ＭＳ ゴシック" w:hAnsi="ＭＳ ゴシック" w:hint="eastAsia"/>
          <w:sz w:val="22"/>
          <w:szCs w:val="22"/>
          <w:lang w:val="it-IT"/>
        </w:rPr>
        <w:t>遺伝子レベル</w:t>
      </w:r>
      <w:r w:rsidRPr="00260CEB">
        <w:rPr>
          <w:rFonts w:ascii="ＭＳ ゴシック" w:eastAsia="ＭＳ ゴシック" w:hAnsi="ＭＳ ゴシック" w:hint="eastAsia"/>
          <w:sz w:val="22"/>
          <w:szCs w:val="22"/>
        </w:rPr>
        <w:t>、薬剤血中濃度測定、</w:t>
      </w:r>
      <w:r w:rsidRPr="00260CEB">
        <w:rPr>
          <w:rFonts w:ascii="ＭＳ ゴシック" w:eastAsia="ＭＳ ゴシック" w:hAnsi="ＭＳ ゴシック"/>
          <w:i/>
          <w:sz w:val="22"/>
          <w:szCs w:val="22"/>
        </w:rPr>
        <w:t xml:space="preserve">BCR-ABL </w:t>
      </w:r>
      <w:r w:rsidRPr="00260CEB">
        <w:rPr>
          <w:rFonts w:ascii="ＭＳ ゴシック" w:eastAsia="ＭＳ ゴシック" w:hAnsi="ＭＳ ゴシック"/>
          <w:sz w:val="22"/>
          <w:szCs w:val="22"/>
        </w:rPr>
        <w:t>遺伝子の遺伝子</w:t>
      </w:r>
      <w:r w:rsidRPr="00260CEB">
        <w:rPr>
          <w:rFonts w:ascii="ＭＳ ゴシック" w:eastAsia="ＭＳ ゴシック" w:hAnsi="ＭＳ ゴシック" w:hint="eastAsia"/>
          <w:sz w:val="22"/>
          <w:szCs w:val="22"/>
        </w:rPr>
        <w:t>変異</w:t>
      </w:r>
      <w:r w:rsidRPr="00260CEB">
        <w:rPr>
          <w:rFonts w:ascii="ＭＳ ゴシック" w:eastAsia="ＭＳ ゴシック" w:hAnsi="ＭＳ ゴシック"/>
          <w:sz w:val="22"/>
          <w:szCs w:val="22"/>
        </w:rPr>
        <w:t>の</w:t>
      </w:r>
      <w:r w:rsidRPr="00260CEB">
        <w:rPr>
          <w:rFonts w:ascii="ＭＳ ゴシック" w:eastAsia="ＭＳ ゴシック" w:hAnsi="ＭＳ ゴシック" w:hint="eastAsia"/>
          <w:sz w:val="22"/>
          <w:szCs w:val="22"/>
        </w:rPr>
        <w:t>解析は、新</w:t>
      </w:r>
      <w:r w:rsidRPr="00260CEB">
        <w:rPr>
          <w:rFonts w:ascii="ＭＳ ゴシック" w:eastAsia="ＭＳ ゴシック" w:hAnsi="ＭＳ ゴシック"/>
          <w:sz w:val="22"/>
          <w:szCs w:val="22"/>
        </w:rPr>
        <w:t>TARGET</w:t>
      </w:r>
      <w:r w:rsidRPr="00260CEB">
        <w:rPr>
          <w:rFonts w:ascii="ＭＳ ゴシック" w:eastAsia="ＭＳ ゴシック" w:hAnsi="ＭＳ ゴシック" w:hint="eastAsia"/>
          <w:sz w:val="22"/>
          <w:szCs w:val="22"/>
        </w:rPr>
        <w:t>の実施機関である日本血液学会の負担によって賄われる。</w:t>
      </w:r>
      <w:r w:rsidR="00833F26" w:rsidRPr="00260CEB">
        <w:rPr>
          <w:rFonts w:ascii="ＭＳ ゴシック" w:eastAsia="ＭＳ ゴシック" w:hAnsi="ＭＳ ゴシック" w:hint="eastAsia"/>
          <w:sz w:val="22"/>
          <w:szCs w:val="22"/>
        </w:rPr>
        <w:t>新TARGET終了後の本試験への登録例については、日本医療研究開発機構　革新的がん医療実用化研究事業『チロシンキナーゼ阻害薬による慢性骨髄性白血病の治癒を目指した研究』（研究開発代表者：松村　到）などからも研究資金によって賄われている。</w:t>
      </w:r>
      <w:r w:rsidR="00A52936" w:rsidRPr="00260CEB">
        <w:rPr>
          <w:rFonts w:ascii="ＭＳ ゴシック" w:eastAsia="ＭＳ ゴシック" w:hAnsi="ＭＳ Ｐゴシック" w:hint="eastAsia"/>
          <w:sz w:val="22"/>
        </w:rPr>
        <w:t>ただし、平成27年</w:t>
      </w:r>
      <w:r w:rsidR="00F65AAB" w:rsidRPr="00260CEB">
        <w:rPr>
          <w:rFonts w:ascii="ＭＳ ゴシック" w:eastAsia="ＭＳ ゴシック" w:hAnsi="ＭＳ Ｐゴシック" w:hint="eastAsia"/>
          <w:sz w:val="22"/>
        </w:rPr>
        <w:t>4</w:t>
      </w:r>
      <w:r w:rsidR="00A52936" w:rsidRPr="00260CEB">
        <w:rPr>
          <w:rFonts w:ascii="ＭＳ ゴシック" w:eastAsia="ＭＳ ゴシック" w:hAnsi="ＭＳ Ｐゴシック" w:hint="eastAsia"/>
          <w:sz w:val="22"/>
        </w:rPr>
        <w:t>月に国際標準法による</w:t>
      </w:r>
      <w:r w:rsidR="00A52936" w:rsidRPr="00260CEB">
        <w:rPr>
          <w:rFonts w:ascii="ＭＳ ゴシック" w:eastAsia="ＭＳ ゴシック" w:hAnsi="ＭＳ Ｐゴシック" w:hint="eastAsia"/>
          <w:i/>
          <w:sz w:val="22"/>
        </w:rPr>
        <w:t>BCR-ABL</w:t>
      </w:r>
      <w:r w:rsidR="00A52936" w:rsidRPr="00260CEB">
        <w:rPr>
          <w:rFonts w:ascii="ＭＳ ゴシック" w:eastAsia="ＭＳ ゴシック" w:hAnsi="ＭＳ Ｐゴシック" w:hint="eastAsia"/>
          <w:sz w:val="22"/>
        </w:rPr>
        <w:t xml:space="preserve"> mRNAのモニタリングが保険承認されたことから、平成27年</w:t>
      </w:r>
      <w:r w:rsidR="00F65AAB" w:rsidRPr="00260CEB">
        <w:rPr>
          <w:rFonts w:ascii="ＭＳ ゴシック" w:eastAsia="ＭＳ ゴシック" w:hAnsi="ＭＳ Ｐゴシック"/>
          <w:sz w:val="22"/>
        </w:rPr>
        <w:t>5</w:t>
      </w:r>
      <w:r w:rsidR="00A52936" w:rsidRPr="00260CEB">
        <w:rPr>
          <w:rFonts w:ascii="ＭＳ ゴシック" w:eastAsia="ＭＳ ゴシック" w:hAnsi="ＭＳ Ｐゴシック" w:hint="eastAsia"/>
          <w:sz w:val="22"/>
        </w:rPr>
        <w:t>月以降の測定は株式会社ビー・エム・エルまたは株式会社エス・アール・エルにて保険診療として実施する。</w:t>
      </w:r>
      <w:r w:rsidRPr="00260CEB">
        <w:rPr>
          <w:rFonts w:ascii="ＭＳ ゴシック" w:eastAsia="ＭＳ ゴシック" w:hAnsi="ＭＳ Ｐゴシック" w:hint="eastAsia"/>
          <w:sz w:val="22"/>
        </w:rPr>
        <w:t>その他の治療に要する費用（検査、投薬、処置、入院、診療、通院など）に対する補助は行われない。</w:t>
      </w:r>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pPr>
      <w:bookmarkStart w:id="1989" w:name="_Toc175910977"/>
      <w:bookmarkStart w:id="1990" w:name="_Toc182927622"/>
      <w:bookmarkStart w:id="1991" w:name="_Toc182927914"/>
      <w:bookmarkStart w:id="1992" w:name="_Toc187137840"/>
      <w:bookmarkStart w:id="1993" w:name="_Toc187284776"/>
      <w:bookmarkStart w:id="1994" w:name="_Toc9326170"/>
      <w:bookmarkStart w:id="1995" w:name="_Toc189890013"/>
      <w:bookmarkStart w:id="1996" w:name="_Toc190265851"/>
      <w:bookmarkStart w:id="1997" w:name="_Toc192790804"/>
      <w:bookmarkStart w:id="1998" w:name="_Toc192791112"/>
      <w:bookmarkStart w:id="1999" w:name="_Toc194921936"/>
      <w:bookmarkStart w:id="2000" w:name="_Toc195766802"/>
      <w:bookmarkStart w:id="2001" w:name="_Toc211440644"/>
      <w:bookmarkStart w:id="2002" w:name="_Toc226813010"/>
      <w:bookmarkStart w:id="2003" w:name="_Toc231208739"/>
      <w:bookmarkStart w:id="2004" w:name="_Toc255679704"/>
      <w:r w:rsidRPr="00260CEB">
        <w:rPr>
          <w:rFonts w:hint="eastAsia"/>
        </w:rPr>
        <w:t>2</w:t>
      </w:r>
      <w:r w:rsidRPr="00260CEB">
        <w:t>3</w:t>
      </w:r>
      <w:r w:rsidRPr="00260CEB">
        <w:rPr>
          <w:rFonts w:hint="eastAsia"/>
        </w:rPr>
        <w:t>.3.本試験の登録患者が参加しうる他の研究</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rsidR="0083323D" w:rsidRPr="00260CEB" w:rsidRDefault="0083323D" w:rsidP="006C05FC">
      <w:pPr>
        <w:spacing w:afterLines="50" w:after="180"/>
        <w:rPr>
          <w:rFonts w:ascii="ＭＳ ゴシック" w:eastAsia="ＭＳ ゴシック" w:hAnsi="ＭＳ Ｐゴシック"/>
          <w:sz w:val="22"/>
        </w:rPr>
      </w:pPr>
      <w:r w:rsidRPr="00260CEB">
        <w:rPr>
          <w:rFonts w:ascii="ＭＳ ゴシック" w:eastAsia="ＭＳ ゴシック" w:hAnsi="ＭＳ Ｐゴシック" w:hint="eastAsia"/>
          <w:sz w:val="22"/>
        </w:rPr>
        <w:t>上述のように新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との重複登録は認めるが、その他、本研究の付随研究として実施する研究以外への重複登録は認めない。</w:t>
      </w:r>
      <w:r w:rsidR="00A52936" w:rsidRPr="00260CEB">
        <w:rPr>
          <w:rFonts w:ascii="ＭＳ ゴシック" w:eastAsia="ＭＳ ゴシック" w:hAnsi="ＭＳ Ｐゴシック" w:hint="eastAsia"/>
          <w:sz w:val="22"/>
        </w:rPr>
        <w:t>ただし、</w:t>
      </w:r>
      <w:r w:rsidR="00A52936" w:rsidRPr="00260CEB">
        <w:rPr>
          <w:rFonts w:ascii="ＭＳ ゴシック" w:eastAsia="ＭＳ ゴシック" w:hAnsi="ＭＳ Ｐゴシック"/>
          <w:sz w:val="22"/>
        </w:rPr>
        <w:t>CML212</w:t>
      </w:r>
      <w:r w:rsidR="00A52936" w:rsidRPr="00260CEB">
        <w:rPr>
          <w:rFonts w:ascii="ＭＳ ゴシック" w:eastAsia="ＭＳ ゴシック" w:hAnsi="ＭＳ Ｐゴシック" w:hint="eastAsia"/>
          <w:sz w:val="22"/>
        </w:rPr>
        <w:t>試験に影響しない、検査機関などが実施する</w:t>
      </w:r>
      <w:r w:rsidR="00A52936" w:rsidRPr="00260CEB">
        <w:rPr>
          <w:rFonts w:ascii="ＭＳ ゴシック" w:eastAsia="ＭＳ ゴシック" w:hAnsi="ＭＳ Ｐゴシック"/>
          <w:i/>
          <w:sz w:val="22"/>
        </w:rPr>
        <w:t>BCR-ABL</w:t>
      </w:r>
      <w:r w:rsidR="00A52936" w:rsidRPr="00260CEB">
        <w:rPr>
          <w:rFonts w:ascii="ＭＳ ゴシック" w:eastAsia="ＭＳ ゴシック" w:hAnsi="ＭＳ Ｐゴシック" w:hint="eastAsia"/>
          <w:sz w:val="22"/>
        </w:rPr>
        <w:t>の定量性評価や点突然変異の解析の感度などを検討する採血のみの試験については登録可能とする。</w:t>
      </w:r>
    </w:p>
    <w:p w:rsidR="0083323D" w:rsidRPr="00260CEB" w:rsidRDefault="0083323D">
      <w:pPr>
        <w:pStyle w:val="11"/>
      </w:pPr>
      <w:bookmarkStart w:id="2005" w:name="_Toc175910978"/>
      <w:bookmarkStart w:id="2006" w:name="_Toc182927623"/>
      <w:bookmarkStart w:id="2007" w:name="_Toc182927915"/>
      <w:bookmarkStart w:id="2008" w:name="_Toc187137841"/>
      <w:bookmarkStart w:id="2009" w:name="_Toc187284777"/>
      <w:bookmarkStart w:id="2010" w:name="_Toc9326171"/>
      <w:bookmarkStart w:id="2011" w:name="_Toc189890014"/>
      <w:bookmarkStart w:id="2012" w:name="_Toc190265852"/>
      <w:bookmarkStart w:id="2013" w:name="_Toc192790805"/>
      <w:bookmarkStart w:id="2014" w:name="_Toc192791113"/>
      <w:bookmarkStart w:id="2015" w:name="_Toc194921937"/>
      <w:bookmarkStart w:id="2016" w:name="_Toc195766803"/>
      <w:bookmarkStart w:id="2017" w:name="_Toc211440645"/>
      <w:bookmarkStart w:id="2018" w:name="_Toc226813011"/>
      <w:bookmarkStart w:id="2019" w:name="_Toc231208740"/>
      <w:bookmarkStart w:id="2020" w:name="_Toc255679705"/>
      <w:r w:rsidRPr="00260CEB">
        <w:rPr>
          <w:rFonts w:hint="eastAsia"/>
        </w:rPr>
        <w:t>2</w:t>
      </w:r>
      <w:r w:rsidRPr="00260CEB">
        <w:t>4</w:t>
      </w:r>
      <w:r w:rsidRPr="00260CEB">
        <w:rPr>
          <w:rFonts w:hint="eastAsia"/>
        </w:rPr>
        <w:t>.研究組織</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rsidR="0083323D" w:rsidRPr="00260CEB" w:rsidRDefault="0083323D">
      <w:pPr>
        <w:spacing w:line="340" w:lineRule="exact"/>
        <w:rPr>
          <w:rFonts w:ascii="ＭＳ ゴシック" w:eastAsia="ＭＳ ゴシック" w:hAnsi="ＭＳ Ｐゴシック"/>
          <w:sz w:val="22"/>
        </w:rPr>
      </w:pPr>
    </w:p>
    <w:p w:rsidR="0083323D" w:rsidRPr="00260CEB" w:rsidRDefault="0083323D">
      <w:pPr>
        <w:pStyle w:val="11"/>
      </w:pPr>
      <w:bookmarkStart w:id="2021" w:name="_Toc175910979"/>
      <w:bookmarkStart w:id="2022" w:name="_Toc182927624"/>
      <w:bookmarkStart w:id="2023" w:name="_Toc182927916"/>
      <w:bookmarkStart w:id="2024" w:name="_Toc187137842"/>
      <w:bookmarkStart w:id="2025" w:name="_Toc187284778"/>
      <w:bookmarkStart w:id="2026" w:name="_Toc9326172"/>
      <w:bookmarkStart w:id="2027" w:name="_Toc189890015"/>
      <w:bookmarkStart w:id="2028" w:name="_Toc190265853"/>
      <w:bookmarkStart w:id="2029" w:name="_Toc192790806"/>
      <w:bookmarkStart w:id="2030" w:name="_Toc192791114"/>
      <w:bookmarkStart w:id="2031" w:name="_Toc194921938"/>
      <w:bookmarkStart w:id="2032" w:name="_Toc195766804"/>
      <w:bookmarkStart w:id="2033" w:name="_Toc211440646"/>
      <w:bookmarkStart w:id="2034" w:name="_Toc226813012"/>
      <w:bookmarkStart w:id="2035" w:name="_Toc231208741"/>
      <w:bookmarkStart w:id="2036" w:name="_Toc255679706"/>
      <w:r w:rsidRPr="00260CEB">
        <w:rPr>
          <w:rFonts w:hint="eastAsia"/>
        </w:rPr>
        <w:t>2</w:t>
      </w:r>
      <w:r w:rsidRPr="00260CEB">
        <w:t>4</w:t>
      </w:r>
      <w:r w:rsidRPr="00260CEB">
        <w:rPr>
          <w:rFonts w:hint="eastAsia"/>
        </w:rPr>
        <w:t>.1</w:t>
      </w:r>
      <w:r w:rsidRPr="00260CEB">
        <w:t>.</w:t>
      </w:r>
      <w:r w:rsidRPr="00260CEB">
        <w:rPr>
          <w:rFonts w:hint="eastAsia"/>
        </w:rPr>
        <w:t>関係する研究班</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p>
    <w:p w:rsidR="006D5E62" w:rsidRPr="00260CEB" w:rsidRDefault="006D5E62" w:rsidP="006D5E62">
      <w:pPr>
        <w:autoSpaceDE w:val="0"/>
        <w:autoSpaceDN w:val="0"/>
        <w:adjustRightInd w:val="0"/>
        <w:spacing w:line="320" w:lineRule="exact"/>
        <w:jc w:val="left"/>
        <w:rPr>
          <w:rFonts w:ascii="ＭＳ ゴシック" w:eastAsia="ＭＳ ゴシック" w:hAnsi="ＭＳ ゴシック"/>
          <w:kern w:val="0"/>
          <w:sz w:val="22"/>
          <w:szCs w:val="22"/>
        </w:rPr>
      </w:pPr>
      <w:r w:rsidRPr="00260CEB">
        <w:rPr>
          <w:rFonts w:ascii="ＭＳ ゴシック" w:eastAsia="ＭＳ ゴシック" w:hAnsi="ＭＳ ゴシック" w:hint="eastAsia"/>
          <w:kern w:val="0"/>
          <w:sz w:val="22"/>
          <w:szCs w:val="22"/>
        </w:rPr>
        <w:t>日本医療研究開発機構　革新的がん医療実用化研究事業</w:t>
      </w:r>
      <w:r w:rsidRPr="00260CEB">
        <w:rPr>
          <w:rFonts w:ascii="ＭＳ ゴシック" w:eastAsia="ＭＳ ゴシック" w:hAnsi="ＭＳ ゴシック"/>
          <w:kern w:val="0"/>
          <w:sz w:val="22"/>
          <w:szCs w:val="22"/>
        </w:rPr>
        <w:t>『</w:t>
      </w:r>
      <w:r w:rsidRPr="00260CEB">
        <w:rPr>
          <w:rFonts w:ascii="ＭＳ ゴシック" w:eastAsia="ＭＳ ゴシック" w:hAnsi="ＭＳ ゴシック" w:hint="eastAsia"/>
          <w:kern w:val="0"/>
          <w:sz w:val="22"/>
          <w:szCs w:val="22"/>
        </w:rPr>
        <w:t>チロシンキナーゼ阻害薬による慢性骨髄性白血病の治癒を目指した研究</w:t>
      </w:r>
      <w:r w:rsidRPr="00260CEB">
        <w:rPr>
          <w:rFonts w:ascii="ＭＳ ゴシック" w:eastAsia="ＭＳ ゴシック" w:hAnsi="ＭＳ ゴシック"/>
          <w:kern w:val="0"/>
          <w:sz w:val="22"/>
          <w:szCs w:val="22"/>
        </w:rPr>
        <w:t>』</w:t>
      </w:r>
      <w:r w:rsidRPr="00260CEB">
        <w:rPr>
          <w:rFonts w:ascii="ＭＳ ゴシック" w:eastAsia="ＭＳ ゴシック" w:hAnsi="ＭＳ ゴシック" w:hint="eastAsia"/>
          <w:kern w:val="0"/>
          <w:sz w:val="22"/>
          <w:szCs w:val="22"/>
        </w:rPr>
        <w:t xml:space="preserve">　　（研究開発代表者：松村　到）</w:t>
      </w:r>
    </w:p>
    <w:p w:rsidR="0083323D" w:rsidRPr="00260CEB" w:rsidRDefault="0083323D">
      <w:pPr>
        <w:autoSpaceDE w:val="0"/>
        <w:autoSpaceDN w:val="0"/>
        <w:adjustRightInd w:val="0"/>
        <w:spacing w:line="340" w:lineRule="exact"/>
        <w:jc w:val="left"/>
        <w:rPr>
          <w:rFonts w:ascii="ＭＳ ゴシック" w:eastAsia="ＭＳ ゴシック" w:hAnsi="ＭＳ Ｐゴシック"/>
          <w:kern w:val="0"/>
          <w:sz w:val="22"/>
        </w:rPr>
      </w:pPr>
    </w:p>
    <w:p w:rsidR="0083323D" w:rsidRPr="00260CEB" w:rsidRDefault="0083323D">
      <w:pPr>
        <w:pStyle w:val="11"/>
      </w:pPr>
      <w:bookmarkStart w:id="2037" w:name="_Toc175910980"/>
      <w:bookmarkStart w:id="2038" w:name="_Toc182927625"/>
      <w:bookmarkStart w:id="2039" w:name="_Toc182927917"/>
      <w:bookmarkStart w:id="2040" w:name="_Toc187137843"/>
      <w:bookmarkStart w:id="2041" w:name="_Toc187284779"/>
      <w:bookmarkStart w:id="2042" w:name="_Toc9326173"/>
      <w:bookmarkStart w:id="2043" w:name="_Toc189890016"/>
      <w:bookmarkStart w:id="2044" w:name="_Toc190265854"/>
      <w:bookmarkStart w:id="2045" w:name="_Toc192790807"/>
      <w:bookmarkStart w:id="2046" w:name="_Toc192791115"/>
      <w:bookmarkStart w:id="2047" w:name="_Toc194921939"/>
      <w:bookmarkStart w:id="2048" w:name="_Toc195766805"/>
      <w:bookmarkStart w:id="2049" w:name="_Toc211440647"/>
      <w:bookmarkStart w:id="2050" w:name="_Toc226813013"/>
      <w:bookmarkStart w:id="2051" w:name="_Toc231208742"/>
      <w:bookmarkStart w:id="2052" w:name="_Toc255679707"/>
      <w:r w:rsidRPr="00260CEB">
        <w:rPr>
          <w:rFonts w:hint="eastAsia"/>
        </w:rPr>
        <w:t>2</w:t>
      </w:r>
      <w:r w:rsidRPr="00260CEB">
        <w:t>4.2.JALSG</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JALSG 代表：宮崎　泰司（長崎大学）</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JALSG事務局　事務局代表：清井　仁</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事務局業務担当：天野　沙織、嶋本 直加 </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〒460-0003 名古屋市中区錦三丁目6番35号　名古屋郵船ビル 8 階</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kern w:val="0"/>
          <w:sz w:val="22"/>
        </w:rPr>
        <w:t>TEL:052-734-2182  FAX:052-734-2183</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E-mail: jaloffice@mcjalsg.jp、jaloffice2@mcjalsg.jp</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kern w:val="0"/>
          <w:sz w:val="22"/>
        </w:rPr>
        <w:t>JALSG HP: http://www.jalsg.jp/</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金沢データセンター： 金沢大学本部</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〒920-1192 金沢市角間町</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E-mail：大竹 茂樹　sohtake@staff.kanazawa-u.ac.jp</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kern w:val="0"/>
          <w:sz w:val="22"/>
        </w:rPr>
        <w:t>http://jalsg.w3.kanazawa-u.ac.jp/jalsg/</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長崎データセンター: </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長崎大学原爆後障害医療研究所 原爆・ヒバクシャ医療部門 血液内科学研究分野</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〒852-8523 長崎市坂本1丁目12-4</w:t>
      </w:r>
    </w:p>
    <w:p w:rsidR="00124654"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kern w:val="0"/>
          <w:sz w:val="22"/>
        </w:rPr>
        <w:t>TEL/FAX: 095-819-7129</w:t>
      </w:r>
    </w:p>
    <w:p w:rsidR="0083323D" w:rsidRPr="00260CEB" w:rsidRDefault="00124654" w:rsidP="00124654">
      <w:pPr>
        <w:autoSpaceDE w:val="0"/>
        <w:autoSpaceDN w:val="0"/>
        <w:adjustRightInd w:val="0"/>
        <w:spacing w:line="340" w:lineRule="exact"/>
        <w:ind w:leftChars="59" w:left="142"/>
        <w:jc w:val="left"/>
        <w:rPr>
          <w:rFonts w:ascii="ＭＳ ゴシック" w:eastAsia="ＭＳ ゴシック" w:hAnsi="ＭＳ Ｐゴシック"/>
          <w:kern w:val="0"/>
          <w:sz w:val="22"/>
        </w:rPr>
      </w:pPr>
      <w:r w:rsidRPr="00260CEB">
        <w:rPr>
          <w:rFonts w:ascii="ＭＳ ゴシック" w:eastAsia="ＭＳ ゴシック" w:hAnsi="ＭＳ Ｐゴシック"/>
          <w:kern w:val="0"/>
          <w:sz w:val="22"/>
        </w:rPr>
        <w:t>E-mail: jalsg_dc@ml.nagasaki-u.ac.jp</w:t>
      </w:r>
    </w:p>
    <w:p w:rsidR="0043604F" w:rsidRPr="00260CEB" w:rsidRDefault="0083323D" w:rsidP="0043604F">
      <w:pPr>
        <w:autoSpaceDE w:val="0"/>
        <w:autoSpaceDN w:val="0"/>
        <w:adjustRightInd w:val="0"/>
        <w:spacing w:line="320" w:lineRule="exact"/>
        <w:ind w:leftChars="50" w:left="120"/>
        <w:jc w:val="left"/>
        <w:rPr>
          <w:rFonts w:ascii="ＭＳ ゴシック" w:eastAsia="ＭＳ ゴシック" w:hAnsi="ＭＳ ゴシック"/>
          <w:kern w:val="0"/>
          <w:sz w:val="22"/>
          <w:szCs w:val="22"/>
        </w:rPr>
      </w:pPr>
      <w:r w:rsidRPr="00260CEB">
        <w:rPr>
          <w:rFonts w:ascii="ＭＳ ゴシック" w:eastAsia="ＭＳ ゴシック" w:hAnsi="ＭＳ Ｐゴシック" w:hint="eastAsia"/>
          <w:kern w:val="0"/>
          <w:sz w:val="22"/>
        </w:rPr>
        <w:lastRenderedPageBreak/>
        <w:t>検体保存センター：</w:t>
      </w:r>
      <w:r w:rsidR="0043604F" w:rsidRPr="00260CEB">
        <w:rPr>
          <w:rFonts w:ascii="ＭＳ ゴシック" w:eastAsia="ＭＳ ゴシック" w:hAnsi="ＭＳ ゴシック"/>
          <w:kern w:val="0"/>
          <w:sz w:val="22"/>
          <w:szCs w:val="22"/>
        </w:rPr>
        <w:t>検体保存センター</w:t>
      </w:r>
      <w:r w:rsidR="0043604F" w:rsidRPr="00260CEB">
        <w:rPr>
          <w:rFonts w:ascii="ＭＳ ゴシック" w:eastAsia="ＭＳ ゴシック" w:hAnsi="ＭＳ ゴシック" w:hint="eastAsia"/>
          <w:kern w:val="0"/>
          <w:sz w:val="22"/>
          <w:szCs w:val="22"/>
        </w:rPr>
        <w:t>：</w:t>
      </w:r>
    </w:p>
    <w:p w:rsidR="0043604F" w:rsidRPr="00260CEB" w:rsidRDefault="0043604F" w:rsidP="0043604F">
      <w:pPr>
        <w:ind w:leftChars="708" w:left="1699"/>
        <w:rPr>
          <w:rFonts w:ascii="ＭＳ ゴシック" w:eastAsia="ＭＳ ゴシック" w:hAnsi="ＭＳ ゴシック"/>
          <w:sz w:val="20"/>
        </w:rPr>
      </w:pPr>
      <w:r w:rsidRPr="00260CEB">
        <w:rPr>
          <w:rFonts w:ascii="ＭＳ ゴシック" w:eastAsia="ＭＳ ゴシック" w:hAnsi="ＭＳ ゴシック" w:hint="eastAsia"/>
          <w:sz w:val="22"/>
        </w:rPr>
        <w:t>埼玉医科大学国際医療センター造血器腫瘍科　教員研究棟</w:t>
      </w:r>
      <w:r w:rsidRPr="00260CEB">
        <w:rPr>
          <w:rFonts w:ascii="ＭＳ ゴシック" w:eastAsia="ＭＳ ゴシック" w:hAnsi="ＭＳ ゴシック"/>
          <w:sz w:val="22"/>
        </w:rPr>
        <w:t>7</w:t>
      </w:r>
      <w:r w:rsidRPr="00260CEB">
        <w:rPr>
          <w:rFonts w:ascii="ＭＳ ゴシック" w:eastAsia="ＭＳ ゴシック" w:hAnsi="ＭＳ ゴシック" w:hint="eastAsia"/>
          <w:sz w:val="22"/>
        </w:rPr>
        <w:t>階</w:t>
      </w:r>
    </w:p>
    <w:p w:rsidR="0043604F" w:rsidRPr="00260CEB" w:rsidRDefault="0043604F" w:rsidP="0043604F">
      <w:pPr>
        <w:ind w:leftChars="708" w:left="1699"/>
        <w:rPr>
          <w:rFonts w:ascii="ＭＳ ゴシック" w:eastAsia="ＭＳ ゴシック" w:hAnsi="ＭＳ ゴシック"/>
          <w:sz w:val="20"/>
        </w:rPr>
      </w:pPr>
      <w:r w:rsidRPr="00260CEB">
        <w:rPr>
          <w:rFonts w:ascii="ＭＳ ゴシック" w:eastAsia="ＭＳ ゴシック" w:hAnsi="ＭＳ ゴシック" w:hint="eastAsia"/>
          <w:sz w:val="22"/>
        </w:rPr>
        <w:t>〒</w:t>
      </w:r>
      <w:r w:rsidRPr="00260CEB">
        <w:rPr>
          <w:rFonts w:ascii="ＭＳ ゴシック" w:eastAsia="ＭＳ ゴシック" w:hAnsi="ＭＳ ゴシック"/>
          <w:sz w:val="22"/>
        </w:rPr>
        <w:t>350-1298 </w:t>
      </w:r>
      <w:r w:rsidRPr="00260CEB">
        <w:rPr>
          <w:rFonts w:ascii="ＭＳ ゴシック" w:eastAsia="ＭＳ ゴシック" w:hAnsi="ＭＳ ゴシック" w:hint="eastAsia"/>
          <w:sz w:val="22"/>
        </w:rPr>
        <w:t>埼玉県日高市山根</w:t>
      </w:r>
      <w:r w:rsidRPr="00260CEB">
        <w:rPr>
          <w:rFonts w:ascii="ＭＳ ゴシック" w:eastAsia="ＭＳ ゴシック" w:hAnsi="ＭＳ ゴシック"/>
          <w:sz w:val="22"/>
        </w:rPr>
        <w:t>1397-1</w:t>
      </w:r>
    </w:p>
    <w:p w:rsidR="0043604F" w:rsidRPr="00260CEB" w:rsidRDefault="0043604F" w:rsidP="0043604F">
      <w:pPr>
        <w:ind w:leftChars="708" w:left="1699"/>
        <w:rPr>
          <w:rFonts w:ascii="ＭＳ ゴシック" w:eastAsia="ＭＳ ゴシック" w:hAnsi="ＭＳ ゴシック"/>
          <w:sz w:val="22"/>
        </w:rPr>
      </w:pPr>
      <w:r w:rsidRPr="00260CEB">
        <w:rPr>
          <w:rFonts w:ascii="ＭＳ ゴシック" w:eastAsia="ＭＳ ゴシック" w:hAnsi="ＭＳ ゴシック"/>
          <w:sz w:val="22"/>
        </w:rPr>
        <w:t>TEL</w:t>
      </w:r>
      <w:r w:rsidRPr="00260CEB">
        <w:rPr>
          <w:rFonts w:ascii="ＭＳ ゴシック" w:eastAsia="ＭＳ ゴシック" w:hAnsi="ＭＳ ゴシック" w:hint="eastAsia"/>
          <w:sz w:val="22"/>
        </w:rPr>
        <w:t>:</w:t>
      </w:r>
      <w:r w:rsidRPr="00260CEB">
        <w:rPr>
          <w:rFonts w:ascii="ＭＳ ゴシック" w:eastAsia="ＭＳ ゴシック" w:hAnsi="ＭＳ ゴシック"/>
          <w:sz w:val="22"/>
        </w:rPr>
        <w:t xml:space="preserve"> 042-984-4662</w:t>
      </w:r>
    </w:p>
    <w:p w:rsidR="0043604F" w:rsidRPr="00260CEB" w:rsidRDefault="0043604F" w:rsidP="0043604F">
      <w:pPr>
        <w:ind w:leftChars="708" w:left="1699"/>
        <w:rPr>
          <w:rFonts w:ascii="ＭＳ ゴシック" w:eastAsia="ＭＳ ゴシック" w:hAnsi="ＭＳ ゴシック"/>
          <w:sz w:val="20"/>
        </w:rPr>
      </w:pPr>
      <w:r w:rsidRPr="00260CEB">
        <w:rPr>
          <w:rFonts w:ascii="ＭＳ ゴシック" w:eastAsia="ＭＳ ゴシック" w:hAnsi="ＭＳ ゴシック"/>
          <w:sz w:val="22"/>
        </w:rPr>
        <w:t>FAX: 042-984-4567</w:t>
      </w:r>
    </w:p>
    <w:p w:rsidR="0043604F" w:rsidRPr="00260CEB" w:rsidRDefault="0043604F" w:rsidP="0043604F">
      <w:pPr>
        <w:ind w:leftChars="708" w:left="1699"/>
        <w:rPr>
          <w:rFonts w:ascii="ＭＳ ゴシック" w:eastAsia="ＭＳ ゴシック" w:hAnsi="ＭＳ ゴシック"/>
          <w:sz w:val="20"/>
        </w:rPr>
      </w:pPr>
      <w:r w:rsidRPr="00260CEB">
        <w:rPr>
          <w:rFonts w:ascii="ＭＳ ゴシック" w:eastAsia="ＭＳ ゴシック" w:hAnsi="ＭＳ ゴシック" w:hint="eastAsia"/>
          <w:sz w:val="22"/>
        </w:rPr>
        <w:t>保管・管理責任者：麻生範雄</w:t>
      </w:r>
    </w:p>
    <w:p w:rsidR="0083323D" w:rsidRPr="00260CEB" w:rsidRDefault="0083323D" w:rsidP="0043604F">
      <w:pPr>
        <w:autoSpaceDE w:val="0"/>
        <w:autoSpaceDN w:val="0"/>
        <w:adjustRightInd w:val="0"/>
        <w:spacing w:line="340" w:lineRule="exact"/>
        <w:ind w:leftChars="531" w:left="1274"/>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w:t>
      </w:r>
    </w:p>
    <w:p w:rsidR="0083323D" w:rsidRPr="00260CEB" w:rsidRDefault="0083323D">
      <w:pPr>
        <w:pStyle w:val="11"/>
      </w:pPr>
      <w:bookmarkStart w:id="2053" w:name="_Toc255679708"/>
      <w:r w:rsidRPr="00260CEB">
        <w:rPr>
          <w:rFonts w:hint="eastAsia"/>
        </w:rPr>
        <w:t>2</w:t>
      </w:r>
      <w:r w:rsidRPr="00260CEB">
        <w:t>4.</w:t>
      </w:r>
      <w:r w:rsidRPr="00260CEB">
        <w:rPr>
          <w:rFonts w:hint="eastAsia"/>
        </w:rPr>
        <w:t>3</w:t>
      </w:r>
      <w:r w:rsidRPr="00260CEB">
        <w:t>.</w:t>
      </w:r>
      <w:r w:rsidRPr="00260CEB">
        <w:rPr>
          <w:rFonts w:hint="eastAsia"/>
        </w:rPr>
        <w:t>事務局業務サポート</w:t>
      </w:r>
      <w:bookmarkEnd w:id="2053"/>
    </w:p>
    <w:p w:rsidR="0083323D" w:rsidRPr="00260CEB" w:rsidRDefault="0083323D">
      <w:pPr>
        <w:pStyle w:val="Text"/>
        <w:spacing w:before="0" w:line="320" w:lineRule="exact"/>
        <w:rPr>
          <w:rFonts w:ascii="ＭＳ ゴシック" w:eastAsia="ＭＳ ゴシック" w:hAnsi="ＭＳ 明朝"/>
          <w:kern w:val="2"/>
          <w:sz w:val="22"/>
        </w:rPr>
      </w:pPr>
      <w:r w:rsidRPr="00260CEB">
        <w:rPr>
          <w:rFonts w:ascii="ＭＳ ゴシック" w:eastAsia="ＭＳ ゴシック" w:hAnsi="ＭＳ Ｐゴシック" w:hint="eastAsia"/>
          <w:sz w:val="22"/>
        </w:rPr>
        <w:t xml:space="preserve">　　　　　　　　</w:t>
      </w:r>
      <w:r w:rsidRPr="00260CEB">
        <w:rPr>
          <w:rFonts w:ascii="ＭＳ ゴシック" w:eastAsia="ＭＳ ゴシック" w:hAnsi="ＭＳ 明朝" w:hint="eastAsia"/>
          <w:kern w:val="2"/>
          <w:sz w:val="22"/>
        </w:rPr>
        <w:t>ノイエス株式会社</w:t>
      </w:r>
    </w:p>
    <w:p w:rsidR="0083323D" w:rsidRPr="00260CEB" w:rsidRDefault="0083323D">
      <w:pPr>
        <w:pStyle w:val="Text"/>
        <w:spacing w:before="0" w:line="320" w:lineRule="exact"/>
        <w:rPr>
          <w:rFonts w:ascii="ＭＳ ゴシック" w:eastAsia="ＭＳ ゴシック" w:hAnsi="ＭＳ 明朝"/>
          <w:kern w:val="2"/>
          <w:sz w:val="22"/>
        </w:rPr>
      </w:pPr>
      <w:r w:rsidRPr="00260CEB">
        <w:rPr>
          <w:rFonts w:ascii="ＭＳ ゴシック" w:eastAsia="ＭＳ ゴシック" w:hAnsi="ＭＳ Ｐゴシック" w:hint="eastAsia"/>
          <w:sz w:val="22"/>
        </w:rPr>
        <w:t xml:space="preserve">　　　　　　　　</w:t>
      </w:r>
      <w:r w:rsidRPr="00260CEB">
        <w:rPr>
          <w:rFonts w:ascii="ＭＳ ゴシック" w:eastAsia="ＭＳ ゴシック" w:hAnsi="ＭＳ 明朝" w:hint="eastAsia"/>
          <w:kern w:val="2"/>
          <w:sz w:val="22"/>
        </w:rPr>
        <w:t>〒103-0028 東京都中央区八重洲一丁目6番6号</w:t>
      </w:r>
    </w:p>
    <w:p w:rsidR="0083323D" w:rsidRPr="00260CEB" w:rsidRDefault="0083323D">
      <w:pPr>
        <w:pStyle w:val="Text"/>
        <w:spacing w:before="0" w:line="320" w:lineRule="exact"/>
        <w:rPr>
          <w:rFonts w:ascii="ＭＳ ゴシック" w:eastAsia="ＭＳ ゴシック" w:hAnsi="ＭＳ 明朝"/>
          <w:kern w:val="2"/>
          <w:sz w:val="22"/>
        </w:rPr>
      </w:pPr>
      <w:r w:rsidRPr="00260CEB">
        <w:rPr>
          <w:rFonts w:ascii="ＭＳ ゴシック" w:eastAsia="ＭＳ ゴシック" w:hAnsi="ＭＳ Ｐゴシック" w:hint="eastAsia"/>
          <w:sz w:val="22"/>
        </w:rPr>
        <w:t xml:space="preserve">　　　　　　　　</w:t>
      </w:r>
      <w:r w:rsidRPr="00260CEB">
        <w:rPr>
          <w:rFonts w:ascii="ＭＳ ゴシック" w:eastAsia="ＭＳ ゴシック" w:hAnsi="ＭＳ 明朝" w:hint="eastAsia"/>
          <w:kern w:val="2"/>
          <w:sz w:val="22"/>
        </w:rPr>
        <w:t>TEL：03-6214-1288 FAX：03-6214-1343</w:t>
      </w:r>
    </w:p>
    <w:p w:rsidR="0083323D" w:rsidRPr="00260CEB" w:rsidRDefault="0083323D">
      <w:pPr>
        <w:autoSpaceDE w:val="0"/>
        <w:autoSpaceDN w:val="0"/>
        <w:adjustRightInd w:val="0"/>
        <w:rPr>
          <w:rFonts w:ascii="ＭＳ ゴシック" w:eastAsia="ＭＳ ゴシック" w:hAnsi="ＭＳ 明朝"/>
          <w:sz w:val="22"/>
        </w:rPr>
      </w:pPr>
      <w:r w:rsidRPr="00260CEB">
        <w:rPr>
          <w:rFonts w:ascii="ＭＳ ゴシック" w:eastAsia="ＭＳ ゴシック" w:hAnsi="ＭＳ 明朝" w:hint="eastAsia"/>
          <w:sz w:val="22"/>
        </w:rPr>
        <w:t xml:space="preserve">　　　　　　　　</w:t>
      </w:r>
      <w:r w:rsidRPr="00260CEB">
        <w:rPr>
          <w:rFonts w:ascii="ＭＳ ゴシック" w:eastAsia="ＭＳ ゴシック"/>
          <w:sz w:val="22"/>
        </w:rPr>
        <w:t>担当　渡辺　孝二　事業本部 事業開発推進部</w:t>
      </w:r>
      <w:r w:rsidRPr="00260CEB">
        <w:rPr>
          <w:rFonts w:ascii="ＭＳ ゴシック" w:eastAsia="ＭＳ ゴシック"/>
          <w:sz w:val="22"/>
        </w:rPr>
        <w:t> </w:t>
      </w:r>
      <w:r w:rsidRPr="00260CEB">
        <w:rPr>
          <w:rFonts w:ascii="ＭＳ ゴシック" w:eastAsia="ＭＳ ゴシック"/>
          <w:sz w:val="22"/>
        </w:rPr>
        <w:t>部長</w:t>
      </w:r>
    </w:p>
    <w:p w:rsidR="0083323D" w:rsidRPr="00260CEB" w:rsidRDefault="0083323D">
      <w:pPr>
        <w:autoSpaceDE w:val="0"/>
        <w:autoSpaceDN w:val="0"/>
        <w:adjustRightInd w:val="0"/>
        <w:spacing w:line="320" w:lineRule="exact"/>
        <w:jc w:val="left"/>
        <w:rPr>
          <w:rFonts w:ascii="ＭＳ ゴシック" w:eastAsia="ＭＳ ゴシック" w:hAnsi="ＭＳ Ｐゴシック"/>
          <w:kern w:val="0"/>
          <w:sz w:val="22"/>
        </w:rPr>
      </w:pPr>
      <w:r w:rsidRPr="00260CEB">
        <w:rPr>
          <w:rFonts w:ascii="ＭＳ ゴシック" w:eastAsia="ＭＳ ゴシック" w:hAnsi="ＭＳ Ｐゴシック" w:hint="eastAsia"/>
          <w:kern w:val="0"/>
          <w:sz w:val="22"/>
        </w:rPr>
        <w:t xml:space="preserve">　　　　　　　　</w:t>
      </w:r>
      <w:r w:rsidRPr="00260CEB">
        <w:rPr>
          <w:rFonts w:ascii="ＭＳ ゴシック" w:eastAsia="ＭＳ ゴシック" w:hAnsi="ＭＳ Ｐゴシック"/>
          <w:kern w:val="0"/>
          <w:sz w:val="22"/>
        </w:rPr>
        <w:t xml:space="preserve">E-mail: </w:t>
      </w:r>
      <w:r w:rsidRPr="00260CEB">
        <w:rPr>
          <w:rFonts w:ascii="ＭＳ ゴシック" w:eastAsia="ＭＳ ゴシック" w:hAnsi="Helvetica"/>
          <w:sz w:val="22"/>
        </w:rPr>
        <w:t>watanabe.koji@neues.co.jp</w:t>
      </w:r>
    </w:p>
    <w:p w:rsidR="0083323D" w:rsidRPr="00260CEB" w:rsidRDefault="0083323D">
      <w:pPr>
        <w:autoSpaceDE w:val="0"/>
        <w:autoSpaceDN w:val="0"/>
        <w:adjustRightInd w:val="0"/>
        <w:spacing w:line="320" w:lineRule="exact"/>
        <w:jc w:val="left"/>
        <w:rPr>
          <w:rFonts w:ascii="ＭＳ ゴシック" w:eastAsia="ＭＳ ゴシック" w:hAnsi="ＭＳ Ｐゴシック"/>
          <w:kern w:val="0"/>
          <w:sz w:val="22"/>
        </w:rPr>
      </w:pPr>
    </w:p>
    <w:p w:rsidR="0083323D" w:rsidRPr="00260CEB" w:rsidRDefault="0083323D">
      <w:pPr>
        <w:pStyle w:val="11"/>
        <w:rPr>
          <w:lang w:val="it-IT"/>
        </w:rPr>
      </w:pPr>
      <w:bookmarkStart w:id="2054" w:name="_Toc175910981"/>
      <w:bookmarkStart w:id="2055" w:name="_Toc182927626"/>
      <w:bookmarkStart w:id="2056" w:name="_Toc182927918"/>
      <w:bookmarkStart w:id="2057" w:name="_Toc187137844"/>
      <w:bookmarkStart w:id="2058" w:name="_Toc187284780"/>
      <w:bookmarkStart w:id="2059" w:name="_Toc9326174"/>
      <w:bookmarkStart w:id="2060" w:name="_Toc189890017"/>
      <w:bookmarkStart w:id="2061" w:name="_Toc190265855"/>
      <w:bookmarkStart w:id="2062" w:name="_Toc192790808"/>
      <w:bookmarkStart w:id="2063" w:name="_Toc192791116"/>
      <w:bookmarkStart w:id="2064" w:name="_Toc194921940"/>
      <w:bookmarkStart w:id="2065" w:name="_Toc195766806"/>
      <w:bookmarkStart w:id="2066" w:name="_Toc211440648"/>
      <w:bookmarkStart w:id="2067" w:name="_Toc226813014"/>
      <w:bookmarkStart w:id="2068" w:name="_Toc231208743"/>
      <w:bookmarkStart w:id="2069" w:name="_Toc255679709"/>
      <w:r w:rsidRPr="00260CEB">
        <w:rPr>
          <w:rFonts w:hint="eastAsia"/>
          <w:lang w:val="it-IT"/>
        </w:rPr>
        <w:t>2</w:t>
      </w:r>
      <w:r w:rsidRPr="00260CEB">
        <w:rPr>
          <w:rFonts w:hAnsi="Times New Roman"/>
        </w:rPr>
        <w:t>4</w:t>
      </w:r>
      <w:r w:rsidRPr="00260CEB">
        <w:rPr>
          <w:rFonts w:hint="eastAsia"/>
          <w:lang w:val="it-IT"/>
        </w:rPr>
        <w:t>.4. 臨床検査、</w:t>
      </w:r>
      <w:r w:rsidRPr="00260CEB">
        <w:rPr>
          <w:rFonts w:hAnsi="Times New Roman"/>
        </w:rPr>
        <w:t>DNA</w:t>
      </w:r>
      <w:r w:rsidRPr="00260CEB">
        <w:rPr>
          <w:rFonts w:hAnsi="Times New Roman" w:hint="eastAsia"/>
        </w:rPr>
        <w:t>抽出</w:t>
      </w:r>
      <w:r w:rsidRPr="00260CEB">
        <w:rPr>
          <w:rFonts w:hint="eastAsia"/>
          <w:lang w:val="it-IT"/>
        </w:rPr>
        <w:t>の実施施設</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r w:rsidRPr="00260CEB">
        <w:rPr>
          <w:rFonts w:hint="eastAsia"/>
          <w:lang w:val="it-IT"/>
        </w:rPr>
        <w:t>、網羅的遺伝子解析施設</w:t>
      </w:r>
      <w:bookmarkEnd w:id="2067"/>
      <w:bookmarkEnd w:id="2068"/>
      <w:bookmarkEnd w:id="2069"/>
    </w:p>
    <w:p w:rsidR="0083323D" w:rsidRPr="00260CEB" w:rsidRDefault="0083323D">
      <w:pPr>
        <w:spacing w:line="340" w:lineRule="exact"/>
        <w:rPr>
          <w:rFonts w:ascii="ＭＳ ゴシック" w:eastAsia="ＭＳ ゴシック" w:hAnsi="Times New Roman"/>
          <w:sz w:val="22"/>
          <w:lang w:val="it-IT"/>
        </w:rPr>
      </w:pPr>
      <w:r w:rsidRPr="00260CEB">
        <w:rPr>
          <w:rFonts w:ascii="ＭＳ ゴシック" w:eastAsia="ＭＳ ゴシック" w:hAnsi="ＭＳ ゴシック" w:hint="eastAsia"/>
          <w:sz w:val="22"/>
          <w:lang w:val="it-IT"/>
        </w:rPr>
        <w:t>1)</w:t>
      </w:r>
      <w:r w:rsidRPr="00260CEB">
        <w:rPr>
          <w:rFonts w:ascii="ＭＳ ゴシック" w:eastAsia="ＭＳ ゴシック" w:hAnsi="Times New Roman" w:hint="eastAsia"/>
          <w:sz w:val="22"/>
          <w:lang w:val="it-IT"/>
        </w:rPr>
        <w:t>イマチニブ/ニロチニブ血漿中濃度測定、</w:t>
      </w:r>
      <w:bookmarkStart w:id="2070" w:name="OLE_LINK25"/>
      <w:bookmarkStart w:id="2071" w:name="OLE_LINK26"/>
      <w:r w:rsidRPr="00260CEB">
        <w:rPr>
          <w:rFonts w:ascii="ＭＳ ゴシック" w:eastAsia="ＭＳ ゴシック" w:hAnsi="Times New Roman"/>
          <w:i/>
          <w:sz w:val="22"/>
          <w:lang w:val="it-IT"/>
        </w:rPr>
        <w:t>BCR-ABL</w:t>
      </w:r>
      <w:bookmarkEnd w:id="2070"/>
      <w:bookmarkEnd w:id="2071"/>
      <w:r w:rsidRPr="00260CEB">
        <w:rPr>
          <w:rFonts w:ascii="ＭＳ ゴシック" w:eastAsia="ＭＳ ゴシック" w:hAnsi="Times New Roman" w:hint="eastAsia"/>
          <w:sz w:val="22"/>
          <w:lang w:val="it-IT"/>
        </w:rPr>
        <w:t>遺伝子変異解析、</w:t>
      </w:r>
      <w:r w:rsidRPr="00260CEB">
        <w:rPr>
          <w:rFonts w:ascii="ＭＳ ゴシック" w:eastAsia="ＭＳ ゴシック" w:hAnsi="Times New Roman"/>
          <w:i/>
          <w:sz w:val="22"/>
          <w:lang w:val="it-IT"/>
        </w:rPr>
        <w:t xml:space="preserve">BCR-ABL </w:t>
      </w:r>
      <w:r w:rsidRPr="00260CEB">
        <w:rPr>
          <w:rFonts w:ascii="ＭＳ ゴシック" w:eastAsia="ＭＳ ゴシック" w:hAnsi="Times New Roman" w:hint="eastAsia"/>
          <w:sz w:val="22"/>
          <w:lang w:val="it-IT"/>
        </w:rPr>
        <w:t xml:space="preserve">mRNA </w:t>
      </w:r>
      <w:r w:rsidRPr="00260CEB">
        <w:rPr>
          <w:rFonts w:ascii="ＭＳ ゴシック" w:eastAsia="ＭＳ ゴシック" w:hAnsi="Times New Roman"/>
          <w:sz w:val="22"/>
        </w:rPr>
        <w:t>q</w:t>
      </w:r>
      <w:r w:rsidRPr="00260CEB">
        <w:rPr>
          <w:rFonts w:ascii="ＭＳ ゴシック" w:eastAsia="ＭＳ ゴシック" w:hAnsi="Times New Roman" w:hint="eastAsia"/>
          <w:sz w:val="22"/>
          <w:lang w:val="it-IT"/>
        </w:rPr>
        <w:t>RT-PCR</w:t>
      </w:r>
    </w:p>
    <w:p w:rsidR="0083323D" w:rsidRPr="00260CEB" w:rsidRDefault="0083323D">
      <w:pPr>
        <w:spacing w:line="340" w:lineRule="exact"/>
        <w:ind w:leftChars="59" w:left="142" w:firstLineChars="100" w:firstLine="220"/>
        <w:rPr>
          <w:rFonts w:ascii="ＭＳ ゴシック" w:eastAsia="ＭＳ ゴシック" w:hAnsi="Times New Roman"/>
          <w:sz w:val="22"/>
          <w:lang w:val="it-IT"/>
        </w:rPr>
      </w:pPr>
      <w:r w:rsidRPr="00260CEB">
        <w:rPr>
          <w:rFonts w:ascii="ＭＳ ゴシック" w:eastAsia="ＭＳ ゴシック" w:hAnsi="ＭＳ ゴシック" w:hint="eastAsia"/>
          <w:sz w:val="22"/>
          <w:lang w:val="it-IT"/>
        </w:rPr>
        <w:t>解析</w:t>
      </w:r>
      <w:r w:rsidRPr="00260CEB">
        <w:rPr>
          <w:rFonts w:ascii="ＭＳ ゴシック" w:eastAsia="ＭＳ ゴシック" w:hAnsi="ＭＳ ゴシック" w:hint="eastAsia"/>
          <w:sz w:val="22"/>
        </w:rPr>
        <w:t>、血液</w:t>
      </w:r>
      <w:r w:rsidRPr="00260CEB">
        <w:rPr>
          <w:rFonts w:ascii="ＭＳ ゴシック" w:eastAsia="ＭＳ ゴシック" w:hAnsi="Times New Roman" w:hint="eastAsia"/>
          <w:sz w:val="22"/>
        </w:rPr>
        <w:t>細胞からの</w:t>
      </w:r>
      <w:r w:rsidRPr="00260CEB">
        <w:rPr>
          <w:rFonts w:ascii="ＭＳ ゴシック" w:eastAsia="ＭＳ ゴシック" w:hAnsi="Times New Roman" w:hint="eastAsia"/>
          <w:kern w:val="0"/>
          <w:sz w:val="22"/>
        </w:rPr>
        <w:t>ゲノム</w:t>
      </w:r>
      <w:r w:rsidRPr="00260CEB">
        <w:rPr>
          <w:rFonts w:ascii="ＭＳ ゴシック" w:eastAsia="ＭＳ ゴシック" w:hAnsi="Times New Roman"/>
          <w:sz w:val="22"/>
        </w:rPr>
        <w:t>DNA</w:t>
      </w:r>
      <w:r w:rsidRPr="00260CEB">
        <w:rPr>
          <w:rFonts w:ascii="ＭＳ ゴシック" w:eastAsia="ＭＳ ゴシック" w:hAnsi="Times New Roman" w:hint="eastAsia"/>
          <w:sz w:val="22"/>
        </w:rPr>
        <w:t>の抽出機関</w:t>
      </w:r>
      <w:r w:rsidRPr="00260CEB">
        <w:rPr>
          <w:rFonts w:ascii="ＭＳ ゴシック" w:eastAsia="ＭＳ ゴシック" w:hAnsi="Times New Roman" w:hint="eastAsia"/>
          <w:sz w:val="22"/>
          <w:lang w:val="it-IT"/>
        </w:rPr>
        <w:t>：</w:t>
      </w:r>
    </w:p>
    <w:p w:rsidR="0083323D" w:rsidRPr="00260CEB" w:rsidRDefault="0083323D">
      <w:pPr>
        <w:spacing w:line="340" w:lineRule="exact"/>
        <w:ind w:leftChars="650" w:left="1560"/>
        <w:rPr>
          <w:rFonts w:ascii="ＭＳ ゴシック" w:eastAsia="ＭＳ ゴシック" w:hAnsi="Times New Roman"/>
          <w:sz w:val="22"/>
        </w:rPr>
      </w:pPr>
      <w:r w:rsidRPr="00260CEB">
        <w:rPr>
          <w:rFonts w:ascii="ＭＳ ゴシック" w:eastAsia="ＭＳ ゴシック" w:hAnsi="Times New Roman" w:hint="eastAsia"/>
          <w:sz w:val="22"/>
        </w:rPr>
        <w:t>株式会社ビー・エム・エル　総合研究所</w:t>
      </w:r>
    </w:p>
    <w:p w:rsidR="0083323D" w:rsidRPr="00260CEB" w:rsidRDefault="0083323D">
      <w:pPr>
        <w:spacing w:line="340" w:lineRule="exact"/>
        <w:ind w:leftChars="650" w:left="1560"/>
        <w:rPr>
          <w:rFonts w:ascii="ＭＳ ゴシック" w:eastAsia="ＭＳ ゴシック" w:hAnsi="Times New Roman"/>
          <w:sz w:val="22"/>
        </w:rPr>
      </w:pPr>
      <w:r w:rsidRPr="00260CEB">
        <w:rPr>
          <w:rFonts w:ascii="ＭＳ ゴシック" w:eastAsia="ＭＳ ゴシック" w:hAnsi="Times New Roman" w:hint="eastAsia"/>
          <w:sz w:val="22"/>
        </w:rPr>
        <w:t>〒350-1101　川越市的場１３６１－１</w:t>
      </w:r>
    </w:p>
    <w:p w:rsidR="0083323D" w:rsidRPr="00260CEB" w:rsidRDefault="0083323D">
      <w:pPr>
        <w:spacing w:line="340" w:lineRule="exact"/>
        <w:ind w:leftChars="650" w:left="1560"/>
        <w:rPr>
          <w:rFonts w:ascii="ＭＳ ゴシック" w:eastAsia="ＭＳ ゴシック" w:hAnsi="Times New Roman"/>
          <w:sz w:val="22"/>
        </w:rPr>
      </w:pPr>
      <w:r w:rsidRPr="00260CEB">
        <w:rPr>
          <w:rFonts w:ascii="ＭＳ ゴシック" w:eastAsia="ＭＳ ゴシック" w:hAnsi="Times New Roman" w:hint="eastAsia"/>
          <w:sz w:val="22"/>
        </w:rPr>
        <w:t>（担当）学術営業部学術営業課　山本善規</w:t>
      </w:r>
    </w:p>
    <w:p w:rsidR="0083323D" w:rsidRPr="00260CEB" w:rsidRDefault="0083323D">
      <w:pPr>
        <w:spacing w:line="340" w:lineRule="exact"/>
        <w:ind w:leftChars="650" w:left="1560"/>
        <w:rPr>
          <w:rFonts w:ascii="ＭＳ ゴシック" w:eastAsia="ＭＳ ゴシック" w:hAnsi="Times New Roman"/>
          <w:sz w:val="22"/>
        </w:rPr>
      </w:pPr>
      <w:r w:rsidRPr="00260CEB">
        <w:rPr>
          <w:rFonts w:ascii="ＭＳ ゴシック" w:eastAsia="ＭＳ ゴシック" w:hAnsi="Times New Roman" w:hint="eastAsia"/>
          <w:sz w:val="22"/>
        </w:rPr>
        <w:t>TEL: 049(232)3131　FAX: 049(232)3132</w:t>
      </w:r>
    </w:p>
    <w:p w:rsidR="0083323D" w:rsidRPr="00260CEB" w:rsidRDefault="0083323D" w:rsidP="00B15678">
      <w:pPr>
        <w:spacing w:line="340" w:lineRule="exact"/>
        <w:rPr>
          <w:rFonts w:ascii="ＭＳ ゴシック" w:eastAsia="ＭＳ ゴシック" w:hAnsi="Times New Roman"/>
          <w:sz w:val="22"/>
          <w:lang w:val="it-IT"/>
        </w:rPr>
      </w:pPr>
      <w:bookmarkStart w:id="2072" w:name="OLE_LINK84"/>
      <w:bookmarkStart w:id="2073" w:name="OLE_LINK85"/>
      <w:r w:rsidRPr="00260CEB">
        <w:rPr>
          <w:rFonts w:ascii="ＭＳ ゴシック" w:eastAsia="ＭＳ ゴシック" w:hAnsi="Times New Roman"/>
          <w:sz w:val="22"/>
        </w:rPr>
        <w:t>2</w:t>
      </w:r>
      <w:r w:rsidRPr="00260CEB">
        <w:rPr>
          <w:rFonts w:ascii="ＭＳ ゴシック" w:eastAsia="ＭＳ ゴシック" w:hAnsi="Times New Roman" w:hint="eastAsia"/>
          <w:sz w:val="22"/>
          <w:lang w:val="it-IT"/>
        </w:rPr>
        <w:t>)頬粘膜</w:t>
      </w:r>
      <w:r w:rsidRPr="00260CEB">
        <w:rPr>
          <w:rFonts w:ascii="ＭＳ ゴシック" w:eastAsia="ＭＳ ゴシック" w:hAnsi="Times New Roman" w:hint="eastAsia"/>
          <w:sz w:val="22"/>
        </w:rPr>
        <w:t>細胞からの</w:t>
      </w:r>
      <w:r w:rsidRPr="00260CEB">
        <w:rPr>
          <w:rFonts w:ascii="ＭＳ ゴシック" w:eastAsia="ＭＳ ゴシック" w:hAnsi="Times New Roman" w:hint="eastAsia"/>
          <w:kern w:val="0"/>
          <w:sz w:val="22"/>
        </w:rPr>
        <w:t>ゲノム</w:t>
      </w:r>
      <w:r w:rsidRPr="00260CEB">
        <w:rPr>
          <w:rFonts w:ascii="ＭＳ ゴシック" w:eastAsia="ＭＳ ゴシック" w:hAnsi="Times New Roman"/>
          <w:sz w:val="22"/>
        </w:rPr>
        <w:t>DNA</w:t>
      </w:r>
      <w:r w:rsidR="00B15678" w:rsidRPr="00260CEB">
        <w:rPr>
          <w:rFonts w:ascii="ＭＳ ゴシック" w:eastAsia="ＭＳ ゴシック" w:hAnsi="Times New Roman" w:hint="eastAsia"/>
          <w:sz w:val="22"/>
        </w:rPr>
        <w:t>の抽出、</w:t>
      </w:r>
      <w:r w:rsidR="00B15678" w:rsidRPr="00260CEB">
        <w:rPr>
          <w:rFonts w:ascii="ＭＳ ゴシック" w:eastAsia="ＭＳ ゴシック" w:hAnsi="Times New Roman"/>
          <w:i/>
          <w:sz w:val="22"/>
          <w:lang w:val="it-IT"/>
        </w:rPr>
        <w:t xml:space="preserve">BCR-ABL </w:t>
      </w:r>
      <w:r w:rsidR="00B15678" w:rsidRPr="00260CEB">
        <w:rPr>
          <w:rFonts w:ascii="ＭＳ ゴシック" w:eastAsia="ＭＳ ゴシック" w:hAnsi="Times New Roman" w:hint="eastAsia"/>
          <w:sz w:val="22"/>
          <w:lang w:val="it-IT"/>
        </w:rPr>
        <w:t xml:space="preserve">mRNA </w:t>
      </w:r>
      <w:r w:rsidR="00B15678" w:rsidRPr="00260CEB">
        <w:rPr>
          <w:rFonts w:ascii="ＭＳ ゴシック" w:eastAsia="ＭＳ ゴシック" w:hAnsi="Times New Roman"/>
          <w:sz w:val="22"/>
        </w:rPr>
        <w:t>q</w:t>
      </w:r>
      <w:r w:rsidR="00B15678" w:rsidRPr="00260CEB">
        <w:rPr>
          <w:rFonts w:ascii="ＭＳ ゴシック" w:eastAsia="ＭＳ ゴシック" w:hAnsi="Times New Roman" w:hint="eastAsia"/>
          <w:sz w:val="22"/>
          <w:lang w:val="it-IT"/>
        </w:rPr>
        <w:t>RT-PCR</w:t>
      </w:r>
      <w:r w:rsidR="00B15678" w:rsidRPr="00260CEB">
        <w:rPr>
          <w:rFonts w:ascii="ＭＳ ゴシック" w:eastAsia="ＭＳ ゴシック" w:hAnsi="ＭＳ ゴシック" w:hint="eastAsia"/>
          <w:sz w:val="22"/>
          <w:lang w:val="it-IT"/>
        </w:rPr>
        <w:t>解析</w:t>
      </w:r>
      <w:r w:rsidRPr="00260CEB">
        <w:rPr>
          <w:rFonts w:ascii="ＭＳ ゴシック" w:eastAsia="ＭＳ ゴシック" w:hAnsi="Times New Roman" w:hint="eastAsia"/>
          <w:sz w:val="22"/>
        </w:rPr>
        <w:t>機関</w:t>
      </w:r>
      <w:r w:rsidRPr="00260CEB">
        <w:rPr>
          <w:rFonts w:ascii="ＭＳ ゴシック" w:eastAsia="ＭＳ ゴシック" w:hAnsi="Times New Roman" w:hint="eastAsia"/>
          <w:sz w:val="22"/>
          <w:lang w:val="it-IT"/>
        </w:rPr>
        <w:t>：</w:t>
      </w:r>
    </w:p>
    <w:p w:rsidR="0083323D" w:rsidRPr="00260CEB" w:rsidRDefault="0083323D">
      <w:pPr>
        <w:spacing w:line="340" w:lineRule="exact"/>
        <w:ind w:leftChars="675" w:left="1620"/>
        <w:rPr>
          <w:rFonts w:ascii="ＭＳ ゴシック" w:eastAsia="ＭＳ ゴシック" w:hAnsi="Times New Roman"/>
          <w:sz w:val="22"/>
          <w:lang w:val="it-IT"/>
        </w:rPr>
      </w:pPr>
      <w:r w:rsidRPr="00260CEB">
        <w:rPr>
          <w:rFonts w:ascii="ＭＳ ゴシック" w:eastAsia="ＭＳ ゴシック" w:hAnsi="Times New Roman" w:hint="eastAsia"/>
          <w:sz w:val="22"/>
        </w:rPr>
        <w:t>株式会社</w:t>
      </w:r>
      <w:r w:rsidR="00B15678" w:rsidRPr="00260CEB">
        <w:rPr>
          <w:rFonts w:ascii="ＭＳ ゴシック" w:eastAsia="ＭＳ ゴシック" w:hAnsi="Times New Roman" w:hint="eastAsia"/>
          <w:sz w:val="22"/>
          <w:lang w:val="it-IT"/>
        </w:rPr>
        <w:t>エス・アール・エル</w:t>
      </w:r>
      <w:r w:rsidRPr="00260CEB">
        <w:rPr>
          <w:rFonts w:ascii="ＭＳ ゴシック" w:eastAsia="ＭＳ ゴシック" w:hAnsi="Times New Roman" w:hint="eastAsia"/>
          <w:sz w:val="22"/>
          <w:lang w:val="it-IT"/>
        </w:rPr>
        <w:t xml:space="preserve"> </w:t>
      </w:r>
    </w:p>
    <w:p w:rsidR="0083323D" w:rsidRPr="00260CEB" w:rsidRDefault="0083323D">
      <w:pPr>
        <w:ind w:leftChars="675" w:left="1620"/>
        <w:jc w:val="left"/>
        <w:outlineLvl w:val="0"/>
        <w:rPr>
          <w:rFonts w:ascii="ＭＳ ゴシック" w:eastAsia="ＭＳ ゴシック" w:hAnsi="Times New Roman"/>
          <w:sz w:val="22"/>
          <w:lang w:val="it-IT"/>
        </w:rPr>
      </w:pPr>
      <w:r w:rsidRPr="00260CEB">
        <w:rPr>
          <w:rFonts w:ascii="ＭＳ ゴシック" w:eastAsia="ＭＳ ゴシック" w:hAnsi="Times New Roman"/>
          <w:sz w:val="22"/>
        </w:rPr>
        <w:t>〒</w:t>
      </w:r>
      <w:r w:rsidRPr="00260CEB">
        <w:rPr>
          <w:rFonts w:ascii="ＭＳ ゴシック" w:eastAsia="ＭＳ ゴシック" w:hAnsi="Times New Roman"/>
          <w:sz w:val="22"/>
          <w:lang w:val="it-IT"/>
        </w:rPr>
        <w:t>190-8567</w:t>
      </w:r>
      <w:r w:rsidRPr="00260CEB">
        <w:rPr>
          <w:rFonts w:ascii="ＭＳ ゴシック" w:eastAsia="ＭＳ ゴシック" w:hAnsi="Times New Roman"/>
          <w:sz w:val="22"/>
        </w:rPr>
        <w:t xml:space="preserve">　東京都立川市曙町</w:t>
      </w:r>
      <w:r w:rsidRPr="00260CEB">
        <w:rPr>
          <w:rFonts w:ascii="ＭＳ ゴシック" w:eastAsia="ＭＳ ゴシック" w:hAnsi="Times New Roman"/>
          <w:sz w:val="22"/>
          <w:lang w:val="it-IT"/>
        </w:rPr>
        <w:t xml:space="preserve">2-41-19 </w:t>
      </w:r>
    </w:p>
    <w:p w:rsidR="0083323D" w:rsidRPr="00260CEB" w:rsidRDefault="0083323D">
      <w:pPr>
        <w:ind w:leftChars="675" w:left="1620"/>
        <w:jc w:val="left"/>
        <w:outlineLvl w:val="0"/>
        <w:rPr>
          <w:rFonts w:ascii="ＭＳ ゴシック" w:eastAsia="ＭＳ ゴシック" w:hAnsi="Times New Roman"/>
          <w:sz w:val="22"/>
          <w:lang w:val="it-IT"/>
        </w:rPr>
      </w:pPr>
      <w:r w:rsidRPr="00260CEB">
        <w:rPr>
          <w:rFonts w:ascii="ＭＳ ゴシック" w:eastAsia="ＭＳ ゴシック" w:hAnsi="Times New Roman" w:hint="eastAsia"/>
          <w:sz w:val="22"/>
          <w:lang w:val="it-IT"/>
        </w:rPr>
        <w:t>（</w:t>
      </w:r>
      <w:r w:rsidRPr="00260CEB">
        <w:rPr>
          <w:rFonts w:ascii="ＭＳ ゴシック" w:eastAsia="ＭＳ ゴシック" w:hAnsi="Times New Roman" w:hint="eastAsia"/>
          <w:sz w:val="22"/>
        </w:rPr>
        <w:t>担当</w:t>
      </w:r>
      <w:r w:rsidRPr="00260CEB">
        <w:rPr>
          <w:rFonts w:ascii="ＭＳ ゴシック" w:eastAsia="ＭＳ ゴシック" w:hAnsi="Times New Roman" w:hint="eastAsia"/>
          <w:sz w:val="22"/>
          <w:lang w:val="it-IT"/>
        </w:rPr>
        <w:t>）</w:t>
      </w:r>
      <w:r w:rsidRPr="00260CEB">
        <w:rPr>
          <w:rFonts w:ascii="ＭＳ ゴシック" w:eastAsia="ＭＳ ゴシック" w:hAnsi="Times New Roman"/>
          <w:sz w:val="22"/>
        </w:rPr>
        <w:t>商品企画部門学術企画部</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牧野　育也</w:t>
      </w:r>
    </w:p>
    <w:p w:rsidR="0083323D" w:rsidRPr="00260CEB" w:rsidRDefault="0083323D">
      <w:pPr>
        <w:ind w:leftChars="675" w:left="1620"/>
        <w:jc w:val="left"/>
        <w:outlineLvl w:val="0"/>
        <w:rPr>
          <w:rFonts w:ascii="ＭＳ ゴシック" w:eastAsia="ＭＳ ゴシック" w:hAnsi="Times New Roman"/>
          <w:sz w:val="22"/>
        </w:rPr>
      </w:pPr>
      <w:r w:rsidRPr="00260CEB">
        <w:rPr>
          <w:rFonts w:ascii="ＭＳ ゴシック" w:eastAsia="ＭＳ ゴシック" w:hAnsi="Times New Roman"/>
          <w:sz w:val="22"/>
        </w:rPr>
        <w:t xml:space="preserve">TEL </w:t>
      </w:r>
      <w:r w:rsidRPr="00260CEB">
        <w:rPr>
          <w:rFonts w:ascii="ＭＳ ゴシック" w:eastAsia="HiraKakuPro-W3" w:hAnsi="Times New Roman"/>
          <w:sz w:val="22"/>
        </w:rPr>
        <w:t>03-6279-0927</w:t>
      </w:r>
      <w:r w:rsidRPr="00260CEB">
        <w:rPr>
          <w:rFonts w:ascii="ＭＳ ゴシック" w:eastAsia="HiraKakuPro-W3" w:hAnsi="Times New Roman" w:hint="eastAsia"/>
          <w:sz w:val="22"/>
        </w:rPr>
        <w:t xml:space="preserve">　</w:t>
      </w:r>
      <w:r w:rsidRPr="00260CEB">
        <w:rPr>
          <w:rFonts w:ascii="ＭＳ ゴシック" w:eastAsia="ＭＳ ゴシック" w:hAnsi="Times New Roman"/>
          <w:sz w:val="22"/>
        </w:rPr>
        <w:t xml:space="preserve">Fax </w:t>
      </w:r>
      <w:r w:rsidRPr="00260CEB">
        <w:rPr>
          <w:rFonts w:ascii="ＭＳ ゴシック" w:eastAsia="HiraKakuPro-W3" w:hAnsi="Times New Roman"/>
          <w:sz w:val="22"/>
        </w:rPr>
        <w:t>03-6279-0976</w:t>
      </w:r>
    </w:p>
    <w:bookmarkEnd w:id="2072"/>
    <w:bookmarkEnd w:id="2073"/>
    <w:p w:rsidR="0083323D" w:rsidRPr="00260CEB" w:rsidRDefault="0083323D">
      <w:pPr>
        <w:spacing w:line="340" w:lineRule="exact"/>
        <w:rPr>
          <w:rFonts w:ascii="ＭＳ ゴシック" w:eastAsia="ＭＳ ゴシック" w:hAnsi="ＭＳ ゴシック"/>
          <w:sz w:val="22"/>
        </w:rPr>
      </w:pPr>
      <w:r w:rsidRPr="00260CEB">
        <w:rPr>
          <w:rFonts w:ascii="ＭＳ ゴシック" w:eastAsia="ＭＳ ゴシック" w:hAnsi="Times New Roman" w:hint="eastAsia"/>
          <w:sz w:val="22"/>
        </w:rPr>
        <w:t>3)</w:t>
      </w:r>
      <w:r w:rsidRPr="00260CEB">
        <w:rPr>
          <w:rFonts w:ascii="ＭＳ ゴシック" w:eastAsia="ＭＳ ゴシック" w:hAnsi="ＭＳ ゴシック" w:hint="eastAsia"/>
          <w:sz w:val="22"/>
        </w:rPr>
        <w:t>ダサチニブ血漿中濃度測定機関</w:t>
      </w:r>
      <w:r w:rsidRPr="00260CEB">
        <w:rPr>
          <w:rFonts w:ascii="ＭＳ ゴシック" w:eastAsia="ＭＳ ゴシック" w:hAnsi="ＭＳ ゴシック" w:hint="eastAsia"/>
          <w:sz w:val="22"/>
          <w:lang w:val="it-IT"/>
        </w:rPr>
        <w:t>：</w:t>
      </w:r>
    </w:p>
    <w:p w:rsidR="0083323D" w:rsidRPr="00260CEB" w:rsidRDefault="0083323D">
      <w:pPr>
        <w:spacing w:line="340" w:lineRule="exact"/>
        <w:ind w:leftChars="650" w:left="1560"/>
        <w:outlineLvl w:val="0"/>
        <w:rPr>
          <w:rFonts w:ascii="ＭＳ ゴシック" w:eastAsia="ＭＳ ゴシック" w:hAnsi="ＭＳ ゴシック"/>
          <w:sz w:val="22"/>
        </w:rPr>
      </w:pPr>
      <w:r w:rsidRPr="00260CEB">
        <w:rPr>
          <w:rFonts w:ascii="ＭＳ ゴシック" w:eastAsia="ＭＳ ゴシック" w:hAnsi="ＭＳ ゴシック" w:hint="eastAsia"/>
          <w:sz w:val="22"/>
        </w:rPr>
        <w:t>株式会社マシス　食品医薬品安全評価分析センター</w:t>
      </w:r>
    </w:p>
    <w:p w:rsidR="0083323D" w:rsidRPr="00260CEB" w:rsidRDefault="0083323D">
      <w:pPr>
        <w:spacing w:line="340" w:lineRule="exact"/>
        <w:ind w:leftChars="650" w:left="1560"/>
        <w:outlineLvl w:val="0"/>
        <w:rPr>
          <w:rFonts w:ascii="ＭＳ ゴシック" w:eastAsia="ＭＳ ゴシック" w:hAnsi="ＭＳ ゴシック"/>
          <w:sz w:val="22"/>
        </w:rPr>
      </w:pPr>
      <w:r w:rsidRPr="00260CEB">
        <w:rPr>
          <w:rFonts w:ascii="ＭＳ ゴシック" w:eastAsia="ＭＳ ゴシック" w:hAnsi="ＭＳ ゴシック" w:hint="eastAsia"/>
          <w:sz w:val="22"/>
        </w:rPr>
        <w:t>〒</w:t>
      </w:r>
      <w:r w:rsidRPr="00260CEB">
        <w:rPr>
          <w:rFonts w:ascii="ＭＳ ゴシック" w:eastAsia="ＭＳ ゴシック" w:hAnsi="ＭＳ ゴシック"/>
          <w:sz w:val="22"/>
        </w:rPr>
        <w:t>03</w:t>
      </w:r>
      <w:r w:rsidRPr="00260CEB">
        <w:rPr>
          <w:rFonts w:ascii="ＭＳ ゴシック" w:eastAsia="ＭＳ ゴシック" w:hAnsi="ＭＳ ゴシック" w:hint="eastAsia"/>
          <w:sz w:val="22"/>
        </w:rPr>
        <w:t>6</w:t>
      </w:r>
      <w:r w:rsidRPr="00260CEB">
        <w:rPr>
          <w:rFonts w:ascii="ＭＳ ゴシック" w:eastAsia="ＭＳ ゴシック" w:hAnsi="ＭＳ ゴシック"/>
          <w:sz w:val="22"/>
        </w:rPr>
        <w:t>-</w:t>
      </w:r>
      <w:r w:rsidRPr="00260CEB">
        <w:rPr>
          <w:rFonts w:ascii="ＭＳ ゴシック" w:eastAsia="ＭＳ ゴシック" w:hAnsi="ＭＳ ゴシック" w:hint="eastAsia"/>
          <w:sz w:val="22"/>
        </w:rPr>
        <w:t xml:space="preserve">8104　</w:t>
      </w:r>
      <w:r w:rsidRPr="00260CEB">
        <w:rPr>
          <w:rFonts w:ascii="ＭＳ ゴシック" w:eastAsia="ＭＳ ゴシック" w:hAnsi="ＭＳ ゴシック"/>
          <w:sz w:val="22"/>
        </w:rPr>
        <w:t>青森県</w:t>
      </w:r>
      <w:r w:rsidRPr="00260CEB">
        <w:rPr>
          <w:rFonts w:ascii="ＭＳ ゴシック" w:eastAsia="ＭＳ ゴシック" w:hAnsi="ＭＳ ゴシック" w:hint="eastAsia"/>
          <w:sz w:val="22"/>
        </w:rPr>
        <w:t>弘前市大字扇町2-2-7</w:t>
      </w:r>
    </w:p>
    <w:p w:rsidR="0083323D" w:rsidRPr="00260CEB" w:rsidRDefault="0083323D">
      <w:pPr>
        <w:spacing w:line="340" w:lineRule="exact"/>
        <w:ind w:leftChars="650" w:left="1560"/>
        <w:outlineLvl w:val="0"/>
        <w:rPr>
          <w:rFonts w:ascii="ＭＳ ゴシック" w:eastAsia="ＭＳ ゴシック" w:hAnsi="Times New Roman"/>
          <w:sz w:val="22"/>
        </w:rPr>
      </w:pPr>
      <w:r w:rsidRPr="00260CEB">
        <w:rPr>
          <w:rFonts w:ascii="ＭＳ ゴシック" w:eastAsia="ＭＳ ゴシック" w:hAnsi="Times New Roman" w:hint="eastAsia"/>
          <w:sz w:val="22"/>
        </w:rPr>
        <w:t>（担当）分析統括課長　工藤美奈子</w:t>
      </w:r>
    </w:p>
    <w:p w:rsidR="0083323D" w:rsidRPr="00260CEB" w:rsidRDefault="0083323D">
      <w:pPr>
        <w:spacing w:line="340" w:lineRule="exact"/>
        <w:ind w:leftChars="650" w:left="1560"/>
        <w:outlineLvl w:val="0"/>
        <w:rPr>
          <w:rFonts w:ascii="ＭＳ ゴシック" w:eastAsia="ＭＳ ゴシック" w:hAnsi="Times New Roman"/>
          <w:sz w:val="22"/>
        </w:rPr>
      </w:pPr>
      <w:r w:rsidRPr="00260CEB">
        <w:rPr>
          <w:rFonts w:ascii="ＭＳ ゴシック" w:eastAsia="ＭＳ ゴシック" w:hAnsi="Times New Roman" w:hint="eastAsia"/>
          <w:sz w:val="22"/>
        </w:rPr>
        <w:t>TEL:</w:t>
      </w:r>
      <w:r w:rsidRPr="00260CEB">
        <w:rPr>
          <w:rFonts w:ascii="ＭＳ ゴシック" w:eastAsia="ＭＳ ゴシック" w:hAnsi="Times New Roman"/>
          <w:sz w:val="22"/>
        </w:rPr>
        <w:t xml:space="preserve"> 0172</w:t>
      </w:r>
      <w:r w:rsidRPr="00260CEB">
        <w:rPr>
          <w:rFonts w:ascii="ＭＳ ゴシック" w:eastAsia="ＭＳ ゴシック" w:hAnsi="Times New Roman" w:hint="eastAsia"/>
          <w:sz w:val="22"/>
        </w:rPr>
        <w:t>(29)1777　FAX:</w:t>
      </w:r>
      <w:r w:rsidRPr="00260CEB">
        <w:rPr>
          <w:rFonts w:ascii="ＭＳ ゴシック" w:eastAsia="ＭＳ ゴシック" w:hAnsi="Times New Roman"/>
          <w:sz w:val="22"/>
        </w:rPr>
        <w:t xml:space="preserve"> 0172</w:t>
      </w:r>
      <w:r w:rsidRPr="00260CEB">
        <w:rPr>
          <w:rFonts w:ascii="ＭＳ ゴシック" w:eastAsia="ＭＳ ゴシック" w:hAnsi="Times New Roman" w:hint="eastAsia"/>
          <w:sz w:val="22"/>
        </w:rPr>
        <w:t>(29)1776</w:t>
      </w:r>
    </w:p>
    <w:p w:rsidR="0083323D" w:rsidRPr="00260CEB" w:rsidRDefault="0083323D">
      <w:pPr>
        <w:spacing w:line="340" w:lineRule="exact"/>
        <w:outlineLvl w:val="0"/>
        <w:rPr>
          <w:rFonts w:ascii="ＭＳ ゴシック" w:eastAsia="ＭＳ ゴシック" w:hAnsi="Times New Roman"/>
          <w:sz w:val="22"/>
        </w:rPr>
      </w:pPr>
      <w:bookmarkStart w:id="2074" w:name="OLE_LINK86"/>
      <w:bookmarkStart w:id="2075" w:name="OLE_LINK87"/>
      <w:r w:rsidRPr="00260CEB">
        <w:rPr>
          <w:rFonts w:ascii="ＭＳ ゴシック" w:eastAsia="ＭＳ ゴシック" w:hAnsi="Times New Roman" w:hint="eastAsia"/>
          <w:sz w:val="22"/>
        </w:rPr>
        <w:t>4)網羅的遺伝子解析施設（全エクソン解析など）</w:t>
      </w:r>
    </w:p>
    <w:p w:rsidR="0083323D" w:rsidRPr="00260CEB" w:rsidRDefault="0083323D">
      <w:pPr>
        <w:spacing w:line="340" w:lineRule="exact"/>
        <w:outlineLvl w:val="0"/>
        <w:rPr>
          <w:rFonts w:ascii="ＭＳ ゴシック" w:eastAsia="ＭＳ ゴシック" w:hAnsi="Times New Roman"/>
          <w:sz w:val="22"/>
        </w:rPr>
      </w:pPr>
      <w:r w:rsidRPr="00260CEB">
        <w:rPr>
          <w:rFonts w:ascii="ＭＳ ゴシック" w:eastAsia="ＭＳ ゴシック" w:hAnsi="Times New Roman" w:hint="eastAsia"/>
          <w:sz w:val="22"/>
        </w:rPr>
        <w:t xml:space="preserve">　　　　　　　東京大学医学部附属病院　</w:t>
      </w:r>
      <w:r w:rsidRPr="00260CEB">
        <w:rPr>
          <w:rFonts w:eastAsia="ＭＳ ゴシック" w:hAnsi="Times New Roman" w:hint="eastAsia"/>
          <w:sz w:val="22"/>
        </w:rPr>
        <w:t>がんゲノミクスプロジェクト</w:t>
      </w:r>
    </w:p>
    <w:p w:rsidR="0083323D" w:rsidRPr="00260CEB" w:rsidRDefault="0083323D">
      <w:pPr>
        <w:pStyle w:val="ae"/>
        <w:spacing w:line="340" w:lineRule="exact"/>
        <w:outlineLvl w:val="0"/>
        <w:rPr>
          <w:rFonts w:hAnsi="Times New Roman"/>
          <w:color w:val="auto"/>
        </w:rPr>
      </w:pPr>
      <w:r w:rsidRPr="00260CEB">
        <w:rPr>
          <w:rFonts w:hint="eastAsia"/>
          <w:color w:val="auto"/>
        </w:rPr>
        <w:t xml:space="preserve">　　　　　　　</w:t>
      </w:r>
      <w:r w:rsidRPr="00260CEB">
        <w:rPr>
          <w:color w:val="auto"/>
        </w:rPr>
        <w:t>〒</w:t>
      </w:r>
      <w:r w:rsidRPr="00260CEB">
        <w:rPr>
          <w:color w:val="auto"/>
          <w:lang w:val="it-IT"/>
        </w:rPr>
        <w:t>1</w:t>
      </w:r>
      <w:r w:rsidRPr="00260CEB">
        <w:rPr>
          <w:rFonts w:hint="eastAsia"/>
          <w:color w:val="auto"/>
          <w:lang w:val="it-IT"/>
        </w:rPr>
        <w:t>13</w:t>
      </w:r>
      <w:r w:rsidRPr="00260CEB">
        <w:rPr>
          <w:color w:val="auto"/>
          <w:lang w:val="it-IT"/>
        </w:rPr>
        <w:t>-8</w:t>
      </w:r>
      <w:r w:rsidRPr="00260CEB">
        <w:rPr>
          <w:rFonts w:hint="eastAsia"/>
          <w:color w:val="auto"/>
          <w:lang w:val="it-IT"/>
        </w:rPr>
        <w:t>655</w:t>
      </w:r>
      <w:r w:rsidRPr="00260CEB">
        <w:rPr>
          <w:color w:val="auto"/>
        </w:rPr>
        <w:t xml:space="preserve">　東京都</w:t>
      </w:r>
      <w:r w:rsidRPr="00260CEB">
        <w:rPr>
          <w:rFonts w:hint="eastAsia"/>
          <w:color w:val="auto"/>
        </w:rPr>
        <w:t>文京区本郷7-3-1</w:t>
      </w:r>
      <w:r w:rsidRPr="00260CEB">
        <w:rPr>
          <w:color w:val="auto"/>
          <w:lang w:val="it-IT"/>
        </w:rPr>
        <w:t xml:space="preserve"> </w:t>
      </w:r>
      <w:r w:rsidRPr="00260CEB">
        <w:rPr>
          <w:rFonts w:hAnsi="Times New Roman" w:hint="eastAsia"/>
          <w:color w:val="auto"/>
        </w:rPr>
        <w:t>TEL:</w:t>
      </w:r>
      <w:r w:rsidRPr="00260CEB">
        <w:rPr>
          <w:rFonts w:hAnsi="Times New Roman"/>
          <w:color w:val="auto"/>
        </w:rPr>
        <w:t xml:space="preserve"> </w:t>
      </w:r>
      <w:r w:rsidRPr="00260CEB">
        <w:rPr>
          <w:rFonts w:hAnsi="Times New Roman" w:hint="eastAsia"/>
          <w:color w:val="auto"/>
        </w:rPr>
        <w:t>03-5800-9046</w:t>
      </w:r>
    </w:p>
    <w:p w:rsidR="0083323D" w:rsidRPr="00260CEB" w:rsidRDefault="0083323D">
      <w:pPr>
        <w:rPr>
          <w:rFonts w:ascii="ＭＳ ゴシック" w:eastAsia="ＭＳ ゴシック" w:hAnsi="Times New Roman"/>
          <w:sz w:val="22"/>
        </w:rPr>
      </w:pPr>
      <w:r w:rsidRPr="00260CEB">
        <w:rPr>
          <w:rFonts w:ascii="ＭＳ ゴシック" w:eastAsia="ＭＳ ゴシック" w:hAnsi="Times New Roman" w:hint="eastAsia"/>
          <w:sz w:val="22"/>
        </w:rPr>
        <w:t xml:space="preserve">　　　　　　2013年4月より兼任：京都大学大学院医学研究科腫瘍生物学講座</w:t>
      </w:r>
    </w:p>
    <w:p w:rsidR="0083323D" w:rsidRPr="00260CEB" w:rsidRDefault="0083323D">
      <w:pPr>
        <w:autoSpaceDE w:val="0"/>
        <w:autoSpaceDN w:val="0"/>
        <w:adjustRightInd w:val="0"/>
        <w:rPr>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606-8501</w:t>
      </w:r>
      <w:r w:rsidRPr="00260CEB">
        <w:rPr>
          <w:rFonts w:ascii="ＭＳ ゴシック" w:eastAsia="ＭＳ ゴシック" w:hAnsi="Times New Roman" w:hint="eastAsia"/>
          <w:sz w:val="22"/>
        </w:rPr>
        <w:t xml:space="preserve">　京都市左京区吉田近衛町　</w:t>
      </w:r>
      <w:r w:rsidRPr="00260CEB">
        <w:rPr>
          <w:rFonts w:ascii="ＭＳ ゴシック" w:eastAsia="ＭＳ ゴシック" w:hAnsi="Times New Roman"/>
          <w:sz w:val="22"/>
        </w:rPr>
        <w:t>TEL</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075-753-4300</w:t>
      </w:r>
      <w:r w:rsidRPr="00260CEB">
        <w:rPr>
          <w:rFonts w:ascii="ＭＳ ゴシック" w:eastAsia="ＭＳ ゴシック" w:hAnsi="Times New Roman" w:hint="eastAsia"/>
          <w:sz w:val="22"/>
        </w:rPr>
        <w:t xml:space="preserve">　</w:t>
      </w:r>
    </w:p>
    <w:p w:rsidR="0083323D" w:rsidRPr="00260CEB" w:rsidRDefault="0083323D">
      <w:pPr>
        <w:autoSpaceDE w:val="0"/>
        <w:autoSpaceDN w:val="0"/>
        <w:adjustRightInd w:val="0"/>
        <w:spacing w:line="340" w:lineRule="exact"/>
        <w:jc w:val="left"/>
        <w:rPr>
          <w:rFonts w:ascii="ＭＳ ゴシック" w:eastAsia="ＭＳ ゴシック" w:hAnsi="Times New Roman"/>
          <w:sz w:val="22"/>
        </w:rPr>
      </w:pP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代表者)小川誠司</w:t>
      </w:r>
    </w:p>
    <w:bookmarkEnd w:id="2074"/>
    <w:bookmarkEnd w:id="2075"/>
    <w:p w:rsidR="00BB1137" w:rsidRPr="00260CEB" w:rsidRDefault="00BB1137" w:rsidP="00694667">
      <w:pPr>
        <w:autoSpaceDE w:val="0"/>
        <w:autoSpaceDN w:val="0"/>
        <w:adjustRightInd w:val="0"/>
        <w:spacing w:line="340" w:lineRule="exact"/>
        <w:ind w:firstLineChars="700" w:firstLine="1540"/>
        <w:jc w:val="left"/>
        <w:rPr>
          <w:rFonts w:ascii="ＭＳ ゴシック" w:eastAsia="ＭＳ ゴシック" w:hAnsi="ＭＳ ゴシック"/>
          <w:sz w:val="22"/>
          <w:szCs w:val="22"/>
        </w:rPr>
      </w:pPr>
      <w:r w:rsidRPr="00260CEB">
        <w:rPr>
          <w:rFonts w:ascii="ＭＳ ゴシック" w:eastAsia="ＭＳ ゴシック" w:hAnsi="ＭＳ ゴシック" w:hint="eastAsia"/>
          <w:sz w:val="22"/>
          <w:szCs w:val="22"/>
        </w:rPr>
        <w:t>千葉大学大学院医学研究院（細胞治療内科学・血液内科）</w:t>
      </w:r>
    </w:p>
    <w:p w:rsidR="00BB1137" w:rsidRPr="00260CEB" w:rsidRDefault="00BB1137" w:rsidP="00694667">
      <w:pPr>
        <w:spacing w:line="340" w:lineRule="exact"/>
        <w:ind w:firstLineChars="700" w:firstLine="1540"/>
        <w:outlineLvl w:val="0"/>
        <w:rPr>
          <w:rFonts w:ascii="ＭＳ ゴシック" w:eastAsia="ＭＳ ゴシック" w:hAnsi="Times New Roman"/>
          <w:sz w:val="22"/>
        </w:rPr>
      </w:pPr>
      <w:r w:rsidRPr="00260CEB">
        <w:rPr>
          <w:rFonts w:ascii="ＭＳ ゴシック" w:eastAsia="ＭＳ ゴシック" w:hAnsi="Times New Roman" w:hint="eastAsia"/>
          <w:sz w:val="22"/>
        </w:rPr>
        <w:t>〒260-86</w:t>
      </w:r>
      <w:r w:rsidRPr="00260CEB">
        <w:rPr>
          <w:rFonts w:ascii="ＭＳ ゴシック" w:eastAsia="ＭＳ ゴシック" w:hAnsi="Times New Roman"/>
          <w:sz w:val="22"/>
        </w:rPr>
        <w:t>77</w:t>
      </w:r>
      <w:r w:rsidRPr="00260CEB">
        <w:rPr>
          <w:rFonts w:ascii="ＭＳ ゴシック" w:eastAsia="ＭＳ ゴシック" w:hAnsi="Times New Roman" w:hint="eastAsia"/>
          <w:sz w:val="22"/>
        </w:rPr>
        <w:t xml:space="preserve">　千葉県千葉市中央区亥鼻1-</w:t>
      </w:r>
      <w:r w:rsidRPr="00260CEB">
        <w:rPr>
          <w:rFonts w:ascii="ＭＳ ゴシック" w:eastAsia="ＭＳ ゴシック" w:hAnsi="Times New Roman"/>
          <w:sz w:val="22"/>
        </w:rPr>
        <w:t>8</w:t>
      </w:r>
      <w:r w:rsidRPr="00260CEB">
        <w:rPr>
          <w:rFonts w:ascii="ＭＳ ゴシック" w:eastAsia="ＭＳ ゴシック" w:hAnsi="Times New Roman" w:hint="eastAsia"/>
          <w:sz w:val="22"/>
        </w:rPr>
        <w:t>-1 TEL: 0</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3-</w:t>
      </w:r>
      <w:r w:rsidRPr="00260CEB">
        <w:rPr>
          <w:rFonts w:ascii="ＭＳ ゴシック" w:eastAsia="ＭＳ ゴシック" w:hAnsi="Times New Roman"/>
          <w:sz w:val="22"/>
        </w:rPr>
        <w:t>222</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7171</w:t>
      </w:r>
    </w:p>
    <w:p w:rsidR="00BB1137" w:rsidRPr="00260CEB" w:rsidRDefault="00BB1137" w:rsidP="00BB1137">
      <w:pPr>
        <w:autoSpaceDE w:val="0"/>
        <w:autoSpaceDN w:val="0"/>
        <w:adjustRightInd w:val="0"/>
        <w:spacing w:line="340" w:lineRule="exact"/>
        <w:ind w:firstLineChars="750" w:firstLine="1650"/>
        <w:jc w:val="left"/>
        <w:rPr>
          <w:rFonts w:ascii="ＭＳ ゴシック" w:eastAsia="ＭＳ ゴシック" w:hAnsi="Times New Roman"/>
          <w:sz w:val="22"/>
        </w:rPr>
      </w:pPr>
      <w:r w:rsidRPr="00260CEB">
        <w:rPr>
          <w:rFonts w:ascii="ＭＳ ゴシック" w:eastAsia="ＭＳ ゴシック" w:hAnsi="Times New Roman"/>
          <w:sz w:val="22"/>
        </w:rPr>
        <w:t>(</w:t>
      </w:r>
      <w:r w:rsidRPr="00260CEB">
        <w:rPr>
          <w:rFonts w:ascii="ＭＳ ゴシック" w:eastAsia="ＭＳ ゴシック" w:hAnsi="Times New Roman" w:hint="eastAsia"/>
          <w:sz w:val="22"/>
        </w:rPr>
        <w:t>代表者)中世古知昭</w:t>
      </w:r>
    </w:p>
    <w:p w:rsidR="00694667" w:rsidRPr="00260CEB" w:rsidRDefault="00694667" w:rsidP="00694667">
      <w:pPr>
        <w:spacing w:line="340" w:lineRule="exact"/>
        <w:ind w:leftChars="650" w:left="1560"/>
        <w:rPr>
          <w:rFonts w:ascii="ＭＳ ゴシック" w:eastAsia="ＭＳ ゴシック" w:hAnsi="Times New Roman"/>
          <w:sz w:val="22"/>
        </w:rPr>
      </w:pPr>
      <w:r w:rsidRPr="00260CEB">
        <w:rPr>
          <w:rFonts w:ascii="ＭＳ ゴシック" w:eastAsia="ＭＳ ゴシック" w:hAnsi="Times New Roman" w:hint="eastAsia"/>
          <w:sz w:val="22"/>
        </w:rPr>
        <w:lastRenderedPageBreak/>
        <w:t>株式会社　医学生物学研究所</w:t>
      </w:r>
    </w:p>
    <w:p w:rsidR="00694667" w:rsidRPr="00260CEB" w:rsidRDefault="00694667" w:rsidP="00694667">
      <w:pPr>
        <w:spacing w:line="340" w:lineRule="exact"/>
        <w:ind w:leftChars="650" w:left="1560"/>
        <w:rPr>
          <w:rFonts w:ascii="ＭＳ ゴシック" w:eastAsia="ＭＳ ゴシック" w:hAnsi="Times New Roman"/>
          <w:sz w:val="22"/>
        </w:rPr>
      </w:pPr>
      <w:r w:rsidRPr="00260CEB">
        <w:rPr>
          <w:rFonts w:ascii="ＭＳ ゴシック" w:eastAsia="ＭＳ ゴシック" w:hAnsi="Times New Roman" w:hint="eastAsia"/>
          <w:sz w:val="22"/>
        </w:rPr>
        <w:t>〒460-0008　名古屋市中区栄4-5-3　KDX名古屋栄ビル10階</w:t>
      </w:r>
    </w:p>
    <w:p w:rsidR="00694667" w:rsidRPr="00260CEB" w:rsidRDefault="00694667" w:rsidP="00694667">
      <w:pPr>
        <w:spacing w:line="340" w:lineRule="exact"/>
        <w:ind w:leftChars="650" w:left="1560"/>
        <w:rPr>
          <w:rFonts w:ascii="ＭＳ ゴシック" w:eastAsia="ＭＳ ゴシック" w:hAnsi="Times New Roman"/>
          <w:sz w:val="22"/>
        </w:rPr>
      </w:pPr>
      <w:r w:rsidRPr="00260CEB">
        <w:rPr>
          <w:rFonts w:ascii="ＭＳ ゴシック" w:eastAsia="ＭＳ ゴシック" w:hAnsi="Times New Roman" w:hint="eastAsia"/>
          <w:sz w:val="22"/>
        </w:rPr>
        <w:t>（担当）営業本部営業部基礎試薬グループ　山田裕之</w:t>
      </w:r>
    </w:p>
    <w:p w:rsidR="00694667" w:rsidRPr="00260CEB" w:rsidRDefault="00694667" w:rsidP="00694667">
      <w:pPr>
        <w:spacing w:line="340" w:lineRule="exact"/>
        <w:ind w:leftChars="650" w:left="1560"/>
        <w:rPr>
          <w:rFonts w:ascii="ＭＳ ゴシック" w:eastAsia="ＭＳ ゴシック" w:hAnsi="Times New Roman"/>
          <w:sz w:val="22"/>
        </w:rPr>
      </w:pPr>
      <w:r w:rsidRPr="00260CEB">
        <w:rPr>
          <w:rFonts w:ascii="ＭＳ ゴシック" w:eastAsia="ＭＳ ゴシック" w:hAnsi="Times New Roman" w:hint="eastAsia"/>
          <w:sz w:val="22"/>
        </w:rPr>
        <w:t xml:space="preserve">TEL: </w:t>
      </w:r>
      <w:r w:rsidRPr="00260CEB">
        <w:rPr>
          <w:rFonts w:ascii="ＭＳ ゴシック" w:eastAsia="ＭＳ ゴシック" w:hAnsi="Times New Roman"/>
          <w:sz w:val="22"/>
        </w:rPr>
        <w:t>052-238-1904</w:t>
      </w:r>
      <w:r w:rsidRPr="00260CEB">
        <w:rPr>
          <w:rFonts w:ascii="ＭＳ ゴシック" w:eastAsia="ＭＳ ゴシック" w:hAnsi="Times New Roman" w:hint="eastAsia"/>
          <w:sz w:val="22"/>
        </w:rPr>
        <w:t xml:space="preserve">　FAX: </w:t>
      </w:r>
      <w:r w:rsidRPr="00260CEB">
        <w:rPr>
          <w:rFonts w:ascii="ＭＳ ゴシック" w:eastAsia="ＭＳ ゴシック" w:hAnsi="Times New Roman"/>
          <w:sz w:val="22"/>
        </w:rPr>
        <w:t>052-238-1441</w:t>
      </w:r>
    </w:p>
    <w:p w:rsidR="0083323D" w:rsidRPr="00260CEB" w:rsidRDefault="0083323D">
      <w:pPr>
        <w:spacing w:line="340" w:lineRule="exact"/>
        <w:ind w:leftChars="650" w:left="1560"/>
        <w:outlineLvl w:val="0"/>
        <w:rPr>
          <w:rFonts w:ascii="ＭＳ ゴシック" w:eastAsia="ＭＳ ゴシック" w:hAnsi="Times New Roman"/>
          <w:sz w:val="22"/>
        </w:rPr>
      </w:pPr>
    </w:p>
    <w:p w:rsidR="0083323D" w:rsidRPr="00260CEB" w:rsidRDefault="0083323D">
      <w:pPr>
        <w:pStyle w:val="11"/>
      </w:pPr>
      <w:bookmarkStart w:id="2076" w:name="_Toc175910982"/>
      <w:bookmarkStart w:id="2077" w:name="_Toc182927627"/>
      <w:bookmarkStart w:id="2078" w:name="_Toc182927919"/>
      <w:bookmarkStart w:id="2079" w:name="_Toc187137845"/>
      <w:bookmarkStart w:id="2080" w:name="_Toc187284781"/>
      <w:bookmarkStart w:id="2081" w:name="_Toc9326175"/>
      <w:bookmarkStart w:id="2082" w:name="_Toc189890018"/>
      <w:bookmarkStart w:id="2083" w:name="_Toc190265856"/>
      <w:bookmarkStart w:id="2084" w:name="_Toc192790809"/>
      <w:bookmarkStart w:id="2085" w:name="_Toc192791117"/>
      <w:bookmarkStart w:id="2086" w:name="_Toc194921941"/>
      <w:bookmarkStart w:id="2087" w:name="_Toc195766807"/>
      <w:bookmarkStart w:id="2088" w:name="_Toc211440649"/>
      <w:bookmarkStart w:id="2089" w:name="_Toc226813015"/>
      <w:bookmarkStart w:id="2090" w:name="_Toc231208744"/>
      <w:bookmarkStart w:id="2091" w:name="_Toc255679710"/>
      <w:r w:rsidRPr="00260CEB">
        <w:rPr>
          <w:rFonts w:hint="eastAsia"/>
        </w:rPr>
        <w:t>2</w:t>
      </w:r>
      <w:r w:rsidRPr="00260CEB">
        <w:t>4</w:t>
      </w:r>
      <w:r w:rsidRPr="00260CEB">
        <w:rPr>
          <w:rFonts w:hint="eastAsia"/>
        </w:rPr>
        <w:t>.5.研究実施責任者/プロトコール事務局</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rsidR="0083323D" w:rsidRPr="00260CEB" w:rsidRDefault="0083323D">
      <w:pPr>
        <w:spacing w:line="340" w:lineRule="exact"/>
        <w:ind w:firstLine="510"/>
        <w:rPr>
          <w:rFonts w:ascii="ＭＳ ゴシック" w:eastAsia="ＭＳ ゴシック" w:hAnsi="ＭＳ Ｐゴシック"/>
          <w:sz w:val="22"/>
        </w:rPr>
      </w:pPr>
      <w:r w:rsidRPr="00260CEB">
        <w:rPr>
          <w:rFonts w:ascii="ＭＳ ゴシック" w:eastAsia="ＭＳ ゴシック" w:hAnsi="ＭＳ Ｐゴシック" w:hint="eastAsia"/>
          <w:sz w:val="22"/>
        </w:rPr>
        <w:t>松村　到</w:t>
      </w:r>
    </w:p>
    <w:p w:rsidR="0083323D" w:rsidRPr="00260CEB" w:rsidRDefault="0083323D">
      <w:pPr>
        <w:spacing w:line="340" w:lineRule="exact"/>
        <w:ind w:firstLine="510"/>
        <w:rPr>
          <w:rFonts w:ascii="ＭＳ ゴシック" w:eastAsia="ＭＳ ゴシック" w:hAnsi="ＭＳ Ｐゴシック"/>
          <w:sz w:val="22"/>
        </w:rPr>
      </w:pPr>
      <w:r w:rsidRPr="00260CEB">
        <w:rPr>
          <w:rFonts w:ascii="ＭＳ ゴシック" w:eastAsia="ＭＳ ゴシック" w:hAnsi="ＭＳ Ｐゴシック" w:hint="eastAsia"/>
          <w:sz w:val="22"/>
        </w:rPr>
        <w:t xml:space="preserve">近畿大学医学部血液･膠原病内科　　</w:t>
      </w:r>
    </w:p>
    <w:p w:rsidR="0083323D" w:rsidRPr="00260CEB" w:rsidRDefault="0083323D">
      <w:pPr>
        <w:spacing w:line="340" w:lineRule="exact"/>
        <w:ind w:firstLine="532"/>
        <w:rPr>
          <w:rFonts w:ascii="ＭＳ ゴシック" w:eastAsia="ＭＳ ゴシック" w:hAnsi="ＭＳ Ｐゴシック"/>
          <w:sz w:val="22"/>
        </w:rPr>
      </w:pPr>
      <w:r w:rsidRPr="00260CEB">
        <w:rPr>
          <w:rFonts w:ascii="ＭＳ ゴシック" w:eastAsia="ＭＳ ゴシック" w:hAnsi="ＭＳ Ｐゴシック" w:hint="eastAsia"/>
          <w:sz w:val="22"/>
        </w:rPr>
        <w:t>〒589-85</w:t>
      </w:r>
      <w:r w:rsidR="00124654" w:rsidRPr="00260CEB">
        <w:rPr>
          <w:rFonts w:ascii="ＭＳ ゴシック" w:eastAsia="ＭＳ ゴシック" w:hAnsi="ＭＳ Ｐゴシック" w:hint="eastAsia"/>
          <w:sz w:val="22"/>
        </w:rPr>
        <w:t>1</w:t>
      </w:r>
      <w:r w:rsidRPr="00260CEB">
        <w:rPr>
          <w:rFonts w:ascii="ＭＳ ゴシック" w:eastAsia="ＭＳ ゴシック" w:hAnsi="ＭＳ Ｐゴシック" w:hint="eastAsia"/>
          <w:sz w:val="22"/>
        </w:rPr>
        <w:t>1　大阪狭山市大野東377-2</w:t>
      </w:r>
    </w:p>
    <w:p w:rsidR="0083323D" w:rsidRPr="00260CEB" w:rsidRDefault="0083323D">
      <w:pPr>
        <w:spacing w:line="340" w:lineRule="exact"/>
        <w:ind w:firstLine="532"/>
        <w:rPr>
          <w:rFonts w:ascii="ＭＳ ゴシック" w:eastAsia="ＭＳ ゴシック" w:hAnsi="ＭＳ Ｐゴシック"/>
          <w:sz w:val="22"/>
        </w:rPr>
      </w:pPr>
      <w:r w:rsidRPr="00260CEB">
        <w:rPr>
          <w:rFonts w:ascii="ＭＳ ゴシック" w:eastAsia="ＭＳ ゴシック" w:hAnsi="ＭＳ Ｐゴシック"/>
          <w:sz w:val="22"/>
        </w:rPr>
        <w:t xml:space="preserve">Tel </w:t>
      </w:r>
      <w:r w:rsidRPr="00260CEB">
        <w:rPr>
          <w:rFonts w:ascii="ＭＳ ゴシック" w:eastAsia="ＭＳ ゴシック" w:hAnsi="ＭＳ Ｐゴシック" w:hint="eastAsia"/>
          <w:sz w:val="22"/>
        </w:rPr>
        <w:t xml:space="preserve">072-366-0221 </w:t>
      </w:r>
    </w:p>
    <w:p w:rsidR="0083323D" w:rsidRPr="00260CEB" w:rsidRDefault="0083323D">
      <w:pPr>
        <w:spacing w:line="340" w:lineRule="exact"/>
        <w:ind w:firstLine="532"/>
        <w:rPr>
          <w:rFonts w:ascii="Times New Roman" w:eastAsia="ＭＳ ゴシック" w:hAnsi="Times New Roman"/>
          <w:sz w:val="22"/>
        </w:rPr>
      </w:pPr>
      <w:r w:rsidRPr="00260CEB">
        <w:rPr>
          <w:rFonts w:ascii="ＭＳ ゴシック" w:eastAsia="ＭＳ ゴシック" w:hAnsi="ＭＳ Ｐゴシック"/>
          <w:sz w:val="22"/>
          <w:lang w:val="it-IT"/>
        </w:rPr>
        <w:t xml:space="preserve">Fax </w:t>
      </w:r>
      <w:r w:rsidRPr="00260CEB">
        <w:rPr>
          <w:rFonts w:ascii="ＭＳ ゴシック" w:eastAsia="ＭＳ ゴシック" w:hAnsi="ＭＳ Ｐゴシック" w:hint="eastAsia"/>
          <w:sz w:val="22"/>
          <w:lang w:val="it-IT"/>
        </w:rPr>
        <w:t>072-368-3732</w:t>
      </w:r>
    </w:p>
    <w:p w:rsidR="0083323D" w:rsidRPr="00260CEB" w:rsidRDefault="0083323D">
      <w:pPr>
        <w:spacing w:line="340" w:lineRule="exact"/>
        <w:ind w:firstLine="532"/>
        <w:rPr>
          <w:rFonts w:ascii="ＭＳ ゴシック" w:eastAsia="ＭＳ ゴシック" w:hAnsi="Times New Roman"/>
          <w:sz w:val="22"/>
        </w:rPr>
      </w:pPr>
      <w:r w:rsidRPr="00260CEB">
        <w:rPr>
          <w:rFonts w:ascii="ＭＳ ゴシック" w:eastAsia="ＭＳ ゴシック" w:hAnsi="Times New Roman"/>
          <w:sz w:val="22"/>
        </w:rPr>
        <w:t>E</w:t>
      </w:r>
      <w:r w:rsidRPr="00260CEB">
        <w:rPr>
          <w:rFonts w:ascii="ＭＳ ゴシック" w:eastAsia="ＭＳ ゴシック" w:hAnsi="ＭＳ Ｐゴシック" w:hint="eastAsia"/>
          <w:sz w:val="22"/>
          <w:lang w:val="it-IT"/>
        </w:rPr>
        <w:t xml:space="preserve">-mail: </w:t>
      </w:r>
      <w:r w:rsidRPr="00260CEB">
        <w:rPr>
          <w:rFonts w:ascii="ＭＳ ゴシック" w:eastAsia="ＭＳ ゴシック" w:hAnsi="Times New Roman"/>
          <w:sz w:val="22"/>
        </w:rPr>
        <w:t>i.matsu@med.kindai.ac.jp</w:t>
      </w:r>
    </w:p>
    <w:p w:rsidR="0083323D" w:rsidRPr="00260CEB" w:rsidRDefault="0083323D">
      <w:pPr>
        <w:spacing w:line="340" w:lineRule="exact"/>
        <w:ind w:left="567"/>
        <w:rPr>
          <w:rFonts w:ascii="Times New Roman" w:eastAsia="ＭＳ ゴシック" w:hAnsi="Times New Roman"/>
          <w:sz w:val="22"/>
        </w:rPr>
      </w:pPr>
    </w:p>
    <w:p w:rsidR="0083323D" w:rsidRPr="00260CEB" w:rsidRDefault="0083323D">
      <w:pPr>
        <w:pStyle w:val="11"/>
      </w:pPr>
      <w:bookmarkStart w:id="2092" w:name="_Toc175910983"/>
      <w:bookmarkStart w:id="2093" w:name="_Toc182927628"/>
      <w:bookmarkStart w:id="2094" w:name="_Toc182927920"/>
      <w:bookmarkStart w:id="2095" w:name="_Toc187137846"/>
      <w:bookmarkStart w:id="2096" w:name="_Toc187284782"/>
      <w:bookmarkStart w:id="2097" w:name="_Toc9326176"/>
      <w:bookmarkStart w:id="2098" w:name="_Toc189890019"/>
      <w:bookmarkStart w:id="2099" w:name="_Toc190265857"/>
      <w:bookmarkStart w:id="2100" w:name="_Toc192790810"/>
      <w:bookmarkStart w:id="2101" w:name="_Toc192791118"/>
      <w:bookmarkStart w:id="2102" w:name="_Toc194921942"/>
      <w:bookmarkStart w:id="2103" w:name="_Toc195766808"/>
      <w:bookmarkStart w:id="2104" w:name="_Toc211440650"/>
      <w:bookmarkStart w:id="2105" w:name="_Toc226813016"/>
      <w:bookmarkStart w:id="2106" w:name="_Toc231208745"/>
      <w:bookmarkStart w:id="2107" w:name="_Toc255679711"/>
      <w:r w:rsidRPr="00260CEB">
        <w:rPr>
          <w:rFonts w:hint="eastAsia"/>
        </w:rPr>
        <w:t>2</w:t>
      </w:r>
      <w:r w:rsidRPr="00260CEB">
        <w:t>4</w:t>
      </w:r>
      <w:r w:rsidRPr="00260CEB">
        <w:rPr>
          <w:rFonts w:hint="eastAsia"/>
        </w:rPr>
        <w:t>.6.プロトコール作成委員</w:t>
      </w:r>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松村　到（近畿大学）（委員長）</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南　陽介（国立がんセンター東病院）（副委員長）</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入山　規良（日本大学）</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小笠原　洋治（東京慈恵会医科大学）</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小野　孝明（浜松医科大学）</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垣花　和彦（駒込病院）</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田内　哲三（東京医科大学）</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 xml:space="preserve">高橋　直人（秋田大学）　</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中世古　知昭（国際医療福祉大学）</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藤巻　克通（藤沢市民病院）</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生物統計担当</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熱田　由子（名古屋大学）</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オブザーバー</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臼杵　憲祐（NTT東日本関東病院）</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大西　一功（浜松医科大学）</w:t>
      </w:r>
    </w:p>
    <w:p w:rsidR="008A27E5" w:rsidRPr="00260CEB" w:rsidRDefault="008A27E5" w:rsidP="008A27E5">
      <w:pPr>
        <w:spacing w:line="340" w:lineRule="exact"/>
        <w:ind w:leftChars="236" w:left="566"/>
        <w:rPr>
          <w:rFonts w:ascii="ＭＳ ゴシック" w:eastAsia="ＭＳ ゴシック" w:hAnsi="Times New Roman"/>
          <w:sz w:val="22"/>
        </w:rPr>
      </w:pPr>
      <w:r w:rsidRPr="00260CEB">
        <w:rPr>
          <w:rFonts w:ascii="ＭＳ ゴシック" w:eastAsia="ＭＳ ゴシック" w:hAnsi="Times New Roman" w:hint="eastAsia"/>
          <w:sz w:val="22"/>
        </w:rPr>
        <w:t>宮村　耕一（名古屋第一赤十字病院）</w:t>
      </w:r>
    </w:p>
    <w:p w:rsidR="0083323D" w:rsidRPr="00260CEB" w:rsidRDefault="008A27E5" w:rsidP="008A27E5">
      <w:pPr>
        <w:spacing w:line="340" w:lineRule="exact"/>
        <w:ind w:leftChars="236" w:left="566"/>
        <w:rPr>
          <w:rFonts w:ascii="ＭＳ ゴシック" w:eastAsia="ＭＳ ゴシック" w:hAnsi="ＭＳ Ｐゴシック"/>
          <w:sz w:val="22"/>
          <w:lang w:val="it-IT"/>
        </w:rPr>
      </w:pPr>
      <w:r w:rsidRPr="00260CEB">
        <w:rPr>
          <w:rFonts w:ascii="ＭＳ ゴシック" w:eastAsia="ＭＳ ゴシック" w:hAnsi="Times New Roman" w:hint="eastAsia"/>
          <w:sz w:val="22"/>
        </w:rPr>
        <w:t>宮本　敏浩（九州大学）</w:t>
      </w:r>
    </w:p>
    <w:p w:rsidR="0083323D" w:rsidRPr="00260CEB" w:rsidRDefault="0083323D">
      <w:pPr>
        <w:pStyle w:val="11"/>
        <w:rPr>
          <w:rFonts w:hAnsi="ＭＳ Ｐゴシック"/>
          <w:lang w:val="it-IT"/>
        </w:rPr>
      </w:pPr>
      <w:bookmarkStart w:id="2108" w:name="_Toc175910984"/>
      <w:bookmarkStart w:id="2109" w:name="_Toc182927629"/>
      <w:bookmarkStart w:id="2110" w:name="_Toc182927921"/>
      <w:bookmarkStart w:id="2111" w:name="_Toc187137847"/>
      <w:bookmarkStart w:id="2112" w:name="_Toc187284783"/>
      <w:bookmarkStart w:id="2113" w:name="_Toc9326177"/>
      <w:bookmarkStart w:id="2114" w:name="_Toc189890020"/>
      <w:bookmarkStart w:id="2115" w:name="_Toc190265858"/>
      <w:bookmarkStart w:id="2116" w:name="_Toc192790811"/>
      <w:bookmarkStart w:id="2117" w:name="_Toc192791119"/>
      <w:bookmarkStart w:id="2118" w:name="_Toc194921943"/>
      <w:bookmarkStart w:id="2119" w:name="_Toc195766809"/>
      <w:bookmarkStart w:id="2120" w:name="_Toc211440651"/>
      <w:bookmarkStart w:id="2121" w:name="_Toc226813017"/>
      <w:bookmarkStart w:id="2122" w:name="_Toc231208746"/>
      <w:bookmarkStart w:id="2123" w:name="_Toc255679712"/>
      <w:r w:rsidRPr="00260CEB">
        <w:rPr>
          <w:rFonts w:hint="eastAsia"/>
          <w:lang w:val="de-DE"/>
        </w:rPr>
        <w:t>2</w:t>
      </w:r>
      <w:r w:rsidRPr="00260CEB">
        <w:rPr>
          <w:rFonts w:ascii="Times New Roman" w:hAnsi="Times New Roman"/>
          <w:lang w:val="it-IT"/>
        </w:rPr>
        <w:t>4</w:t>
      </w:r>
      <w:r w:rsidRPr="00260CEB">
        <w:rPr>
          <w:rFonts w:hint="eastAsia"/>
          <w:lang w:val="de-DE"/>
        </w:rPr>
        <w:t>.7.</w:t>
      </w:r>
      <w:r w:rsidRPr="00260CEB">
        <w:rPr>
          <w:rFonts w:hint="eastAsia"/>
        </w:rPr>
        <w:t>研究実施施設</w:t>
      </w:r>
      <w:r w:rsidRPr="00260CEB">
        <w:rPr>
          <w:rFonts w:hint="eastAsia"/>
          <w:lang w:val="it-IT"/>
        </w:rPr>
        <w:t>（</w:t>
      </w:r>
      <w:r w:rsidRPr="00260CEB">
        <w:rPr>
          <w:rFonts w:hAnsi="ＭＳ Ｐゴシック"/>
          <w:lang w:val="it-IT"/>
        </w:rPr>
        <w:t>201</w:t>
      </w:r>
      <w:r w:rsidR="008A27E5" w:rsidRPr="00260CEB">
        <w:rPr>
          <w:rFonts w:hAnsi="ＭＳ Ｐゴシック" w:hint="eastAsia"/>
          <w:lang w:val="it-IT"/>
        </w:rPr>
        <w:t>9</w:t>
      </w:r>
      <w:r w:rsidRPr="00260CEB">
        <w:rPr>
          <w:rFonts w:hAnsi="ＭＳ Ｐゴシック" w:hint="eastAsia"/>
        </w:rPr>
        <w:t>年</w:t>
      </w:r>
      <w:r w:rsidR="008A27E5" w:rsidRPr="00260CEB">
        <w:rPr>
          <w:rFonts w:hAnsi="ＭＳ Ｐゴシック" w:hint="eastAsia"/>
          <w:lang w:val="it-IT"/>
        </w:rPr>
        <w:t>3</w:t>
      </w:r>
      <w:r w:rsidRPr="00260CEB">
        <w:rPr>
          <w:rFonts w:hAnsi="ＭＳ Ｐゴシック" w:hint="eastAsia"/>
        </w:rPr>
        <w:t>月</w:t>
      </w:r>
      <w:r w:rsidRPr="00260CEB">
        <w:rPr>
          <w:rFonts w:hAnsi="ＭＳ Ｐゴシック"/>
          <w:lang w:val="it-IT"/>
        </w:rPr>
        <w:t>1</w:t>
      </w:r>
      <w:r w:rsidRPr="00260CEB">
        <w:rPr>
          <w:rFonts w:hAnsi="ＭＳ Ｐゴシック" w:hint="eastAsia"/>
        </w:rPr>
        <w:t>日</w:t>
      </w:r>
      <w:r w:rsidRPr="00260CEB">
        <w:rPr>
          <w:rFonts w:hint="eastAsia"/>
        </w:rPr>
        <w:t>現在</w:t>
      </w:r>
      <w:r w:rsidRPr="00260CEB">
        <w:rPr>
          <w:rFonts w:hint="eastAsia"/>
          <w:lang w:val="it-IT"/>
        </w:rPr>
        <w:t>）</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rsidR="0083323D" w:rsidRPr="00260CEB" w:rsidRDefault="0083323D">
      <w:pPr>
        <w:spacing w:line="340" w:lineRule="exact"/>
        <w:ind w:leftChars="70" w:left="168"/>
        <w:rPr>
          <w:rFonts w:ascii="ＭＳ ゴシック" w:eastAsia="ＭＳ ゴシック"/>
          <w:sz w:val="22"/>
        </w:rPr>
      </w:pPr>
      <w:r w:rsidRPr="00260CEB">
        <w:rPr>
          <w:rFonts w:ascii="ＭＳ ゴシック" w:eastAsia="ＭＳ ゴシック"/>
          <w:sz w:val="22"/>
        </w:rPr>
        <w:t xml:space="preserve">JALSG </w:t>
      </w:r>
      <w:r w:rsidRPr="00260CEB">
        <w:rPr>
          <w:rFonts w:ascii="ＭＳ ゴシック" w:eastAsia="ＭＳ ゴシック" w:hint="eastAsia"/>
          <w:sz w:val="22"/>
        </w:rPr>
        <w:t>運営委員のいる以下の施設およびその関連病院とする。また更新される場合があるので</w:t>
      </w:r>
      <w:r w:rsidRPr="00260CEB">
        <w:rPr>
          <w:rFonts w:ascii="ＭＳ ゴシック" w:eastAsia="ＭＳ ゴシック"/>
          <w:sz w:val="22"/>
        </w:rPr>
        <w:t>JASLSG</w:t>
      </w:r>
      <w:r w:rsidRPr="00260CEB">
        <w:rPr>
          <w:rFonts w:ascii="ＭＳ ゴシック" w:eastAsia="ＭＳ ゴシック" w:hint="eastAsia"/>
          <w:sz w:val="22"/>
        </w:rPr>
        <w:t>ホームページに記載のある最新の施設を参照する。</w:t>
      </w:r>
    </w:p>
    <w:p w:rsidR="008A27E5" w:rsidRPr="00260CEB" w:rsidRDefault="008A27E5" w:rsidP="008A27E5">
      <w:pPr>
        <w:jc w:val="left"/>
        <w:rPr>
          <w:rFonts w:ascii="ＭＳ ゴシック" w:eastAsia="ＭＳ ゴシック"/>
          <w:sz w:val="22"/>
        </w:rPr>
      </w:pPr>
      <w:r w:rsidRPr="00260CEB">
        <w:rPr>
          <w:rFonts w:ascii="ＭＳ ゴシック" w:eastAsia="ＭＳ ゴシック" w:hint="eastAsia"/>
          <w:sz w:val="22"/>
        </w:rPr>
        <w:t>【運営委員氏名（施設名・所属）】</w:t>
      </w:r>
    </w:p>
    <w:p w:rsidR="0083323D" w:rsidRPr="00260CEB" w:rsidRDefault="008A27E5" w:rsidP="008A27E5">
      <w:pPr>
        <w:jc w:val="left"/>
      </w:pPr>
      <w:r w:rsidRPr="00260CEB">
        <w:rPr>
          <w:rFonts w:ascii="ＭＳ ゴシック" w:eastAsia="ＭＳ ゴシック" w:hint="eastAsia"/>
          <w:sz w:val="22"/>
        </w:rPr>
        <w:t>八田善弘（日本大学板橋病院血液膠原病内科）、土岐典子（がん・感染症センター都立駒込病院血液内科）、武藤秀治（東京都立大塚病院輸血科（血液内科））、石川裕一（名古屋大学医学部附属病院血液内科）、小島由美（名古屋掖済会病院血液内科）、河野彰夫（愛知県厚生農業協同組合連合会江南厚生病院血液・腫瘍内科）、岩崎年宏（岡崎市民病院血液内科）、宮下博之（市立四日市病院血液内科）、弓削征章（一宮市立市民病院）、綿本浩一（小牧市民病院血</w:t>
      </w:r>
      <w:r w:rsidRPr="00260CEB">
        <w:rPr>
          <w:rFonts w:ascii="ＭＳ ゴシック" w:eastAsia="ＭＳ ゴシック" w:hint="eastAsia"/>
          <w:sz w:val="22"/>
        </w:rPr>
        <w:lastRenderedPageBreak/>
        <w:t>液内科）、小杉浩史（大垣市民病院血液内科）、梶口智弘（公立陶生病院血液・腫瘍内科）、勝見章（国立長寿医療研究センター血液内科）、山本一仁（愛知県がんセンター中央病院血液・細胞療法部）、鏡味良豊（豊田厚生病院血液内科）、小澤幸泰（名古屋第一赤十字病院血液内科）、冨田章裕（藤田医科大学病院血液内科）、大石晃嗣（三重大学医学部附属病院血液内科）、岡宏次（鈴鹿回生病院血液内科）、玉木茂久（伊勢赤十字病院血液内科）、川上恵基（鈴鹿中央総合病院血液・腫瘍内科）、関根隆夫（松阪中央総合病院）、谷口康博（近畿大学医学部附属病院血液・膠原病内科）、前田裕弘（国立病院機構大阪南医療センター血液内科）、花本仁（近畿大学医学部奈良病院血液内科）、吉田均（大阪国際がんセンター血液内科）、小杉智（市立豊中病院内科(血液内科)）、三井秀紀（大手前病院血液内科）、林正樹（敬愛会中頭病院血液腫瘍内科）、横山泰久（筑波大学附属病院血液内科）、吉田近思（国立病院機構水戸医療センター血液内科）、清水誠一（総合病院土浦協同病院血液内科）、周山拓也（日立総合病院血液腫瘍内科）、伊藤孝美（JAとりで総合医療センター血液内科）、井根省二（社会医療法人生長会府中病院血液疾患センター）、堀光雄（茨城県立中央病院血液内科）、木村晋也（佐賀大学医学部附属病院血液・腫瘍内科）、飯野昌樹（山梨県立中央病院血液内科）、横山寿行（国立病院機構仙台医療センター血液内科）、長藤宏司（久留米大学病院血液内科）、許鴻平（広島赤十字原爆病院血液内科）、小川亮介（JCHO九州病院血液・腫瘍内科）、久冨木庸子（宮崎大学医学部附属病院血液内科）、宮本敏浩（九州大学病院血液・腫瘍・心血管内科）、藤﨑智明（松山赤十字病院内科）、大河原浩（福島県立医科大学附属病院血液内科）、佐々木秀法（福岡大学病院腫瘍血液感染症内科）、吉田功（国立病院機構四国がんセンター血液腫瘍内科）、仲里朝周（横浜市立市民病院血液内科）稲垣淳（名古屋市立西部医療センター血液・腫瘍内科）、脇田充史（名古屋市立東部医療センター血液内科）、森島聡子（琉球大学医学部附属病院第二内科(血液内科)）、今田和典（大阪赤十字病院血液内科）、井山諭（札幌医科大学附属病院血液内科）、藤田真也（関西医科大学附属病院血液・腫瘍内科）、玉井洋太郎（湘南鎌倉総合病院血液内科）、山下浩平（京都大学医学部附属病院血液内科）、平田大二（関西電力病院血液内科）、森口寿徳（京都桂病院血液内科）、田端理英（社会福祉法人恩賜財団大阪府済生会野江病院血液・リウマチ内科）、安齋尚之（高槻赤十字病院血液・腫瘍内科）、平本展大（神戸市立医療センター中央市民病院血液内科）、波多智子（長崎大学病院血液内科）、森内幸美（佐世保市総合医療センター血液内科）、吉田真一郎（国立病院機構長崎医療センター血液内科）、黒川敏郎（富山赤十字病院血液内科）、山口博樹（日本医科大学付属病院血液内科）、伊藤満（地方独立行政法人京都市立病院機構京都市立病院血液内科）、高橋強志（三井記念病院血液内科）、佐多弘（地方独立行政法人りんくう総合医療センター血液内科）、杉浦勇（豊橋市民病院血液・腫瘍内科）、青墳信之（日本赤十字社成田赤十字病院血液腫瘍科）、中牧剛（昭和大学病院血液内科）、福田哲也（鳥取大学医学部附属病院血液内科）、本村小百合（東京都保健医療公社多摩北部医療センター血液内科）、徳永賢治（熊本大学医学部附属病院血液内科）、山崎浩（熊本市民病院血液腫瘍内科）、鈴島仁（くまもと森都総合病院血液内科）、翁家国（自治医科大学附属病院血液内科）、淺田騰（岡山大学病院血液・腫瘍内科）、山本和彦（地方独立行政法人岡山市立総合医療センター岡山市立市民病院血液・腫瘍内科木口亨中国中央病院血液内科）、吉岡尚徳（独立行政法人国立病院機構岡山医療センター内科(血液)）、</w:t>
      </w:r>
      <w:r w:rsidRPr="00260CEB">
        <w:rPr>
          <w:rFonts w:ascii="ＭＳ ゴシック" w:eastAsia="ＭＳ ゴシック" w:hint="eastAsia"/>
          <w:sz w:val="22"/>
        </w:rPr>
        <w:lastRenderedPageBreak/>
        <w:t>矢野朋文（独立行政法人労働者健康安全機構岡山労災病院内科）、滝本秀隆（独立行政法人労働者健康安全機構香川労災病院血液内科）、竹内誠（岡山赤十字病院血液内科）、半田寛（群馬大学医学部附属病院血液内科）、澤村守夫（国立病院機構渋川医療センター血液内科）、外山耕太郎（公立藤岡総合病院血液内科）、山内高弘（福井大学医学部附属病院血液・腫瘍内科）、上田恭典（公益社団法人大原記念倉敷中央医療機構倉敷中央病院血液内科）、木下圭一（福井赤十字病院内科）、森永浩次（福井県立病院血液・腫瘍内科）、吉尾伸之（独立行政法人国立病院機構金沢医療センター血液内科）、伊豆津宏二（国立がん研究センター中央病院血液腫瘍科）、前田智也（埼玉医科大学国際医療センター造血器腫瘍科）、清水義文（宝塚市立病院血液内科）、川本裕之（樹徳会上ヶ原病院内科）、近藤英生（川崎医科大学附属病院血液内科）、今井利（高知医療センター血液内科・輸血科）、堺田惠美子（千葉大学医学部附属病院血液内科）、小野田昌弘（千葉市立青葉病院血液内科）、深澤元晴（独立行政法人地域医療機能推進機構船橋中央病院内科）、趙龍桓（千葉県済生会習志野病院血液内科）、杉田泰雅（大網白里市立国保大網病院血液内科）、田中宏明（国保旭中央病院血液内科）、田中晴之（奈良県立医科大学付属病院呼吸器・アレルギー・血液内科）、土橋史明（東京慈恵会医科大学腫瘍･血液内科）、三谷絹子（獨協医科大学病院血液・腫瘍内科）、平野大希（国立病院機構名古屋医療センター血液内科）、神林裕行（太田綜合病院附属太田西ノ内病院血液内科）、砥谷和人（高知大学血液・呼吸器内科）、南口仁志（滋賀医科大学医学部附属病院血液内科）、南陽介（国立研究開発法人国立がん研究センター東病院血液腫瘍科）、澤正史（安城更生病院血液・腫瘍内科）、加藤雅之（聖マリアンナ医科大学血液・腫瘍内科）、井上靖之（聖マリアンナ医科大学横浜市西部病院血液内科）、中澤英之（信州大学医学部付属病院血液内科）、住昌彦（長野赤十字病院血液内科）、伊藤俊朗（NHOまつもと医療センター血液内科）、小原洋一（昭和伊南総合病院内科）、志関雅幸（東京女子医科大学血液内科）、竹下明裕（浜松医科大学附属病院血液内科）、内藤健助（浜松医療センター血液内科）、吉満誠（鹿児島大学病院血液・膠原病内科）、近藤恭夫（金沢大学附属病院血液内科）、山﨑雅英（恵寿総合病院内科）、村田了一（恵寿金沢病院）、寺﨑靖（富山市立富山市民病院内科（血液内科））、山口正木（石川県立中央病院血液内科）、経田克則（厚生連高岡病院内科）、伊藤良和（東京医科大学病院血液内科）、岩瀬理（東京医科大学八王子医療センター血液内科）、高山信之（杏林大学医学部付属病院血液内科）、小野澤真弘（北海道大学病院血液内科）、盛暁生（菊郷会愛育病院内科・血液内科）柿木康孝（市立旭川病院血液内科）、堤豊（市立函館病院血液内科）、黒澤光俊（国立病院機構北海道がんセンター血液内科）、佐倉徹（済生会前橋病院血液内科）、伊藤旭（名古屋市立大学病院血液・腫瘍内科）、竹内隆浩（静岡済生会総合病院血液内科）、鬼塚真仁（東海大学医学部付属病院血液腫瘍内科）、渡辺茂樹（海老名総合病院血液内科）、横山健次（東海大学医学部付属八王子病院血液腫瘍内科）、田中芳紀（山口大学医学部附属病院第三内科）、高橋徹（山口県立総合医療センター血液内科）、川俣豊隆（東京大学医科学研究所附属病院血液腫瘍内科）、廣瀬朝生（大阪市立大学医学部附属病院血液内科・造血細胞移植科）、山村亮介（大阪府済生会中津病院）、間部賢寛（西日本旅客鉄道(株)大阪鉄道病院血液内科）、福島健太郎（大阪大学医学部附属病院血液・腫瘍内科）、遠山和博（東京大学医学部附属病院血液・腫瘍内科）、増子正義（新潟大学医歯学総合病院血液内科）、古川達雄（長岡赤十字病院血液内科）、</w:t>
      </w:r>
      <w:r w:rsidRPr="00260CEB">
        <w:rPr>
          <w:rFonts w:ascii="ＭＳ ゴシック" w:eastAsia="ＭＳ ゴシック" w:hint="eastAsia"/>
          <w:sz w:val="22"/>
        </w:rPr>
        <w:lastRenderedPageBreak/>
        <w:t>桃井明仁（新潟県立中央病院内科（血液））、長松顕太郎（大分大学医学部附属病院血液内科）、大塚英一（大分県立病院血液内科）、小野敬司（大分市医師会立アルメイダ病院血液内科）、幸野和洋（大分県厚生連鶴見病院血液内科）、末廣陽子（国立病院機構九州がんセンター血液内科）、高瀬謙（九州医療センター血液内科）、油布祐二（飯塚病院血液内科）、太田秀一（社会医療法人北楡会札幌北楡病院人工臓器・移植・細胞治療研究所血液内科）、村上五月（愛知医科大学病院血液内科）、鈴木隆浩（北里大学病院血液内科）、東梅友美（山形大学医学部附属病院血液内科）、清水隆之（慶應義塾大学医学部血液内科）、久保恒明（青森県立中央病院血液内科）、村山徹（兵庫県立がんセンター血液内科）、堀池重夫（京都府立医科大学附属病院血液内科）、村頭智（JCHO京都鞍馬口医療センター血液内科）、足立陽子（独立行政法人地域医療機能推進機構神戸中央病院内科）、和田勝也（松下記念病院）、内山人二（京都第一赤十字病院血液内科）、魚嶋伸彦（京都第二赤十字病院血液内科）、山根孝久（大阪市立総合医療センター血液内科）、河村俊邦（防衛医科大学校病院血液内科）、高橋直人（秋田大学医学部附属病院血液内科）、臼杵憲祐（NTT東日本関東病院血液内科）、萩原真紀（横浜市立大学附属病院血液・リウマチ・感染症内科）、藤澤信（公立大学法人横浜市立大学附属市民総合医療センター血液内科）、金森平和（神奈川県立がんセンター血液内科）、藤巻克通（藤沢市民病院血液内科）、田口淳（静岡赤十字病院血液内科）、橋本千寿子（大和市立病院血液・腫瘍内科）、藤田浩之（済生会横浜市南部病院血液内科）、大西康（東北大学病院血液免疫科）、高橋太郎（大崎市民病院血液内科）、福島伯泰（広島大学病院血液内科）、下村壮司（国立病院機構広島西医療センター内科）、今滝修（香川大学医学部附属病院血液内科）、川上公宏（香川県立中央病院血液内科）、田岡輝久（坂出市立病院血液内科）、小松則夫（順天堂大学医学部附属順天堂医院血液内科）、坂井知之（金沢医科大学病院血液・リウマチ膠原病科）、松岡広（神戸大学医学部附属病院腫瘍・血液内科）、岡村篤夫（地方独立行政法人加古川市民病院機構加古川中央市民病院腫瘍・血液内科）、宇都宮與（今村総合病院血液内科）、竹中克斗（愛媛大学医学部附属病院血液内科）、小杉信晴（東京都立墨東病院内科）、辻將公（大津赤十字病院血液免疫内科）、山本正英（東京医科歯科大学医学部附属病院血液内科）、山本晃（横浜市立みなと赤十字病院血液内科）、賀古真一（自治医科大学附属さいたま医療センター血液科）、池田宇次（静岡県立静岡がんセンター血液・幹細胞移植科）、名和由一郎（愛媛県立中央病院血液内科）、那須涼（国立国際医療研究センター病院血液内科）、竹下昌孝（東京北医療センター血液内科）、伊藤琢生（国立病院機構呉医療センター血液内科）、小林美希（名古屋第二赤十字病院血液・腫瘍内科）、三森徹（山梨大学医学部付属病院血液・腫瘍内科）、狩俣かおり（ハートライフ病院血液内科）、高野弥奈（武蔵野赤十字病院血液内科）、富川武樹（埼玉医科大学総合医療センター血液内科）、松田光弘（医療法人宝生会PL病院血液内科）、奥村廣和（富山県立中央病院内科（血液））、田中孝幸（鳥取県立中央病院血液内科）、遠宮靖雄（宮城県立がんセンター血液内科）、能登俊（国立病院機構災害医療センター血液内科）、高橋勉（島根大学医学部附属病院腫瘍・血液内科）</w:t>
      </w:r>
    </w:p>
    <w:p w:rsidR="0083323D" w:rsidRPr="00260CEB" w:rsidRDefault="0083323D">
      <w:pPr>
        <w:pStyle w:val="11"/>
      </w:pPr>
      <w:bookmarkStart w:id="2124" w:name="_Toc175910985"/>
      <w:bookmarkStart w:id="2125" w:name="_Toc182927630"/>
      <w:bookmarkStart w:id="2126" w:name="_Toc182927922"/>
      <w:bookmarkStart w:id="2127" w:name="_Toc187137848"/>
      <w:bookmarkStart w:id="2128" w:name="_Toc187284784"/>
      <w:bookmarkStart w:id="2129" w:name="_Toc9326178"/>
      <w:bookmarkStart w:id="2130" w:name="_Toc189890021"/>
      <w:bookmarkStart w:id="2131" w:name="_Toc190265859"/>
      <w:bookmarkStart w:id="2132" w:name="_Toc192790812"/>
      <w:bookmarkStart w:id="2133" w:name="_Toc192791120"/>
      <w:bookmarkStart w:id="2134" w:name="_Toc194921944"/>
      <w:bookmarkStart w:id="2135" w:name="_Toc195766810"/>
      <w:bookmarkStart w:id="2136" w:name="_Toc211440652"/>
      <w:bookmarkStart w:id="2137" w:name="_Toc226813018"/>
      <w:bookmarkStart w:id="2138" w:name="_Toc231208747"/>
      <w:bookmarkStart w:id="2139" w:name="_Toc255679713"/>
      <w:r w:rsidRPr="00260CEB">
        <w:rPr>
          <w:rFonts w:hint="eastAsia"/>
          <w:lang w:val="ru-RU"/>
        </w:rPr>
        <w:t>2</w:t>
      </w:r>
      <w:r w:rsidRPr="00260CEB">
        <w:rPr>
          <w:rFonts w:ascii="Times New Roman" w:hAnsi="Times New Roman"/>
        </w:rPr>
        <w:t>4</w:t>
      </w:r>
      <w:r w:rsidRPr="00260CEB">
        <w:rPr>
          <w:rFonts w:hint="eastAsia"/>
          <w:lang w:val="ru-RU"/>
        </w:rPr>
        <w:t>.</w:t>
      </w:r>
      <w:r w:rsidRPr="00260CEB">
        <w:rPr>
          <w:rFonts w:ascii="Times New Roman" w:hAnsi="Times New Roman"/>
        </w:rPr>
        <w:t>8</w:t>
      </w:r>
      <w:r w:rsidRPr="00260CEB">
        <w:rPr>
          <w:rFonts w:hint="eastAsia"/>
        </w:rPr>
        <w:t>.効果安全性評価委員</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p>
    <w:p w:rsidR="0043604F" w:rsidRPr="00260CEB" w:rsidRDefault="0043604F" w:rsidP="0043604F">
      <w:pPr>
        <w:tabs>
          <w:tab w:val="right" w:leader="dot" w:pos="8200"/>
        </w:tabs>
        <w:spacing w:line="320" w:lineRule="exact"/>
        <w:ind w:leftChars="75" w:left="180"/>
        <w:rPr>
          <w:rStyle w:val="ad"/>
          <w:rFonts w:ascii="ＭＳ ゴシック" w:eastAsia="ＭＳ ゴシック" w:hAnsi="ＭＳ ゴシック"/>
          <w:vanish/>
          <w:sz w:val="22"/>
        </w:rPr>
      </w:pPr>
      <w:r w:rsidRPr="00260CEB">
        <w:rPr>
          <w:rFonts w:ascii="ＭＳ ゴシック" w:eastAsia="ＭＳ ゴシック" w:hAnsi="ＭＳ ゴシック"/>
          <w:kern w:val="0"/>
          <w:sz w:val="22"/>
        </w:rPr>
        <w:t>研究期間中はJALSG効果</w:t>
      </w:r>
      <w:r w:rsidRPr="00260CEB">
        <w:rPr>
          <w:rFonts w:ascii="ＭＳ ゴシック" w:eastAsia="ＭＳ ゴシック" w:hAnsi="ＭＳ ゴシック" w:hint="eastAsia"/>
          <w:kern w:val="0"/>
          <w:sz w:val="22"/>
        </w:rPr>
        <w:t>・</w:t>
      </w:r>
      <w:r w:rsidRPr="00260CEB">
        <w:rPr>
          <w:rFonts w:ascii="ＭＳ ゴシック" w:eastAsia="ＭＳ ゴシック" w:hAnsi="ＭＳ ゴシック"/>
          <w:kern w:val="0"/>
          <w:sz w:val="22"/>
        </w:rPr>
        <w:t>安全性評価委員会による監視を受ける</w:t>
      </w:r>
      <w:r w:rsidRPr="00260CEB">
        <w:rPr>
          <w:rStyle w:val="ad"/>
          <w:rFonts w:ascii="ＭＳ ゴシック" w:eastAsia="ＭＳ ゴシック" w:hAnsi="ＭＳ ゴシック"/>
          <w:vanish/>
          <w:sz w:val="22"/>
        </w:rPr>
        <w:t>。</w:t>
      </w:r>
    </w:p>
    <w:p w:rsidR="0043604F" w:rsidRPr="00260CEB" w:rsidRDefault="0043604F" w:rsidP="0043604F">
      <w:pPr>
        <w:tabs>
          <w:tab w:val="right" w:leader="dot" w:pos="8200"/>
        </w:tabs>
        <w:spacing w:line="320" w:lineRule="exact"/>
        <w:rPr>
          <w:rFonts w:ascii="ＭＳ ゴシック" w:eastAsia="ＭＳ ゴシック" w:hAnsi="ＭＳ ゴシック"/>
          <w:sz w:val="22"/>
        </w:rPr>
      </w:pPr>
    </w:p>
    <w:p w:rsidR="0043604F" w:rsidRPr="00260CEB" w:rsidRDefault="0043604F" w:rsidP="0043604F">
      <w:pPr>
        <w:tabs>
          <w:tab w:val="right" w:leader="dot" w:pos="8200"/>
        </w:tabs>
        <w:spacing w:line="340" w:lineRule="exact"/>
        <w:ind w:firstLine="540"/>
        <w:rPr>
          <w:rFonts w:ascii="ＭＳ ゴシック" w:eastAsia="ＭＳ ゴシック" w:hAnsi="ＭＳ Ｐゴシック"/>
          <w:sz w:val="22"/>
        </w:rPr>
      </w:pPr>
      <w:r w:rsidRPr="00260CEB">
        <w:rPr>
          <w:rFonts w:ascii="ＭＳ ゴシック" w:eastAsia="ＭＳ ゴシック" w:hAnsi="ＭＳ Ｐゴシック" w:hint="eastAsia"/>
          <w:sz w:val="22"/>
        </w:rPr>
        <w:t>加藤剛二（名古屋第一赤十字病院　小児医療センター血液腫瘍科）</w:t>
      </w:r>
    </w:p>
    <w:p w:rsidR="0043604F" w:rsidRPr="00260CEB" w:rsidRDefault="0043604F" w:rsidP="0043604F">
      <w:pPr>
        <w:tabs>
          <w:tab w:val="right" w:leader="dot" w:pos="8200"/>
        </w:tabs>
        <w:spacing w:line="340" w:lineRule="exact"/>
        <w:ind w:firstLine="540"/>
        <w:rPr>
          <w:rFonts w:ascii="ＭＳ ゴシック" w:eastAsia="ＭＳ ゴシック" w:hAnsi="ＭＳ Ｐゴシック"/>
          <w:sz w:val="22"/>
        </w:rPr>
      </w:pPr>
      <w:r w:rsidRPr="00260CEB">
        <w:rPr>
          <w:rFonts w:ascii="ＭＳ ゴシック" w:eastAsia="ＭＳ ゴシック" w:hAnsi="ＭＳ Ｐゴシック" w:hint="eastAsia"/>
          <w:sz w:val="22"/>
        </w:rPr>
        <w:t>竹内　仁（名理会中央総合病院　血液内科　顧問）</w:t>
      </w:r>
    </w:p>
    <w:p w:rsidR="0043604F" w:rsidRPr="00260CEB" w:rsidRDefault="0043604F" w:rsidP="0043604F">
      <w:pPr>
        <w:tabs>
          <w:tab w:val="right" w:leader="dot" w:pos="8200"/>
        </w:tabs>
        <w:spacing w:line="340" w:lineRule="exact"/>
        <w:ind w:firstLine="540"/>
        <w:rPr>
          <w:rFonts w:ascii="ＭＳ ゴシック" w:eastAsia="ＭＳ ゴシック" w:hAnsi="Times New Roman"/>
          <w:sz w:val="22"/>
        </w:rPr>
      </w:pPr>
      <w:r w:rsidRPr="00260CEB">
        <w:rPr>
          <w:rFonts w:ascii="ＭＳ ゴシック" w:eastAsia="ＭＳ ゴシック" w:hAnsi="Times New Roman" w:hint="eastAsia"/>
          <w:sz w:val="22"/>
        </w:rPr>
        <w:lastRenderedPageBreak/>
        <w:t>朝長万左男（日本赤十字長崎原爆病院）</w:t>
      </w:r>
    </w:p>
    <w:p w:rsidR="0083323D" w:rsidRPr="00260CEB" w:rsidRDefault="0083323D">
      <w:pPr>
        <w:spacing w:line="300" w:lineRule="exact"/>
        <w:rPr>
          <w:rFonts w:ascii="ＭＳ ゴシック" w:eastAsia="ＭＳ ゴシック" w:hAnsi="ＭＳ Ｐゴシック"/>
          <w:sz w:val="22"/>
        </w:rPr>
      </w:pPr>
    </w:p>
    <w:p w:rsidR="0083323D" w:rsidRPr="00260CEB" w:rsidRDefault="0083323D">
      <w:pPr>
        <w:pStyle w:val="11"/>
        <w:spacing w:line="340" w:lineRule="exact"/>
      </w:pPr>
      <w:bookmarkStart w:id="2140" w:name="_Toc175910986"/>
      <w:bookmarkStart w:id="2141" w:name="_Toc182927631"/>
      <w:bookmarkStart w:id="2142" w:name="_Toc182927923"/>
      <w:bookmarkStart w:id="2143" w:name="_Toc187137849"/>
      <w:bookmarkStart w:id="2144" w:name="_Toc187284785"/>
      <w:bookmarkStart w:id="2145" w:name="_Toc9326179"/>
      <w:bookmarkStart w:id="2146" w:name="_Toc189890022"/>
      <w:bookmarkStart w:id="2147" w:name="_Toc190265860"/>
      <w:bookmarkStart w:id="2148" w:name="_Toc192790813"/>
      <w:bookmarkStart w:id="2149" w:name="_Toc192791121"/>
      <w:bookmarkStart w:id="2150" w:name="_Toc194921945"/>
      <w:bookmarkStart w:id="2151" w:name="_Toc195766811"/>
      <w:bookmarkStart w:id="2152" w:name="_Toc211440653"/>
      <w:bookmarkStart w:id="2153" w:name="_Toc226813019"/>
      <w:bookmarkStart w:id="2154" w:name="_Toc231208748"/>
      <w:bookmarkStart w:id="2155" w:name="_Toc255679714"/>
      <w:r w:rsidRPr="00260CEB">
        <w:rPr>
          <w:rFonts w:hint="eastAsia"/>
        </w:rPr>
        <w:t>2</w:t>
      </w:r>
      <w:r w:rsidRPr="00260CEB">
        <w:t>5</w:t>
      </w:r>
      <w:r w:rsidRPr="00260CEB">
        <w:rPr>
          <w:rFonts w:hint="eastAsia"/>
        </w:rPr>
        <w:t>.研究成果の発表</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0"/>
        <w:rPr>
          <w:rFonts w:ascii="ＭＳ ゴシック" w:eastAsia="ＭＳ ゴシック" w:hAnsi="ＭＳ Ｐゴシック"/>
          <w:sz w:val="22"/>
        </w:rPr>
      </w:pPr>
      <w:r w:rsidRPr="00260CEB">
        <w:rPr>
          <w:rFonts w:ascii="ＭＳ ゴシック" w:eastAsia="ＭＳ ゴシック" w:hAnsi="ＭＳ Ｐゴシック" w:hint="eastAsia"/>
          <w:sz w:val="22"/>
        </w:rPr>
        <w:t>研究成果については、本研究期間終了後または追跡期間終了後の時期に、規約に基づき学会あるいは論文等で発表を行う。</w:t>
      </w:r>
      <w:r w:rsidRPr="00260CEB">
        <w:rPr>
          <w:rFonts w:ascii="ＭＳ ゴシック" w:eastAsia="ＭＳ ゴシック" w:hint="eastAsia"/>
          <w:sz w:val="22"/>
        </w:rPr>
        <w:t>論文著者は原則として</w:t>
      </w:r>
      <w:r w:rsidRPr="00260CEB">
        <w:rPr>
          <w:rFonts w:ascii="ＭＳ ゴシック" w:eastAsia="ＭＳ ゴシック"/>
          <w:sz w:val="22"/>
        </w:rPr>
        <w:t>JALSG</w:t>
      </w:r>
      <w:r w:rsidRPr="00260CEB">
        <w:rPr>
          <w:rFonts w:ascii="ＭＳ ゴシック" w:eastAsia="ＭＳ ゴシック" w:hint="eastAsia"/>
          <w:sz w:val="22"/>
        </w:rPr>
        <w:t>規約に沿って決める。ただし、試験実施に関わる貢献度も考慮し、運営委員会での承認を得る。学会発表についても同様とする。</w:t>
      </w:r>
      <w:r w:rsidRPr="00260CEB">
        <w:rPr>
          <w:rFonts w:ascii="ＭＳ ゴシック" w:eastAsia="ＭＳ ゴシック" w:hAnsi="ＭＳ Ｐゴシック" w:hint="eastAsia"/>
          <w:sz w:val="22"/>
        </w:rPr>
        <w:t>なお、共同研究として報告するまで各施設では本研究の研究目的に関するデータを公表しない。ただし、他の知見に関する症例報告や研究報告は差し支えない。</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0"/>
        <w:rPr>
          <w:rFonts w:eastAsia="ＭＳ ゴシック"/>
          <w:sz w:val="22"/>
        </w:rPr>
      </w:pPr>
      <w:r w:rsidRPr="00260CEB">
        <w:rPr>
          <w:rFonts w:eastAsia="ＭＳ ゴシック" w:hint="eastAsia"/>
          <w:sz w:val="22"/>
        </w:rPr>
        <w:t>全エクソン解析、全ゲノム解析の結果については、「次世代がん研究戦略推進プロジェクト」の指針に従い</w:t>
      </w:r>
      <w:r w:rsidRPr="00260CEB">
        <w:rPr>
          <w:rFonts w:ascii="HiraKakuPro-W3" w:eastAsia="ＭＳ ゴシック" w:hAnsi="Times New Roman" w:hint="eastAsia"/>
          <w:sz w:val="22"/>
        </w:rPr>
        <w:t>データベース登録を行う。</w:t>
      </w:r>
    </w:p>
    <w:p w:rsidR="0083323D" w:rsidRPr="00260CEB" w:rsidRDefault="0083323D">
      <w:pPr>
        <w:spacing w:line="340" w:lineRule="exact"/>
        <w:ind w:leftChars="75" w:left="180"/>
        <w:rPr>
          <w:rFonts w:ascii="ＭＳ ゴシック" w:eastAsia="ＭＳ ゴシック" w:hAnsi="ＭＳ Ｐゴシック"/>
          <w:sz w:val="22"/>
        </w:rPr>
      </w:pPr>
    </w:p>
    <w:p w:rsidR="0083323D" w:rsidRPr="00260CEB" w:rsidRDefault="0083323D">
      <w:pPr>
        <w:pStyle w:val="11"/>
      </w:pPr>
      <w:bookmarkStart w:id="2156" w:name="_Toc175910987"/>
      <w:bookmarkStart w:id="2157" w:name="_Toc182927632"/>
      <w:bookmarkStart w:id="2158" w:name="_Toc182927924"/>
      <w:bookmarkStart w:id="2159" w:name="_Toc187137850"/>
      <w:bookmarkStart w:id="2160" w:name="_Toc187284786"/>
      <w:bookmarkStart w:id="2161" w:name="_Toc9326180"/>
      <w:bookmarkStart w:id="2162" w:name="_Toc189890023"/>
      <w:bookmarkStart w:id="2163" w:name="_Toc190265861"/>
      <w:bookmarkStart w:id="2164" w:name="_Toc192790814"/>
      <w:bookmarkStart w:id="2165" w:name="_Toc192791122"/>
      <w:bookmarkStart w:id="2166" w:name="_Toc194921946"/>
      <w:bookmarkStart w:id="2167" w:name="_Toc195766812"/>
      <w:bookmarkStart w:id="2168" w:name="_Toc211440654"/>
      <w:bookmarkStart w:id="2169" w:name="_Toc226813020"/>
      <w:bookmarkStart w:id="2170" w:name="_Toc231208749"/>
      <w:bookmarkStart w:id="2171" w:name="_Toc255679715"/>
      <w:r w:rsidRPr="00260CEB">
        <w:t>26.</w:t>
      </w:r>
      <w:r w:rsidRPr="00260CEB">
        <w:rPr>
          <w:rFonts w:hint="eastAsia"/>
        </w:rPr>
        <w:t>参考文献</w:t>
      </w:r>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it-IT"/>
        </w:rPr>
        <w:t xml:space="preserve">Garcia-Manero G, Faderl S, O'Brien S, et al. </w:t>
      </w:r>
      <w:hyperlink r:id="rId17" w:history="1">
        <w:r w:rsidRPr="00260CEB">
          <w:rPr>
            <w:rFonts w:ascii="ＭＳ ゴシック" w:eastAsia="ＭＳ ゴシック" w:hAnsi="Times New Roman"/>
            <w:sz w:val="22"/>
            <w:lang w:val="it-IT"/>
          </w:rPr>
          <w:t>Chronic myelogenous leukemia: a review and update of therapeutic strategies.</w:t>
        </w:r>
      </w:hyperlink>
      <w:r w:rsidRPr="00260CEB">
        <w:rPr>
          <w:rFonts w:ascii="ＭＳ ゴシック" w:eastAsia="ＭＳ ゴシック" w:hAnsi="Times New Roman"/>
          <w:sz w:val="22"/>
          <w:lang w:val="it-IT"/>
        </w:rPr>
        <w:t xml:space="preserve"> </w:t>
      </w:r>
      <w:r w:rsidRPr="00260CEB">
        <w:rPr>
          <w:rFonts w:ascii="ＭＳ ゴシック" w:eastAsia="ＭＳ ゴシック" w:hAnsi="Times New Roman"/>
          <w:sz w:val="22"/>
        </w:rPr>
        <w:t>Cancer 98:437-457, 2003.</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fr-FR"/>
        </w:rPr>
        <w:t xml:space="preserve">Jemal A, Tiwari RC, Murray T, et al. </w:t>
      </w:r>
      <w:hyperlink r:id="rId18" w:history="1">
        <w:r w:rsidRPr="00260CEB">
          <w:rPr>
            <w:rFonts w:ascii="ＭＳ ゴシック" w:eastAsia="ＭＳ ゴシック" w:hAnsi="Times New Roman"/>
            <w:sz w:val="22"/>
          </w:rPr>
          <w:t>Cancer statistics, 2004.</w:t>
        </w:r>
      </w:hyperlink>
      <w:r w:rsidRPr="00260CEB">
        <w:rPr>
          <w:rFonts w:ascii="ＭＳ ゴシック" w:eastAsia="ＭＳ ゴシック" w:hAnsi="Times New Roman"/>
          <w:sz w:val="22"/>
        </w:rPr>
        <w:t xml:space="preserve"> CA Cancer J Clin</w:t>
      </w:r>
      <w:r w:rsidRPr="00260CEB">
        <w:rPr>
          <w:rFonts w:ascii="ＭＳ ゴシック" w:eastAsia="ＭＳ ゴシック" w:hAnsi="Times New Roman" w:hint="eastAsia"/>
          <w:sz w:val="22"/>
        </w:rPr>
        <w:t xml:space="preserve"> Oncol. </w:t>
      </w:r>
      <w:r w:rsidRPr="00260CEB">
        <w:rPr>
          <w:rFonts w:ascii="ＭＳ ゴシック" w:eastAsia="ＭＳ ゴシック" w:hAnsi="Times New Roman"/>
          <w:sz w:val="22"/>
        </w:rPr>
        <w:t xml:space="preserve">  54:8-29, 2004.</w:t>
      </w:r>
    </w:p>
    <w:p w:rsidR="0083323D" w:rsidRPr="00260CEB" w:rsidRDefault="005D2E73">
      <w:pPr>
        <w:numPr>
          <w:ilvl w:val="0"/>
          <w:numId w:val="21"/>
        </w:numPr>
        <w:autoSpaceDE w:val="0"/>
        <w:autoSpaceDN w:val="0"/>
        <w:adjustRightInd w:val="0"/>
        <w:spacing w:line="340" w:lineRule="exact"/>
        <w:rPr>
          <w:rFonts w:ascii="ＭＳ ゴシック" w:eastAsia="ＭＳ ゴシック" w:hAnsi="Times New Roman"/>
          <w:sz w:val="22"/>
        </w:rPr>
      </w:pPr>
      <w:hyperlink r:id="rId19" w:history="1">
        <w:r w:rsidR="0083323D" w:rsidRPr="00260CEB">
          <w:rPr>
            <w:rFonts w:ascii="ＭＳ ゴシック" w:eastAsia="ＭＳ ゴシック" w:hAnsi="Times New Roman"/>
            <w:sz w:val="22"/>
          </w:rPr>
          <w:t>Redaelli A</w:t>
        </w:r>
      </w:hyperlink>
      <w:r w:rsidR="0083323D" w:rsidRPr="00260CEB">
        <w:rPr>
          <w:rFonts w:ascii="ＭＳ ゴシック" w:eastAsia="ＭＳ ゴシック" w:hAnsi="Times New Roman"/>
          <w:sz w:val="22"/>
        </w:rPr>
        <w:t xml:space="preserve">, </w:t>
      </w:r>
      <w:hyperlink r:id="rId20" w:history="1">
        <w:r w:rsidR="0083323D" w:rsidRPr="00260CEB">
          <w:rPr>
            <w:rFonts w:ascii="ＭＳ ゴシック" w:eastAsia="ＭＳ ゴシック" w:hAnsi="Times New Roman"/>
            <w:sz w:val="22"/>
          </w:rPr>
          <w:t>Bell C</w:t>
        </w:r>
      </w:hyperlink>
      <w:r w:rsidR="0083323D" w:rsidRPr="00260CEB">
        <w:rPr>
          <w:rFonts w:ascii="ＭＳ ゴシック" w:eastAsia="ＭＳ ゴシック" w:hAnsi="Times New Roman"/>
          <w:sz w:val="22"/>
        </w:rPr>
        <w:t xml:space="preserve">, </w:t>
      </w:r>
      <w:hyperlink r:id="rId21" w:history="1">
        <w:r w:rsidR="0083323D" w:rsidRPr="00260CEB">
          <w:rPr>
            <w:rFonts w:ascii="ＭＳ ゴシック" w:eastAsia="ＭＳ ゴシック" w:hAnsi="Times New Roman"/>
            <w:sz w:val="22"/>
          </w:rPr>
          <w:t>Casagrande J</w:t>
        </w:r>
      </w:hyperlink>
      <w:r w:rsidR="0083323D" w:rsidRPr="00260CEB">
        <w:rPr>
          <w:rFonts w:ascii="ＭＳ ゴシック" w:eastAsia="ＭＳ ゴシック" w:hAnsi="Times New Roman"/>
          <w:sz w:val="22"/>
        </w:rPr>
        <w:t xml:space="preserve">, et al. Clinical and epidemiologic burden of </w:t>
      </w:r>
      <w:proofErr w:type="spellStart"/>
      <w:r w:rsidR="0083323D" w:rsidRPr="00260CEB">
        <w:rPr>
          <w:rFonts w:ascii="ＭＳ ゴシック" w:eastAsia="ＭＳ ゴシック" w:hAnsi="Times New Roman"/>
          <w:sz w:val="22"/>
        </w:rPr>
        <w:t>chronicmyelogenous</w:t>
      </w:r>
      <w:proofErr w:type="spellEnd"/>
      <w:r w:rsidR="0083323D" w:rsidRPr="00260CEB">
        <w:rPr>
          <w:rFonts w:ascii="ＭＳ ゴシック" w:eastAsia="ＭＳ ゴシック" w:hAnsi="Times New Roman"/>
          <w:sz w:val="22"/>
        </w:rPr>
        <w:t xml:space="preserve"> leukemia. Expert Rev Anticancer </w:t>
      </w:r>
      <w:proofErr w:type="spellStart"/>
      <w:r w:rsidR="0083323D" w:rsidRPr="00260CEB">
        <w:rPr>
          <w:rFonts w:ascii="ＭＳ ゴシック" w:eastAsia="ＭＳ ゴシック" w:hAnsi="Times New Roman"/>
          <w:sz w:val="22"/>
        </w:rPr>
        <w:t>Ther</w:t>
      </w:r>
      <w:proofErr w:type="spellEnd"/>
      <w:r w:rsidR="0083323D" w:rsidRPr="00260CEB">
        <w:rPr>
          <w:rFonts w:ascii="ＭＳ ゴシック" w:eastAsia="ＭＳ ゴシック" w:hAnsi="Times New Roman"/>
          <w:sz w:val="22"/>
        </w:rPr>
        <w:t xml:space="preserve"> 4:85-96, 2004.</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de-DE"/>
        </w:rPr>
        <w:t xml:space="preserve">Cortes JE, Talpaz M, Kantarjian H. </w:t>
      </w:r>
      <w:hyperlink r:id="rId22" w:history="1">
        <w:r w:rsidRPr="00260CEB">
          <w:rPr>
            <w:rFonts w:ascii="ＭＳ ゴシック" w:eastAsia="ＭＳ ゴシック" w:hAnsi="Times New Roman"/>
            <w:sz w:val="22"/>
          </w:rPr>
          <w:t>Chronic myelogenous leukemia: a review.</w:t>
        </w:r>
      </w:hyperlink>
      <w:r w:rsidRPr="00260CEB">
        <w:rPr>
          <w:rFonts w:ascii="ＭＳ ゴシック" w:eastAsia="ＭＳ ゴシック" w:hAnsi="Times New Roman"/>
          <w:sz w:val="22"/>
        </w:rPr>
        <w:t xml:space="preserve"> Am J Med 100:555-570, 1996. </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sz w:val="22"/>
        </w:rPr>
        <w:t>Faderl</w:t>
      </w:r>
      <w:proofErr w:type="spellEnd"/>
      <w:r w:rsidRPr="00260CEB">
        <w:rPr>
          <w:rFonts w:ascii="ＭＳ ゴシック" w:eastAsia="ＭＳ ゴシック" w:hAnsi="Times New Roman"/>
          <w:sz w:val="22"/>
        </w:rPr>
        <w:t xml:space="preserve"> S, </w:t>
      </w:r>
      <w:proofErr w:type="spellStart"/>
      <w:r w:rsidRPr="00260CEB">
        <w:rPr>
          <w:rFonts w:ascii="ＭＳ ゴシック" w:eastAsia="ＭＳ ゴシック" w:hAnsi="Times New Roman"/>
          <w:sz w:val="22"/>
        </w:rPr>
        <w:t>Talpaz</w:t>
      </w:r>
      <w:proofErr w:type="spellEnd"/>
      <w:r w:rsidRPr="00260CEB">
        <w:rPr>
          <w:rFonts w:ascii="ＭＳ ゴシック" w:eastAsia="ＭＳ ゴシック" w:hAnsi="Times New Roman"/>
          <w:sz w:val="22"/>
        </w:rPr>
        <w:t xml:space="preserve"> M, </w:t>
      </w:r>
      <w:proofErr w:type="spellStart"/>
      <w:r w:rsidRPr="00260CEB">
        <w:rPr>
          <w:rFonts w:ascii="ＭＳ ゴシック" w:eastAsia="ＭＳ ゴシック" w:hAnsi="Times New Roman"/>
          <w:sz w:val="22"/>
        </w:rPr>
        <w:t>Estrov</w:t>
      </w:r>
      <w:proofErr w:type="spellEnd"/>
      <w:r w:rsidRPr="00260CEB">
        <w:rPr>
          <w:rFonts w:ascii="ＭＳ ゴシック" w:eastAsia="ＭＳ ゴシック" w:hAnsi="Times New Roman"/>
          <w:sz w:val="22"/>
        </w:rPr>
        <w:t xml:space="preserve"> Z, et al. </w:t>
      </w:r>
      <w:hyperlink r:id="rId23" w:history="1">
        <w:r w:rsidRPr="00260CEB">
          <w:rPr>
            <w:rFonts w:ascii="ＭＳ ゴシック" w:eastAsia="ＭＳ ゴシック" w:hAnsi="Times New Roman"/>
            <w:sz w:val="22"/>
          </w:rPr>
          <w:t>Chronic myelogenous leukemia: biology and therapy.</w:t>
        </w:r>
      </w:hyperlink>
      <w:r w:rsidRPr="00260CEB">
        <w:rPr>
          <w:rFonts w:ascii="ＭＳ ゴシック" w:eastAsia="ＭＳ ゴシック" w:hAnsi="Times New Roman"/>
          <w:sz w:val="22"/>
        </w:rPr>
        <w:t xml:space="preserve"> Ann Intern Med 131:207-219, 1999.</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de-DE"/>
        </w:rPr>
        <w:t xml:space="preserve">Hehlmann R, Heimpel H, Hasford J, et al. </w:t>
      </w:r>
      <w:hyperlink r:id="rId24" w:history="1">
        <w:r w:rsidRPr="00260CEB">
          <w:rPr>
            <w:rFonts w:ascii="ＭＳ ゴシック" w:eastAsia="ＭＳ ゴシック" w:hAnsi="Times New Roman"/>
            <w:sz w:val="22"/>
          </w:rPr>
          <w:t>Risk assessment for patients with chronic myeloid leukaemia before allogeneic blood or marrow transplantation. Chronic Leukemia Working Party of the European Group for Blood and Marrow Transplantation.</w:t>
        </w:r>
      </w:hyperlink>
      <w:r w:rsidRPr="00260CEB">
        <w:rPr>
          <w:rFonts w:ascii="ＭＳ ゴシック" w:eastAsia="ＭＳ ゴシック" w:hAnsi="Times New Roman"/>
          <w:sz w:val="22"/>
        </w:rPr>
        <w:t xml:space="preserve"> Blood 82:398-407, 1993.</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de-DE"/>
        </w:rPr>
        <w:t xml:space="preserve">Hehlmann R, Heimpel H, Hasford J, et al. </w:t>
      </w:r>
      <w:hyperlink r:id="rId25" w:history="1">
        <w:r w:rsidRPr="00260CEB">
          <w:rPr>
            <w:rFonts w:ascii="ＭＳ ゴシック" w:eastAsia="ＭＳ ゴシック" w:hAnsi="Times New Roman"/>
            <w:sz w:val="22"/>
          </w:rPr>
          <w:t>Randomized comparison of interferon-alpha with busulfan and hydroxyurea in chronic myelogenous leukemia. The German CML Study Group.</w:t>
        </w:r>
      </w:hyperlink>
      <w:r w:rsidRPr="00260CEB">
        <w:rPr>
          <w:rFonts w:ascii="ＭＳ ゴシック" w:eastAsia="ＭＳ ゴシック" w:hAnsi="Times New Roman"/>
          <w:sz w:val="22"/>
        </w:rPr>
        <w:t xml:space="preserve"> Blood 84:4064-4077, 1994.</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rPr>
        <w:t>Italian cooperative study group on chronic myeloid leukemia and Italian group for bone marrow transplantation. Monitoring treatment and survival in chronic myeloid leukemia. J Clin Oncol 17: 1858-1868, 1999.</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da-DK"/>
        </w:rPr>
        <w:t xml:space="preserve">Gratwohl A, Hermans J, Goldman JM, et al. </w:t>
      </w:r>
      <w:hyperlink r:id="rId26" w:history="1">
        <w:r w:rsidRPr="00260CEB">
          <w:rPr>
            <w:rFonts w:ascii="ＭＳ ゴシック" w:eastAsia="ＭＳ ゴシック" w:hAnsi="Times New Roman"/>
            <w:sz w:val="22"/>
          </w:rPr>
          <w:t>Risk assessment for patients with chronic myeloid leukaemia before allogeneic blood or marrow transplantation. Chronic Leukemia Working Party of the European Group for Blood and Marrow Transplantation.</w:t>
        </w:r>
      </w:hyperlink>
      <w:r w:rsidRPr="00260CEB">
        <w:rPr>
          <w:rFonts w:ascii="ＭＳ ゴシック" w:eastAsia="ＭＳ ゴシック" w:hAnsi="Times New Roman"/>
          <w:sz w:val="22"/>
        </w:rPr>
        <w:t xml:space="preserve"> Lancet 352:1087-1092, 1998.</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sz w:val="22"/>
        </w:rPr>
        <w:t>Radich</w:t>
      </w:r>
      <w:proofErr w:type="spellEnd"/>
      <w:r w:rsidRPr="00260CEB">
        <w:rPr>
          <w:rFonts w:ascii="ＭＳ ゴシック" w:eastAsia="ＭＳ ゴシック" w:hAnsi="Times New Roman"/>
          <w:sz w:val="22"/>
        </w:rPr>
        <w:t xml:space="preserve"> JP, </w:t>
      </w:r>
      <w:proofErr w:type="spellStart"/>
      <w:r w:rsidRPr="00260CEB">
        <w:rPr>
          <w:rFonts w:ascii="ＭＳ ゴシック" w:eastAsia="ＭＳ ゴシック" w:hAnsi="Times New Roman"/>
          <w:sz w:val="22"/>
        </w:rPr>
        <w:t>Olavarria</w:t>
      </w:r>
      <w:proofErr w:type="spellEnd"/>
      <w:r w:rsidRPr="00260CEB">
        <w:rPr>
          <w:rFonts w:ascii="ＭＳ ゴシック" w:eastAsia="ＭＳ ゴシック" w:hAnsi="Times New Roman"/>
          <w:sz w:val="22"/>
        </w:rPr>
        <w:t xml:space="preserve"> E, </w:t>
      </w:r>
      <w:proofErr w:type="spellStart"/>
      <w:r w:rsidRPr="00260CEB">
        <w:rPr>
          <w:rFonts w:ascii="ＭＳ ゴシック" w:eastAsia="ＭＳ ゴシック" w:hAnsi="Times New Roman"/>
          <w:sz w:val="22"/>
        </w:rPr>
        <w:t>Apperley</w:t>
      </w:r>
      <w:proofErr w:type="spellEnd"/>
      <w:r w:rsidRPr="00260CEB">
        <w:rPr>
          <w:rFonts w:ascii="ＭＳ ゴシック" w:eastAsia="ＭＳ ゴシック" w:hAnsi="Times New Roman"/>
          <w:sz w:val="22"/>
        </w:rPr>
        <w:t xml:space="preserve"> JF.</w:t>
      </w:r>
      <w:r w:rsidRPr="00260CEB">
        <w:rPr>
          <w:rFonts w:ascii="ＭＳ ゴシック" w:eastAsia="ＭＳ ゴシック" w:hAnsi="Times New Roman" w:hint="eastAsia"/>
          <w:sz w:val="22"/>
        </w:rPr>
        <w:t xml:space="preserve">　</w:t>
      </w:r>
      <w:hyperlink r:id="rId27" w:history="1">
        <w:r w:rsidRPr="00260CEB">
          <w:rPr>
            <w:rFonts w:ascii="ＭＳ ゴシック" w:eastAsia="ＭＳ ゴシック" w:hAnsi="Times New Roman"/>
            <w:sz w:val="22"/>
          </w:rPr>
          <w:t>Allogeneic hematopoietic stem cell transplantation for chronic myeloid leukemia.</w:t>
        </w:r>
      </w:hyperlink>
      <w:r w:rsidRPr="00260CEB">
        <w:rPr>
          <w:rFonts w:ascii="ＭＳ ゴシック" w:eastAsia="ＭＳ ゴシック" w:hAnsi="Times New Roman" w:hint="eastAsia"/>
          <w:sz w:val="22"/>
        </w:rPr>
        <w:t xml:space="preserve">　</w:t>
      </w:r>
      <w:proofErr w:type="spellStart"/>
      <w:r w:rsidRPr="00260CEB">
        <w:rPr>
          <w:rStyle w:val="journalname"/>
          <w:rFonts w:ascii="ＭＳ ゴシック" w:eastAsia="ＭＳ ゴシック" w:hAnsi="Times New Roman"/>
          <w:sz w:val="22"/>
        </w:rPr>
        <w:t>Hematol</w:t>
      </w:r>
      <w:proofErr w:type="spellEnd"/>
      <w:r w:rsidRPr="00260CEB">
        <w:rPr>
          <w:rStyle w:val="journalname"/>
          <w:rFonts w:ascii="ＭＳ ゴシック" w:eastAsia="ＭＳ ゴシック" w:hAnsi="Times New Roman"/>
          <w:sz w:val="22"/>
        </w:rPr>
        <w:t xml:space="preserve"> Oncol Clin North Am</w:t>
      </w:r>
      <w:r w:rsidRPr="00260CEB">
        <w:rPr>
          <w:rFonts w:ascii="ＭＳ ゴシック" w:eastAsia="ＭＳ ゴシック" w:hAnsi="Times New Roman"/>
          <w:sz w:val="22"/>
        </w:rPr>
        <w:t>18:685-702, 2004.</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fr-FR"/>
        </w:rPr>
        <w:t xml:space="preserve">Crawley C, Szydlo R, Lalancette M, </w:t>
      </w:r>
      <w:r w:rsidRPr="00260CEB">
        <w:rPr>
          <w:rFonts w:ascii="ＭＳ ゴシック" w:eastAsia="ＭＳ ゴシック" w:hAnsi="Times New Roman" w:hint="eastAsia"/>
          <w:sz w:val="22"/>
          <w:lang w:val="fr-FR"/>
        </w:rPr>
        <w:t>et al</w:t>
      </w:r>
      <w:r w:rsidRPr="00260CEB">
        <w:rPr>
          <w:rFonts w:ascii="ＭＳ ゴシック" w:eastAsia="ＭＳ ゴシック" w:hAnsi="Times New Roman"/>
          <w:sz w:val="22"/>
          <w:lang w:val="fr-FR"/>
        </w:rPr>
        <w:t>.</w:t>
      </w:r>
      <w:r w:rsidRPr="00260CEB">
        <w:rPr>
          <w:rFonts w:ascii="ＭＳ ゴシック" w:eastAsia="ＭＳ ゴシック" w:hAnsi="Times New Roman" w:hint="eastAsia"/>
          <w:sz w:val="22"/>
          <w:lang w:val="fr-FR"/>
        </w:rPr>
        <w:t xml:space="preserve"> </w:t>
      </w:r>
      <w:hyperlink r:id="rId28" w:history="1">
        <w:r w:rsidRPr="00260CEB">
          <w:rPr>
            <w:rFonts w:ascii="ＭＳ ゴシック" w:eastAsia="ＭＳ ゴシック" w:hAnsi="Times New Roman"/>
            <w:sz w:val="22"/>
          </w:rPr>
          <w:t xml:space="preserve">Outcomes of reduced-intensity </w:t>
        </w:r>
        <w:r w:rsidRPr="00260CEB">
          <w:rPr>
            <w:rFonts w:ascii="ＭＳ ゴシック" w:eastAsia="ＭＳ ゴシック" w:hAnsi="Times New Roman"/>
            <w:sz w:val="22"/>
          </w:rPr>
          <w:lastRenderedPageBreak/>
          <w:t>transplantation for chronic myeloid leukemia: an analysis of prognostic factors from the Chronic Leukemia Working Party of the EBMT.</w:t>
        </w:r>
      </w:hyperlink>
      <w:r w:rsidRPr="00260CEB">
        <w:rPr>
          <w:rFonts w:ascii="ＭＳ ゴシック" w:eastAsia="ＭＳ ゴシック" w:hAnsi="Times New Roman" w:hint="eastAsia"/>
          <w:sz w:val="22"/>
        </w:rPr>
        <w:t xml:space="preserve"> </w:t>
      </w:r>
      <w:r w:rsidRPr="00260CEB">
        <w:rPr>
          <w:rStyle w:val="journalname"/>
          <w:rFonts w:ascii="ＭＳ ゴシック" w:eastAsia="ＭＳ ゴシック" w:hAnsi="Times New Roman"/>
          <w:sz w:val="22"/>
        </w:rPr>
        <w:t>Blood</w:t>
      </w:r>
      <w:r w:rsidRPr="00260CEB">
        <w:rPr>
          <w:rStyle w:val="journalname"/>
          <w:rFonts w:ascii="ＭＳ ゴシック" w:eastAsia="ＭＳ ゴシック" w:hAnsi="Times New Roman" w:hint="eastAsia"/>
          <w:sz w:val="22"/>
        </w:rPr>
        <w:t xml:space="preserve"> </w:t>
      </w:r>
      <w:r w:rsidRPr="00260CEB">
        <w:rPr>
          <w:rFonts w:ascii="ＭＳ ゴシック" w:eastAsia="ＭＳ ゴシック" w:hAnsi="Times New Roman" w:hint="eastAsia"/>
          <w:sz w:val="22"/>
        </w:rPr>
        <w:t>1</w:t>
      </w:r>
      <w:r w:rsidRPr="00260CEB">
        <w:rPr>
          <w:rFonts w:ascii="ＭＳ ゴシック" w:eastAsia="ＭＳ ゴシック" w:hAnsi="Times New Roman"/>
          <w:sz w:val="22"/>
        </w:rPr>
        <w:t>06:2969-</w:t>
      </w:r>
      <w:r w:rsidRPr="00260CEB">
        <w:rPr>
          <w:rFonts w:ascii="ＭＳ ゴシック" w:eastAsia="ＭＳ ゴシック" w:hAnsi="Times New Roman" w:hint="eastAsia"/>
          <w:sz w:val="22"/>
        </w:rPr>
        <w:t>29</w:t>
      </w:r>
      <w:r w:rsidRPr="00260CEB">
        <w:rPr>
          <w:rFonts w:ascii="ＭＳ ゴシック" w:eastAsia="ＭＳ ゴシック" w:hAnsi="Times New Roman"/>
          <w:sz w:val="22"/>
        </w:rPr>
        <w:t>76</w:t>
      </w:r>
      <w:r w:rsidRPr="00260CEB">
        <w:rPr>
          <w:rFonts w:ascii="ＭＳ ゴシック" w:eastAsia="ＭＳ ゴシック" w:hAnsi="Times New Roman" w:hint="eastAsia"/>
          <w:sz w:val="22"/>
        </w:rPr>
        <w:t>, 2005</w:t>
      </w:r>
      <w:r w:rsidRPr="00260CEB">
        <w:rPr>
          <w:rFonts w:ascii="ＭＳ ゴシック" w:eastAsia="ＭＳ ゴシック" w:hAnsi="Times New Roman"/>
          <w:sz w:val="22"/>
        </w:rPr>
        <w:t xml:space="preserve">. </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fr-FR"/>
        </w:rPr>
        <w:t xml:space="preserve">Gratwohl A, Brand R, Apperley J, </w:t>
      </w:r>
      <w:r w:rsidRPr="00260CEB">
        <w:rPr>
          <w:rFonts w:ascii="ＭＳ ゴシック" w:eastAsia="ＭＳ ゴシック" w:hAnsi="Times New Roman" w:hint="eastAsia"/>
          <w:sz w:val="22"/>
          <w:lang w:val="fr-FR"/>
        </w:rPr>
        <w:t>et al</w:t>
      </w:r>
      <w:r w:rsidRPr="00260CEB">
        <w:rPr>
          <w:rFonts w:ascii="ＭＳ ゴシック" w:eastAsia="ＭＳ ゴシック" w:hAnsi="Times New Roman"/>
          <w:sz w:val="22"/>
          <w:lang w:val="fr-FR"/>
        </w:rPr>
        <w:t>.</w:t>
      </w:r>
      <w:r w:rsidRPr="00260CEB">
        <w:rPr>
          <w:rFonts w:ascii="ＭＳ ゴシック" w:eastAsia="ＭＳ ゴシック" w:hAnsi="Times New Roman" w:hint="eastAsia"/>
          <w:sz w:val="22"/>
          <w:lang w:val="fr-FR"/>
        </w:rPr>
        <w:t xml:space="preserve"> </w:t>
      </w:r>
      <w:hyperlink r:id="rId29" w:history="1">
        <w:r w:rsidRPr="00260CEB">
          <w:rPr>
            <w:rFonts w:ascii="ＭＳ ゴシック" w:eastAsia="ＭＳ ゴシック" w:hAnsi="Times New Roman"/>
            <w:sz w:val="22"/>
          </w:rPr>
          <w:t>Allogeneic hematopoietic stem cell transplantation for chronic myeloid leukemia in Europe 2006: transplant activity, long-term data and current results. An analysis by the Chronic Leukemia Working Party of the European Group for Blood and Marrow Transplantation (EBMT).</w:t>
        </w:r>
      </w:hyperlink>
      <w:r w:rsidRPr="00260CEB">
        <w:rPr>
          <w:rFonts w:ascii="ＭＳ ゴシック" w:eastAsia="ＭＳ ゴシック" w:hAnsi="Times New Roman" w:hint="eastAsia"/>
          <w:sz w:val="22"/>
        </w:rPr>
        <w:t xml:space="preserve"> </w:t>
      </w:r>
      <w:proofErr w:type="spellStart"/>
      <w:r w:rsidRPr="00260CEB">
        <w:rPr>
          <w:rStyle w:val="journalname"/>
          <w:rFonts w:ascii="ＭＳ ゴシック" w:eastAsia="ＭＳ ゴシック" w:hAnsi="Times New Roman"/>
          <w:sz w:val="22"/>
        </w:rPr>
        <w:t>Haematologica</w:t>
      </w:r>
      <w:proofErr w:type="spellEnd"/>
      <w:r w:rsidRPr="00260CEB">
        <w:rPr>
          <w:rFonts w:ascii="ＭＳ ゴシック" w:eastAsia="ＭＳ ゴシック" w:hAnsi="Times New Roman"/>
          <w:sz w:val="22"/>
        </w:rPr>
        <w:t xml:space="preserve"> 91:513-</w:t>
      </w:r>
      <w:r w:rsidRPr="00260CEB">
        <w:rPr>
          <w:rFonts w:ascii="ＭＳ ゴシック" w:eastAsia="ＭＳ ゴシック" w:hAnsi="Times New Roman" w:hint="eastAsia"/>
          <w:sz w:val="22"/>
        </w:rPr>
        <w:t>5</w:t>
      </w:r>
      <w:r w:rsidRPr="00260CEB">
        <w:rPr>
          <w:rFonts w:ascii="ＭＳ ゴシック" w:eastAsia="ＭＳ ゴシック" w:hAnsi="Times New Roman"/>
          <w:sz w:val="22"/>
        </w:rPr>
        <w:t xml:space="preserve">21, </w:t>
      </w:r>
      <w:r w:rsidRPr="00260CEB">
        <w:rPr>
          <w:rFonts w:ascii="ＭＳ ゴシック" w:eastAsia="ＭＳ ゴシック" w:hAnsi="Times New Roman" w:hint="eastAsia"/>
          <w:sz w:val="22"/>
        </w:rPr>
        <w:t>2006</w:t>
      </w:r>
      <w:r w:rsidRPr="00260CEB">
        <w:rPr>
          <w:rFonts w:ascii="ＭＳ ゴシック" w:eastAsia="ＭＳ ゴシック" w:hAnsi="Times New Roman"/>
          <w:sz w:val="22"/>
        </w:rPr>
        <w:t xml:space="preserve">. </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rPr>
        <w:t xml:space="preserve">O'Brien SG, </w:t>
      </w:r>
      <w:proofErr w:type="spellStart"/>
      <w:r w:rsidRPr="00260CEB">
        <w:rPr>
          <w:rFonts w:ascii="ＭＳ ゴシック" w:eastAsia="ＭＳ ゴシック" w:hAnsi="Times New Roman"/>
          <w:sz w:val="22"/>
        </w:rPr>
        <w:t>Guilhot</w:t>
      </w:r>
      <w:proofErr w:type="spellEnd"/>
      <w:r w:rsidRPr="00260CEB">
        <w:rPr>
          <w:rFonts w:ascii="ＭＳ ゴシック" w:eastAsia="ＭＳ ゴシック" w:hAnsi="Times New Roman"/>
          <w:sz w:val="22"/>
        </w:rPr>
        <w:t xml:space="preserve"> F, Larson RA, et al. </w:t>
      </w:r>
      <w:hyperlink r:id="rId30" w:history="1">
        <w:r w:rsidRPr="00260CEB">
          <w:rPr>
            <w:rFonts w:ascii="ＭＳ ゴシック" w:eastAsia="ＭＳ ゴシック" w:hAnsi="Times New Roman"/>
            <w:sz w:val="22"/>
          </w:rPr>
          <w:t>Imatinib compared with interferon and low-dose cytarabine for newly diagnosed chronic-phase chronic myeloid leukemia.</w:t>
        </w:r>
      </w:hyperlink>
      <w:r w:rsidRPr="00260CEB">
        <w:rPr>
          <w:rFonts w:ascii="ＭＳ ゴシック" w:eastAsia="ＭＳ ゴシック" w:hAnsi="Times New Roman"/>
          <w:sz w:val="22"/>
        </w:rPr>
        <w:t xml:space="preserve"> </w:t>
      </w:r>
      <w:r w:rsidRPr="00260CEB">
        <w:rPr>
          <w:rStyle w:val="journalname"/>
          <w:rFonts w:ascii="ＭＳ ゴシック" w:eastAsia="ＭＳ ゴシック" w:hAnsi="Times New Roman"/>
          <w:sz w:val="22"/>
        </w:rPr>
        <w:t xml:space="preserve">N </w:t>
      </w:r>
      <w:proofErr w:type="spellStart"/>
      <w:r w:rsidRPr="00260CEB">
        <w:rPr>
          <w:rStyle w:val="journalname"/>
          <w:rFonts w:ascii="ＭＳ ゴシック" w:eastAsia="ＭＳ ゴシック" w:hAnsi="Times New Roman"/>
          <w:sz w:val="22"/>
        </w:rPr>
        <w:t>Engl</w:t>
      </w:r>
      <w:proofErr w:type="spellEnd"/>
      <w:r w:rsidRPr="00260CEB">
        <w:rPr>
          <w:rStyle w:val="journalname"/>
          <w:rFonts w:ascii="ＭＳ ゴシック" w:eastAsia="ＭＳ ゴシック" w:hAnsi="Times New Roman"/>
          <w:sz w:val="22"/>
        </w:rPr>
        <w:t xml:space="preserve"> J Med</w:t>
      </w:r>
      <w:r w:rsidRPr="00260CEB">
        <w:rPr>
          <w:rFonts w:ascii="ＭＳ ゴシック" w:eastAsia="ＭＳ ゴシック" w:hAnsi="Times New Roman"/>
          <w:sz w:val="22"/>
        </w:rPr>
        <w:t xml:space="preserve"> 348:994-1004, 2003.</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rPr>
        <w:t>O</w:t>
      </w:r>
      <w:r w:rsidRPr="00260CEB">
        <w:rPr>
          <w:rFonts w:ascii="ＭＳ ゴシック" w:eastAsia="ＭＳ ゴシック" w:hAnsi="Times New Roman"/>
          <w:sz w:val="22"/>
        </w:rPr>
        <w:t>’</w:t>
      </w:r>
      <w:r w:rsidRPr="00260CEB">
        <w:rPr>
          <w:rFonts w:ascii="ＭＳ ゴシック" w:eastAsia="ＭＳ ゴシック" w:hAnsi="Times New Roman"/>
          <w:sz w:val="22"/>
        </w:rPr>
        <w:t xml:space="preserve">Brien S, </w:t>
      </w:r>
      <w:proofErr w:type="spellStart"/>
      <w:r w:rsidRPr="00260CEB">
        <w:rPr>
          <w:rFonts w:ascii="ＭＳ ゴシック" w:eastAsia="ＭＳ ゴシック" w:hAnsi="Times New Roman"/>
          <w:sz w:val="22"/>
        </w:rPr>
        <w:t>Guilhot</w:t>
      </w:r>
      <w:proofErr w:type="spellEnd"/>
      <w:r w:rsidRPr="00260CEB">
        <w:rPr>
          <w:rFonts w:ascii="ＭＳ ゴシック" w:eastAsia="ＭＳ ゴシック" w:hAnsi="Times New Roman"/>
          <w:sz w:val="22"/>
        </w:rPr>
        <w:t xml:space="preserve"> F, </w:t>
      </w:r>
      <w:proofErr w:type="spellStart"/>
      <w:r w:rsidRPr="00260CEB">
        <w:rPr>
          <w:rFonts w:ascii="ＭＳ ゴシック" w:eastAsia="ＭＳ ゴシック" w:hAnsi="Times New Roman"/>
          <w:sz w:val="22"/>
        </w:rPr>
        <w:t>Druker</w:t>
      </w:r>
      <w:proofErr w:type="spellEnd"/>
      <w:r w:rsidRPr="00260CEB">
        <w:rPr>
          <w:rFonts w:ascii="ＭＳ ゴシック" w:eastAsia="ＭＳ ゴシック" w:hAnsi="Times New Roman"/>
          <w:sz w:val="22"/>
        </w:rPr>
        <w:t xml:space="preserve"> Brian, et al. </w:t>
      </w:r>
      <w:r w:rsidRPr="00260CEB">
        <w:rPr>
          <w:rFonts w:ascii="ＭＳ ゴシック" w:eastAsia="ＭＳ ゴシック" w:hAnsi="Times New Roman" w:hint="eastAsia"/>
          <w:sz w:val="22"/>
        </w:rPr>
        <w:t xml:space="preserve">International </w:t>
      </w:r>
      <w:r w:rsidRPr="00260CEB">
        <w:rPr>
          <w:rFonts w:ascii="ＭＳ ゴシック" w:eastAsia="ＭＳ ゴシック" w:hAnsi="Times New Roman"/>
          <w:sz w:val="22"/>
        </w:rPr>
        <w:t>r</w:t>
      </w:r>
      <w:r w:rsidRPr="00260CEB">
        <w:rPr>
          <w:rFonts w:ascii="ＭＳ ゴシック" w:eastAsia="ＭＳ ゴシック" w:hAnsi="Times New Roman" w:hint="eastAsia"/>
          <w:sz w:val="22"/>
        </w:rPr>
        <w:t xml:space="preserve">andomized study of </w:t>
      </w:r>
      <w:r w:rsidRPr="00260CEB">
        <w:rPr>
          <w:rFonts w:ascii="ＭＳ ゴシック" w:eastAsia="ＭＳ ゴシック" w:hAnsi="Times New Roman"/>
          <w:sz w:val="22"/>
        </w:rPr>
        <w:t>i</w:t>
      </w:r>
      <w:r w:rsidRPr="00260CEB">
        <w:rPr>
          <w:rFonts w:ascii="ＭＳ ゴシック" w:eastAsia="ＭＳ ゴシック" w:hAnsi="Times New Roman" w:hint="eastAsia"/>
          <w:sz w:val="22"/>
        </w:rPr>
        <w:t>nterferon and STI571</w:t>
      </w:r>
      <w:r w:rsidRPr="00260CEB">
        <w:rPr>
          <w:rFonts w:ascii="ＭＳ ゴシック" w:eastAsia="ＭＳ ゴシック" w:hAnsi="Times New Roman"/>
          <w:sz w:val="22"/>
        </w:rPr>
        <w:t xml:space="preserve"> (IRIS) 7 Year follow-up: Sustained survival, low rate of transformation and increased rate of major molecular response (MMR) in patients with newly diagnosed chronic myeloid leukemia in chronic phase. ASH2008,abstract #186.</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rPr>
        <w:t xml:space="preserve">de Lavallade H, </w:t>
      </w:r>
      <w:proofErr w:type="spellStart"/>
      <w:r w:rsidRPr="00260CEB">
        <w:rPr>
          <w:rFonts w:ascii="ＭＳ ゴシック" w:eastAsia="ＭＳ ゴシック" w:hAnsi="Times New Roman"/>
          <w:sz w:val="22"/>
        </w:rPr>
        <w:t>Apperley</w:t>
      </w:r>
      <w:proofErr w:type="spellEnd"/>
      <w:r w:rsidRPr="00260CEB">
        <w:rPr>
          <w:rFonts w:ascii="ＭＳ ゴシック" w:eastAsia="ＭＳ ゴシック" w:hAnsi="Times New Roman"/>
          <w:sz w:val="22"/>
        </w:rPr>
        <w:t xml:space="preserve"> JF, </w:t>
      </w:r>
      <w:proofErr w:type="spellStart"/>
      <w:r w:rsidRPr="00260CEB">
        <w:rPr>
          <w:rFonts w:ascii="ＭＳ ゴシック" w:eastAsia="ＭＳ ゴシック" w:hAnsi="Times New Roman"/>
          <w:sz w:val="22"/>
        </w:rPr>
        <w:t>Khorashad</w:t>
      </w:r>
      <w:proofErr w:type="spellEnd"/>
      <w:r w:rsidRPr="00260CEB">
        <w:rPr>
          <w:rFonts w:ascii="ＭＳ ゴシック" w:eastAsia="ＭＳ ゴシック" w:hAnsi="Times New Roman"/>
          <w:sz w:val="22"/>
        </w:rPr>
        <w:t xml:space="preserve"> JS, et al. </w:t>
      </w:r>
      <w:hyperlink r:id="rId31" w:history="1">
        <w:r w:rsidRPr="00260CEB">
          <w:rPr>
            <w:rFonts w:ascii="ＭＳ ゴシック" w:eastAsia="ＭＳ ゴシック" w:hAnsi="Times New Roman"/>
            <w:sz w:val="22"/>
          </w:rPr>
          <w:t>Imatinib for newly diagnosed patients with chronic myeloid leukemia: incidence of sustained responses in an intention-to-treat analysis.</w:t>
        </w:r>
      </w:hyperlink>
      <w:r w:rsidRPr="00260CEB">
        <w:rPr>
          <w:rFonts w:ascii="ＭＳ ゴシック" w:eastAsia="ＭＳ ゴシック" w:hAnsi="Times New Roman"/>
          <w:sz w:val="22"/>
        </w:rPr>
        <w:t xml:space="preserve"> </w:t>
      </w:r>
      <w:r w:rsidRPr="00260CEB">
        <w:rPr>
          <w:rStyle w:val="journalname"/>
          <w:rFonts w:ascii="ＭＳ ゴシック" w:eastAsia="ＭＳ ゴシック" w:hAnsi="Times New Roman"/>
          <w:sz w:val="22"/>
        </w:rPr>
        <w:t>J Clin Oncol</w:t>
      </w:r>
      <w:r w:rsidRPr="00260CEB">
        <w:rPr>
          <w:rFonts w:ascii="ＭＳ ゴシック" w:eastAsia="ＭＳ ゴシック" w:hAnsi="Times New Roman"/>
          <w:sz w:val="22"/>
        </w:rPr>
        <w:t xml:space="preserve"> 26:3358-3363, 2008. </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fr-FR"/>
        </w:rPr>
        <w:t xml:space="preserve">Kizaki M, Okamoto S, Tauchi T, </w:t>
      </w:r>
      <w:r w:rsidRPr="00260CEB">
        <w:rPr>
          <w:rFonts w:ascii="ＭＳ ゴシック" w:eastAsia="ＭＳ ゴシック" w:hAnsi="Times New Roman" w:hint="eastAsia"/>
          <w:sz w:val="22"/>
          <w:lang w:val="fr-FR"/>
        </w:rPr>
        <w:t>et al</w:t>
      </w:r>
      <w:r w:rsidRPr="00260CEB">
        <w:rPr>
          <w:rFonts w:ascii="ＭＳ ゴシック" w:eastAsia="ＭＳ ゴシック" w:hAnsi="Times New Roman"/>
          <w:sz w:val="22"/>
          <w:lang w:val="fr-FR"/>
        </w:rPr>
        <w:t>.</w:t>
      </w:r>
      <w:r w:rsidRPr="00260CEB">
        <w:rPr>
          <w:rFonts w:ascii="ＭＳ ゴシック" w:eastAsia="ＭＳ ゴシック" w:hAnsi="Times New Roman" w:hint="eastAsia"/>
          <w:sz w:val="22"/>
          <w:lang w:val="fr-FR"/>
        </w:rPr>
        <w:t xml:space="preserve"> </w:t>
      </w:r>
      <w:r w:rsidRPr="00260CEB">
        <w:rPr>
          <w:rFonts w:ascii="ＭＳ ゴシック" w:eastAsia="ＭＳ ゴシック" w:hAnsi="Times New Roman"/>
          <w:sz w:val="22"/>
        </w:rPr>
        <w:t xml:space="preserve">Current and future perspectives on the TARGET system: the registration system for </w:t>
      </w:r>
      <w:proofErr w:type="spellStart"/>
      <w:r w:rsidRPr="00260CEB">
        <w:rPr>
          <w:rFonts w:ascii="ＭＳ ゴシック" w:eastAsia="ＭＳ ゴシック" w:hAnsi="Times New Roman"/>
          <w:sz w:val="22"/>
        </w:rPr>
        <w:t>Glivec</w:t>
      </w:r>
      <w:proofErr w:type="spellEnd"/>
      <w:r w:rsidRPr="00260CEB">
        <w:rPr>
          <w:rFonts w:ascii="ＭＳ ゴシック" w:eastAsia="ＭＳ ゴシック" w:hAnsi="Times New Roman"/>
          <w:sz w:val="22"/>
        </w:rPr>
        <w:t xml:space="preserve"> established by the JSH.</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Int J </w:t>
      </w:r>
      <w:proofErr w:type="spellStart"/>
      <w:r w:rsidRPr="00260CEB">
        <w:rPr>
          <w:rFonts w:ascii="ＭＳ ゴシック" w:eastAsia="ＭＳ ゴシック" w:hAnsi="Times New Roman"/>
          <w:sz w:val="22"/>
        </w:rPr>
        <w:t>Hematol</w:t>
      </w:r>
      <w:proofErr w:type="spellEnd"/>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88</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409-</w:t>
      </w:r>
      <w:r w:rsidRPr="00260CEB">
        <w:rPr>
          <w:rFonts w:ascii="ＭＳ ゴシック" w:eastAsia="ＭＳ ゴシック" w:hAnsi="Times New Roman" w:hint="eastAsia"/>
          <w:sz w:val="22"/>
        </w:rPr>
        <w:t>4</w:t>
      </w:r>
      <w:r w:rsidRPr="00260CEB">
        <w:rPr>
          <w:rFonts w:ascii="ＭＳ ゴシック" w:eastAsia="ＭＳ ゴシック" w:hAnsi="Times New Roman"/>
          <w:sz w:val="22"/>
        </w:rPr>
        <w:t>17</w:t>
      </w:r>
      <w:r w:rsidRPr="00260CEB">
        <w:rPr>
          <w:rFonts w:ascii="ＭＳ ゴシック" w:eastAsia="ＭＳ ゴシック" w:hAnsi="Times New Roman" w:hint="eastAsia"/>
          <w:sz w:val="22"/>
        </w:rPr>
        <w:t>, 2008</w:t>
      </w:r>
      <w:r w:rsidRPr="00260CEB">
        <w:rPr>
          <w:rFonts w:ascii="ＭＳ ゴシック" w:eastAsia="ＭＳ ゴシック" w:hAnsi="Times New Roman"/>
          <w:sz w:val="22"/>
        </w:rPr>
        <w:t>.</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bookmarkStart w:id="2172" w:name="OLE_LINK67"/>
      <w:bookmarkStart w:id="2173" w:name="OLE_LINK33"/>
      <w:bookmarkStart w:id="2174" w:name="OLE_LINK34"/>
      <w:bookmarkStart w:id="2175" w:name="OLE_LINK57"/>
      <w:r w:rsidRPr="00260CEB">
        <w:rPr>
          <w:rFonts w:ascii="ＭＳ ゴシック" w:eastAsia="ＭＳ ゴシック" w:hAnsi="Times New Roman"/>
          <w:sz w:val="22"/>
          <w:lang w:val="it-IT"/>
        </w:rPr>
        <w:t>Baccarani M</w:t>
      </w:r>
      <w:bookmarkEnd w:id="2172"/>
      <w:r w:rsidRPr="00260CEB">
        <w:rPr>
          <w:rFonts w:ascii="ＭＳ ゴシック" w:eastAsia="ＭＳ ゴシック" w:hAnsi="Times New Roman"/>
          <w:sz w:val="22"/>
          <w:lang w:val="it-IT"/>
        </w:rPr>
        <w:t>, Cortes J, Pane F</w:t>
      </w:r>
      <w:bookmarkEnd w:id="2173"/>
      <w:bookmarkEnd w:id="2174"/>
      <w:r w:rsidRPr="00260CEB">
        <w:rPr>
          <w:rFonts w:ascii="ＭＳ ゴシック" w:eastAsia="ＭＳ ゴシック" w:hAnsi="Times New Roman"/>
          <w:sz w:val="22"/>
          <w:lang w:val="it-IT"/>
        </w:rPr>
        <w:t xml:space="preserve">, et al. </w:t>
      </w:r>
      <w:bookmarkStart w:id="2176" w:name="OLE_LINK16"/>
      <w:bookmarkStart w:id="2177" w:name="OLE_LINK17"/>
      <w:r w:rsidRPr="00260CEB">
        <w:rPr>
          <w:rFonts w:ascii="ＭＳ ゴシック" w:eastAsia="ＭＳ ゴシック" w:hAnsi="Times New Roman"/>
          <w:sz w:val="22"/>
        </w:rPr>
        <w:fldChar w:fldCharType="begin"/>
      </w:r>
      <w:r w:rsidRPr="00260CEB">
        <w:rPr>
          <w:rFonts w:ascii="ＭＳ ゴシック" w:eastAsia="ＭＳ ゴシック" w:hAnsi="Times New Roman"/>
          <w:sz w:val="22"/>
          <w:lang w:val="it-IT"/>
        </w:rPr>
        <w:instrText>HYPERLINK "http://www.ncbi.nlm.nih.gov/pubmed/19884523?itool=EntrezSystem2.PEntrez.Pubmed.Pubmed_ResultsPanel.Pubmed_RVDocSum&amp;ordinalpos=1"</w:instrText>
      </w:r>
      <w:r w:rsidRPr="00260CEB">
        <w:rPr>
          <w:rFonts w:ascii="ＭＳ ゴシック" w:eastAsia="ＭＳ ゴシック" w:hAnsi="Times New Roman"/>
          <w:sz w:val="22"/>
        </w:rPr>
        <w:fldChar w:fldCharType="separate"/>
      </w:r>
      <w:r w:rsidRPr="00260CEB">
        <w:rPr>
          <w:rFonts w:ascii="ＭＳ ゴシック" w:eastAsia="ＭＳ ゴシック" w:hAnsi="Times New Roman"/>
          <w:sz w:val="22"/>
          <w:u w:color="CF3100"/>
        </w:rPr>
        <w:t>Chronic myeloid leukemia: An update of concepts and management recommendations of European LeukemiaNet.</w:t>
      </w:r>
      <w:r w:rsidRPr="00260CEB">
        <w:rPr>
          <w:rFonts w:ascii="ＭＳ ゴシック" w:eastAsia="ＭＳ ゴシック" w:hAnsi="Times New Roman"/>
          <w:sz w:val="22"/>
        </w:rPr>
        <w:fldChar w:fldCharType="end"/>
      </w:r>
      <w:bookmarkEnd w:id="2176"/>
      <w:bookmarkEnd w:id="2177"/>
      <w:r w:rsidRPr="00260CEB">
        <w:rPr>
          <w:rFonts w:ascii="ＭＳ ゴシック" w:eastAsia="ＭＳ ゴシック" w:hAnsi="Times New Roman"/>
          <w:sz w:val="22"/>
        </w:rPr>
        <w:t xml:space="preserve"> J Clin Oncol 27:6041-6051, 2009.   </w:t>
      </w:r>
      <w:bookmarkEnd w:id="2175"/>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sz w:val="22"/>
        </w:rPr>
        <w:t>Druker</w:t>
      </w:r>
      <w:proofErr w:type="spellEnd"/>
      <w:r w:rsidRPr="00260CEB">
        <w:rPr>
          <w:rFonts w:ascii="ＭＳ ゴシック" w:eastAsia="ＭＳ ゴシック" w:hAnsi="Times New Roman"/>
          <w:sz w:val="22"/>
        </w:rPr>
        <w:t xml:space="preserve"> BJ, </w:t>
      </w:r>
      <w:proofErr w:type="spellStart"/>
      <w:r w:rsidRPr="00260CEB">
        <w:rPr>
          <w:rFonts w:ascii="ＭＳ ゴシック" w:eastAsia="ＭＳ ゴシック" w:hAnsi="Times New Roman"/>
          <w:sz w:val="22"/>
        </w:rPr>
        <w:t>Guilhot</w:t>
      </w:r>
      <w:proofErr w:type="spellEnd"/>
      <w:r w:rsidRPr="00260CEB">
        <w:rPr>
          <w:rFonts w:ascii="ＭＳ ゴシック" w:eastAsia="ＭＳ ゴシック" w:hAnsi="Times New Roman"/>
          <w:sz w:val="22"/>
        </w:rPr>
        <w:t xml:space="preserve"> F, O'Brien SG, </w:t>
      </w:r>
      <w:r w:rsidRPr="00260CEB">
        <w:rPr>
          <w:rFonts w:ascii="ＭＳ ゴシック" w:eastAsia="ＭＳ ゴシック" w:hAnsi="Times New Roman" w:hint="eastAsia"/>
          <w:sz w:val="22"/>
        </w:rPr>
        <w:t>et al</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hyperlink r:id="rId32" w:history="1">
        <w:r w:rsidRPr="00260CEB">
          <w:rPr>
            <w:rFonts w:ascii="ＭＳ ゴシック" w:eastAsia="ＭＳ ゴシック" w:hAnsi="Times New Roman"/>
            <w:sz w:val="22"/>
          </w:rPr>
          <w:t>Five-year follow-up of patients receiving imatinib for chronic myeloid leukemia.</w:t>
        </w:r>
      </w:hyperlink>
      <w:r w:rsidRPr="00260CEB">
        <w:rPr>
          <w:rFonts w:ascii="ＭＳ ゴシック" w:eastAsia="ＭＳ ゴシック" w:hAnsi="Times New Roman" w:hint="eastAsia"/>
          <w:sz w:val="22"/>
        </w:rPr>
        <w:t xml:space="preserve"> </w:t>
      </w:r>
      <w:r w:rsidRPr="00260CEB">
        <w:rPr>
          <w:rStyle w:val="journalname"/>
          <w:rFonts w:ascii="ＭＳ ゴシック" w:eastAsia="ＭＳ ゴシック" w:hAnsi="Times New Roman"/>
          <w:sz w:val="22"/>
        </w:rPr>
        <w:t xml:space="preserve">N </w:t>
      </w:r>
      <w:proofErr w:type="spellStart"/>
      <w:r w:rsidRPr="00260CEB">
        <w:rPr>
          <w:rStyle w:val="journalname"/>
          <w:rFonts w:ascii="ＭＳ ゴシック" w:eastAsia="ＭＳ ゴシック" w:hAnsi="Times New Roman"/>
          <w:sz w:val="22"/>
        </w:rPr>
        <w:t>Engl</w:t>
      </w:r>
      <w:proofErr w:type="spellEnd"/>
      <w:r w:rsidRPr="00260CEB">
        <w:rPr>
          <w:rStyle w:val="journalname"/>
          <w:rFonts w:ascii="ＭＳ ゴシック" w:eastAsia="ＭＳ ゴシック" w:hAnsi="Times New Roman"/>
          <w:sz w:val="22"/>
        </w:rPr>
        <w:t xml:space="preserve"> J Med</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355</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2408-</w:t>
      </w:r>
      <w:r w:rsidRPr="00260CEB">
        <w:rPr>
          <w:rFonts w:ascii="ＭＳ ゴシック" w:eastAsia="ＭＳ ゴシック" w:hAnsi="Times New Roman" w:hint="eastAsia"/>
          <w:sz w:val="22"/>
        </w:rPr>
        <w:t>24</w:t>
      </w:r>
      <w:r w:rsidRPr="00260CEB">
        <w:rPr>
          <w:rFonts w:ascii="ＭＳ ゴシック" w:eastAsia="ＭＳ ゴシック" w:hAnsi="Times New Roman"/>
          <w:sz w:val="22"/>
        </w:rPr>
        <w:t>17</w:t>
      </w:r>
      <w:r w:rsidRPr="00260CEB">
        <w:rPr>
          <w:rFonts w:ascii="ＭＳ ゴシック" w:eastAsia="ＭＳ ゴシック" w:hAnsi="Times New Roman" w:hint="eastAsia"/>
          <w:sz w:val="22"/>
        </w:rPr>
        <w:t>, 2006</w:t>
      </w:r>
      <w:r w:rsidRPr="00260CEB">
        <w:rPr>
          <w:rFonts w:ascii="ＭＳ ゴシック" w:eastAsia="ＭＳ ゴシック" w:hAnsi="Times New Roman"/>
          <w:sz w:val="22"/>
        </w:rPr>
        <w:t>.</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rPr>
        <w:t xml:space="preserve">Picard S, </w:t>
      </w:r>
      <w:proofErr w:type="spellStart"/>
      <w:r w:rsidRPr="00260CEB">
        <w:rPr>
          <w:rFonts w:ascii="ＭＳ ゴシック" w:eastAsia="ＭＳ ゴシック" w:hAnsi="Times New Roman"/>
          <w:sz w:val="22"/>
        </w:rPr>
        <w:t>Titier</w:t>
      </w:r>
      <w:proofErr w:type="spellEnd"/>
      <w:r w:rsidRPr="00260CEB">
        <w:rPr>
          <w:rFonts w:ascii="ＭＳ ゴシック" w:eastAsia="ＭＳ ゴシック" w:hAnsi="Times New Roman"/>
          <w:sz w:val="22"/>
        </w:rPr>
        <w:t xml:space="preserve"> K, Etienne G, </w:t>
      </w:r>
      <w:r w:rsidRPr="00260CEB">
        <w:rPr>
          <w:rFonts w:ascii="ＭＳ ゴシック" w:eastAsia="ＭＳ ゴシック" w:hAnsi="Times New Roman" w:hint="eastAsia"/>
          <w:sz w:val="22"/>
        </w:rPr>
        <w:t>et al</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Trough imatinib plasma levels are associated with both cytogenetic and molecular responses to standard-dose imatinib in chronic myeloid leukemia.</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Blood</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109</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3496-</w:t>
      </w:r>
      <w:r w:rsidRPr="00260CEB">
        <w:rPr>
          <w:rFonts w:ascii="ＭＳ ゴシック" w:eastAsia="ＭＳ ゴシック" w:hAnsi="Times New Roman" w:hint="eastAsia"/>
          <w:sz w:val="22"/>
        </w:rPr>
        <w:t>349</w:t>
      </w:r>
      <w:r w:rsidRPr="00260CEB">
        <w:rPr>
          <w:rFonts w:ascii="ＭＳ ゴシック" w:eastAsia="ＭＳ ゴシック" w:hAnsi="Times New Roman"/>
          <w:sz w:val="22"/>
        </w:rPr>
        <w:t>9</w:t>
      </w:r>
      <w:r w:rsidRPr="00260CEB">
        <w:rPr>
          <w:rFonts w:ascii="ＭＳ ゴシック" w:eastAsia="ＭＳ ゴシック" w:hAnsi="Times New Roman" w:hint="eastAsia"/>
          <w:sz w:val="22"/>
        </w:rPr>
        <w:t>, 2007</w:t>
      </w:r>
      <w:r w:rsidRPr="00260CEB">
        <w:rPr>
          <w:rFonts w:ascii="ＭＳ ゴシック" w:eastAsia="ＭＳ ゴシック" w:hAnsi="Times New Roman"/>
          <w:sz w:val="22"/>
        </w:rPr>
        <w:t>.</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kern w:val="0"/>
          <w:sz w:val="22"/>
        </w:rPr>
      </w:pPr>
      <w:r w:rsidRPr="00260CEB">
        <w:rPr>
          <w:rFonts w:ascii="ＭＳ ゴシック" w:eastAsia="ＭＳ ゴシック" w:hAnsi="Times New Roman"/>
          <w:sz w:val="22"/>
          <w:lang w:val="nb-NO"/>
        </w:rPr>
        <w:t xml:space="preserve">Larson RA, Druker BJ, Guilhot F, </w:t>
      </w:r>
      <w:r w:rsidRPr="00260CEB">
        <w:rPr>
          <w:rFonts w:ascii="ＭＳ ゴシック" w:eastAsia="ＭＳ ゴシック" w:hAnsi="Times New Roman" w:hint="eastAsia"/>
          <w:sz w:val="22"/>
          <w:lang w:val="nb-NO"/>
        </w:rPr>
        <w:t>et al</w:t>
      </w:r>
      <w:r w:rsidRPr="00260CEB">
        <w:rPr>
          <w:rFonts w:ascii="ＭＳ ゴシック" w:eastAsia="ＭＳ ゴシック" w:hAnsi="Times New Roman"/>
          <w:sz w:val="22"/>
          <w:lang w:val="nb-NO"/>
        </w:rPr>
        <w:t>.</w:t>
      </w:r>
      <w:r w:rsidRPr="00260CEB">
        <w:rPr>
          <w:rFonts w:ascii="ＭＳ ゴシック" w:eastAsia="ＭＳ ゴシック" w:hAnsi="Times New Roman" w:hint="eastAsia"/>
          <w:sz w:val="22"/>
          <w:lang w:val="nb-NO"/>
        </w:rPr>
        <w:t xml:space="preserve"> </w:t>
      </w:r>
      <w:hyperlink r:id="rId33" w:history="1">
        <w:r w:rsidRPr="00260CEB">
          <w:rPr>
            <w:rStyle w:val="a5"/>
            <w:rFonts w:ascii="ＭＳ ゴシック" w:eastAsia="ＭＳ ゴシック" w:hAnsi="Times New Roman"/>
            <w:color w:val="auto"/>
            <w:sz w:val="22"/>
            <w:u w:val="none"/>
          </w:rPr>
          <w:t>Imatinib pharmacokinetics and its correlation with response and safety in chronic-phase chronic myeloid leukemia: a subanalysis of the IRIS study.</w:t>
        </w:r>
      </w:hyperlink>
      <w:r w:rsidRPr="00260CEB">
        <w:rPr>
          <w:rFonts w:ascii="ＭＳ ゴシック" w:eastAsia="ＭＳ ゴシック" w:hAnsi="Times New Roman" w:hint="eastAsia"/>
          <w:sz w:val="22"/>
        </w:rPr>
        <w:t xml:space="preserve"> </w:t>
      </w:r>
      <w:r w:rsidRPr="00260CEB">
        <w:rPr>
          <w:rStyle w:val="journalname"/>
          <w:rFonts w:ascii="ＭＳ ゴシック" w:eastAsia="ＭＳ ゴシック" w:hAnsi="Times New Roman"/>
          <w:sz w:val="22"/>
        </w:rPr>
        <w:t>Blood</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111</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4022-</w:t>
      </w:r>
      <w:r w:rsidRPr="00260CEB">
        <w:rPr>
          <w:rFonts w:ascii="ＭＳ ゴシック" w:eastAsia="ＭＳ ゴシック" w:hAnsi="Times New Roman" w:hint="eastAsia"/>
          <w:sz w:val="22"/>
        </w:rPr>
        <w:t>402</w:t>
      </w:r>
      <w:r w:rsidRPr="00260CEB">
        <w:rPr>
          <w:rFonts w:ascii="ＭＳ ゴシック" w:eastAsia="ＭＳ ゴシック" w:hAnsi="Times New Roman"/>
          <w:sz w:val="22"/>
        </w:rPr>
        <w:t>8</w:t>
      </w:r>
      <w:r w:rsidRPr="00260CEB">
        <w:rPr>
          <w:rFonts w:ascii="ＭＳ ゴシック" w:eastAsia="ＭＳ ゴシック" w:hAnsi="Times New Roman" w:hint="eastAsia"/>
          <w:sz w:val="22"/>
        </w:rPr>
        <w:t>, 2008</w:t>
      </w:r>
      <w:r w:rsidRPr="00260CEB">
        <w:rPr>
          <w:rFonts w:ascii="ＭＳ ゴシック" w:eastAsia="ＭＳ ゴシック" w:hAnsi="Times New Roman"/>
          <w:sz w:val="22"/>
        </w:rPr>
        <w:t xml:space="preserve">. </w:t>
      </w:r>
    </w:p>
    <w:p w:rsidR="0083323D" w:rsidRPr="00260CEB" w:rsidRDefault="005D2E73">
      <w:pPr>
        <w:numPr>
          <w:ilvl w:val="0"/>
          <w:numId w:val="21"/>
        </w:numPr>
        <w:autoSpaceDE w:val="0"/>
        <w:autoSpaceDN w:val="0"/>
        <w:adjustRightInd w:val="0"/>
        <w:spacing w:line="340" w:lineRule="exact"/>
        <w:rPr>
          <w:rFonts w:ascii="ＭＳ ゴシック" w:eastAsia="ＭＳ ゴシック" w:hAnsi="Times New Roman"/>
          <w:sz w:val="22"/>
        </w:rPr>
      </w:pPr>
      <w:hyperlink r:id="rId34" w:history="1">
        <w:r w:rsidR="0083323D" w:rsidRPr="00260CEB">
          <w:rPr>
            <w:rFonts w:ascii="ＭＳ ゴシック" w:eastAsia="ＭＳ ゴシック" w:hAnsi="Times New Roman"/>
            <w:kern w:val="0"/>
            <w:sz w:val="22"/>
            <w:lang w:val="fr-FR"/>
          </w:rPr>
          <w:t>Cortes JE</w:t>
        </w:r>
      </w:hyperlink>
      <w:r w:rsidR="0083323D" w:rsidRPr="00260CEB">
        <w:rPr>
          <w:rFonts w:ascii="ＭＳ ゴシック" w:eastAsia="ＭＳ ゴシック" w:hAnsi="Times New Roman"/>
          <w:kern w:val="0"/>
          <w:sz w:val="22"/>
          <w:lang w:val="fr-FR"/>
        </w:rPr>
        <w:t xml:space="preserve">, </w:t>
      </w:r>
      <w:hyperlink r:id="rId35" w:history="1">
        <w:r w:rsidR="0083323D" w:rsidRPr="00260CEB">
          <w:rPr>
            <w:rFonts w:ascii="ＭＳ ゴシック" w:eastAsia="ＭＳ ゴシック" w:hAnsi="Times New Roman"/>
            <w:kern w:val="0"/>
            <w:sz w:val="22"/>
            <w:lang w:val="fr-FR"/>
          </w:rPr>
          <w:t>Egorin MJ</w:t>
        </w:r>
      </w:hyperlink>
      <w:r w:rsidR="0083323D" w:rsidRPr="00260CEB">
        <w:rPr>
          <w:rFonts w:ascii="ＭＳ ゴシック" w:eastAsia="ＭＳ ゴシック" w:hAnsi="Times New Roman"/>
          <w:kern w:val="0"/>
          <w:sz w:val="22"/>
          <w:lang w:val="fr-FR"/>
        </w:rPr>
        <w:t xml:space="preserve">, </w:t>
      </w:r>
      <w:hyperlink r:id="rId36" w:history="1">
        <w:r w:rsidR="0083323D" w:rsidRPr="00260CEB">
          <w:rPr>
            <w:rFonts w:ascii="ＭＳ ゴシック" w:eastAsia="ＭＳ ゴシック" w:hAnsi="Times New Roman"/>
            <w:kern w:val="0"/>
            <w:sz w:val="22"/>
            <w:lang w:val="fr-FR"/>
          </w:rPr>
          <w:t>Guilhot F</w:t>
        </w:r>
      </w:hyperlink>
      <w:r w:rsidR="0083323D" w:rsidRPr="00260CEB">
        <w:rPr>
          <w:rFonts w:ascii="ＭＳ ゴシック" w:eastAsia="ＭＳ ゴシック" w:hAnsi="Times New Roman"/>
          <w:kern w:val="0"/>
          <w:sz w:val="22"/>
          <w:lang w:val="fr-FR"/>
        </w:rPr>
        <w:t xml:space="preserve">, </w:t>
      </w:r>
      <w:r w:rsidR="0083323D" w:rsidRPr="00260CEB">
        <w:rPr>
          <w:rFonts w:ascii="ＭＳ ゴシック" w:eastAsia="ＭＳ ゴシック" w:hAnsi="Times New Roman" w:hint="eastAsia"/>
          <w:kern w:val="0"/>
          <w:sz w:val="22"/>
          <w:lang w:val="fr-FR"/>
        </w:rPr>
        <w:t>et al</w:t>
      </w:r>
      <w:r w:rsidR="0083323D" w:rsidRPr="00260CEB">
        <w:rPr>
          <w:rFonts w:ascii="ＭＳ ゴシック" w:eastAsia="ＭＳ ゴシック" w:hAnsi="Times New Roman"/>
          <w:kern w:val="0"/>
          <w:sz w:val="22"/>
          <w:lang w:val="fr-FR"/>
        </w:rPr>
        <w:t>.</w:t>
      </w:r>
      <w:r w:rsidR="0083323D" w:rsidRPr="00260CEB">
        <w:rPr>
          <w:rFonts w:ascii="ＭＳ ゴシック" w:eastAsia="ＭＳ ゴシック" w:hAnsi="Times New Roman" w:hint="eastAsia"/>
          <w:kern w:val="0"/>
          <w:sz w:val="22"/>
          <w:lang w:val="fr-FR"/>
        </w:rPr>
        <w:t xml:space="preserve"> </w:t>
      </w:r>
      <w:r w:rsidR="0083323D" w:rsidRPr="00260CEB">
        <w:rPr>
          <w:rFonts w:ascii="ＭＳ ゴシック" w:eastAsia="ＭＳ ゴシック" w:hAnsi="Times New Roman"/>
          <w:kern w:val="0"/>
          <w:sz w:val="22"/>
        </w:rPr>
        <w:t>Pharmacokinetic/pharmacodynamic correlation and blood-level testing in imatinib therapy for chronic myeloid leukemia.</w:t>
      </w:r>
      <w:r w:rsidR="0083323D" w:rsidRPr="00260CEB">
        <w:rPr>
          <w:rFonts w:ascii="ＭＳ ゴシック" w:eastAsia="ＭＳ ゴシック" w:hAnsi="Times New Roman" w:hint="eastAsia"/>
          <w:kern w:val="0"/>
          <w:sz w:val="22"/>
        </w:rPr>
        <w:t xml:space="preserve"> </w:t>
      </w:r>
      <w:hyperlink r:id="rId37" w:history="1">
        <w:r w:rsidR="0083323D" w:rsidRPr="00260CEB">
          <w:rPr>
            <w:rFonts w:ascii="ＭＳ ゴシック" w:eastAsia="ＭＳ ゴシック" w:hAnsi="Times New Roman"/>
            <w:kern w:val="0"/>
            <w:sz w:val="22"/>
          </w:rPr>
          <w:t>Leukemia.</w:t>
        </w:r>
      </w:hyperlink>
      <w:r w:rsidR="0083323D" w:rsidRPr="00260CEB">
        <w:rPr>
          <w:rFonts w:ascii="ＭＳ ゴシック" w:eastAsia="ＭＳ ゴシック" w:hAnsi="Times New Roman"/>
          <w:kern w:val="0"/>
          <w:sz w:val="22"/>
        </w:rPr>
        <w:t>23</w:t>
      </w:r>
      <w:r w:rsidR="0083323D" w:rsidRPr="00260CEB">
        <w:rPr>
          <w:rFonts w:ascii="ＭＳ ゴシック" w:eastAsia="ＭＳ ゴシック" w:hAnsi="Times New Roman" w:hint="eastAsia"/>
          <w:kern w:val="0"/>
          <w:sz w:val="22"/>
        </w:rPr>
        <w:t>:</w:t>
      </w:r>
      <w:r w:rsidR="0083323D" w:rsidRPr="00260CEB">
        <w:rPr>
          <w:rFonts w:ascii="ＭＳ ゴシック" w:eastAsia="ＭＳ ゴシック" w:hAnsi="Times New Roman"/>
          <w:kern w:val="0"/>
          <w:sz w:val="22"/>
        </w:rPr>
        <w:t>1537-</w:t>
      </w:r>
      <w:r w:rsidR="0083323D" w:rsidRPr="00260CEB">
        <w:rPr>
          <w:rFonts w:ascii="ＭＳ ゴシック" w:eastAsia="ＭＳ ゴシック" w:hAnsi="Times New Roman" w:hint="eastAsia"/>
          <w:kern w:val="0"/>
          <w:sz w:val="22"/>
        </w:rPr>
        <w:t>15</w:t>
      </w:r>
      <w:r w:rsidR="0083323D" w:rsidRPr="00260CEB">
        <w:rPr>
          <w:rFonts w:ascii="ＭＳ ゴシック" w:eastAsia="ＭＳ ゴシック" w:hAnsi="Times New Roman"/>
          <w:kern w:val="0"/>
          <w:sz w:val="22"/>
        </w:rPr>
        <w:t>44</w:t>
      </w:r>
      <w:r w:rsidR="0083323D" w:rsidRPr="00260CEB">
        <w:rPr>
          <w:rFonts w:ascii="ＭＳ ゴシック" w:eastAsia="ＭＳ ゴシック" w:hAnsi="Times New Roman" w:hint="eastAsia"/>
          <w:kern w:val="0"/>
          <w:sz w:val="22"/>
        </w:rPr>
        <w:t>, 2009</w:t>
      </w:r>
      <w:r w:rsidR="0083323D" w:rsidRPr="00260CEB">
        <w:rPr>
          <w:rFonts w:ascii="ＭＳ ゴシック" w:eastAsia="ＭＳ ゴシック" w:hAnsi="Times New Roman"/>
          <w:kern w:val="0"/>
          <w:sz w:val="22"/>
        </w:rPr>
        <w:t xml:space="preserve">. </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es-ES"/>
        </w:rPr>
        <w:t xml:space="preserve">Kawaguchi T, Hamada A, Hirayama C, </w:t>
      </w:r>
      <w:r w:rsidRPr="00260CEB">
        <w:rPr>
          <w:rFonts w:ascii="ＭＳ ゴシック" w:eastAsia="ＭＳ ゴシック" w:hAnsi="Times New Roman" w:hint="eastAsia"/>
          <w:sz w:val="22"/>
          <w:lang w:val="es-ES"/>
        </w:rPr>
        <w:t>et al</w:t>
      </w:r>
      <w:r w:rsidRPr="00260CEB">
        <w:rPr>
          <w:rFonts w:ascii="ＭＳ ゴシック" w:eastAsia="ＭＳ ゴシック" w:hAnsi="Times New Roman"/>
          <w:sz w:val="22"/>
          <w:lang w:val="es-ES"/>
        </w:rPr>
        <w:t>.</w:t>
      </w:r>
      <w:r w:rsidRPr="00260CEB">
        <w:rPr>
          <w:rFonts w:ascii="ＭＳ ゴシック" w:eastAsia="ＭＳ ゴシック" w:hAnsi="Times New Roman" w:hint="eastAsia"/>
          <w:sz w:val="22"/>
          <w:lang w:val="es-ES"/>
        </w:rPr>
        <w:t xml:space="preserve"> </w:t>
      </w:r>
      <w:r w:rsidRPr="00260CEB">
        <w:rPr>
          <w:rFonts w:ascii="ＭＳ ゴシック" w:eastAsia="ＭＳ ゴシック" w:hAnsi="Times New Roman"/>
          <w:sz w:val="22"/>
        </w:rPr>
        <w:t>Relationship between an effective dose of imatinib, body surface area, and trough drug levels in patients with chronic myeloid leukemia.</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Int J </w:t>
      </w:r>
      <w:proofErr w:type="spellStart"/>
      <w:r w:rsidRPr="00260CEB">
        <w:rPr>
          <w:rFonts w:ascii="ＭＳ ゴシック" w:eastAsia="ＭＳ ゴシック" w:hAnsi="Times New Roman"/>
          <w:sz w:val="22"/>
        </w:rPr>
        <w:t>Hematol</w:t>
      </w:r>
      <w:proofErr w:type="spellEnd"/>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89:642-</w:t>
      </w:r>
      <w:r w:rsidRPr="00260CEB">
        <w:rPr>
          <w:rFonts w:ascii="ＭＳ ゴシック" w:eastAsia="ＭＳ ゴシック" w:hAnsi="Times New Roman" w:hint="eastAsia"/>
          <w:sz w:val="22"/>
        </w:rPr>
        <w:t>64</w:t>
      </w:r>
      <w:r w:rsidRPr="00260CEB">
        <w:rPr>
          <w:rFonts w:ascii="ＭＳ ゴシック" w:eastAsia="ＭＳ ゴシック" w:hAnsi="Times New Roman"/>
          <w:sz w:val="22"/>
        </w:rPr>
        <w:t>8</w:t>
      </w:r>
      <w:r w:rsidRPr="00260CEB">
        <w:rPr>
          <w:rFonts w:ascii="ＭＳ ゴシック" w:eastAsia="ＭＳ ゴシック" w:hAnsi="Times New Roman" w:hint="eastAsia"/>
          <w:sz w:val="22"/>
        </w:rPr>
        <w:t>, 2009</w:t>
      </w:r>
      <w:r w:rsidRPr="00260CEB">
        <w:rPr>
          <w:rFonts w:ascii="ＭＳ ゴシック" w:eastAsia="ＭＳ ゴシック" w:hAnsi="Times New Roman"/>
          <w:sz w:val="22"/>
        </w:rPr>
        <w:t>.</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sz w:val="22"/>
        </w:rPr>
        <w:t>Soverini</w:t>
      </w:r>
      <w:proofErr w:type="spellEnd"/>
      <w:r w:rsidRPr="00260CEB">
        <w:rPr>
          <w:rFonts w:ascii="ＭＳ ゴシック" w:eastAsia="ＭＳ ゴシック" w:hAnsi="Times New Roman"/>
          <w:sz w:val="22"/>
        </w:rPr>
        <w:t xml:space="preserve"> S, Martinelli G, </w:t>
      </w:r>
      <w:proofErr w:type="spellStart"/>
      <w:r w:rsidRPr="00260CEB">
        <w:rPr>
          <w:rFonts w:ascii="ＭＳ ゴシック" w:eastAsia="ＭＳ ゴシック" w:hAnsi="Times New Roman"/>
          <w:sz w:val="22"/>
        </w:rPr>
        <w:t>Rosti</w:t>
      </w:r>
      <w:proofErr w:type="spellEnd"/>
      <w:r w:rsidRPr="00260CEB">
        <w:rPr>
          <w:rFonts w:ascii="ＭＳ ゴシック" w:eastAsia="ＭＳ ゴシック" w:hAnsi="Times New Roman"/>
          <w:sz w:val="22"/>
        </w:rPr>
        <w:t xml:space="preserve"> G, </w:t>
      </w:r>
      <w:r w:rsidRPr="00260CEB">
        <w:rPr>
          <w:rFonts w:ascii="ＭＳ ゴシック" w:eastAsia="ＭＳ ゴシック" w:hAnsi="Times New Roman" w:hint="eastAsia"/>
          <w:sz w:val="22"/>
        </w:rPr>
        <w:t xml:space="preserve">et al. </w:t>
      </w:r>
      <w:r w:rsidRPr="00260CEB">
        <w:rPr>
          <w:rFonts w:ascii="ＭＳ ゴシック" w:eastAsia="ＭＳ ゴシック" w:hAnsi="Times New Roman"/>
          <w:sz w:val="22"/>
        </w:rPr>
        <w:t>ABL mutations in late chronic phase chronic myeloid leukemia patients with up-front cytogenetic resistance to imatinib are associated with a greater likelihood of progression to blast crisis and shorter survival: a study by the GIMEMA Working Party on Chronic Myeloid Leukemia.</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J Clin Oncol</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lastRenderedPageBreak/>
        <w:t>23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4100-</w:t>
      </w:r>
      <w:r w:rsidRPr="00260CEB">
        <w:rPr>
          <w:rFonts w:ascii="ＭＳ ゴシック" w:eastAsia="ＭＳ ゴシック" w:hAnsi="Times New Roman" w:hint="eastAsia"/>
          <w:sz w:val="22"/>
        </w:rPr>
        <w:t>410</w:t>
      </w:r>
      <w:r w:rsidRPr="00260CEB">
        <w:rPr>
          <w:rFonts w:ascii="ＭＳ ゴシック" w:eastAsia="ＭＳ ゴシック" w:hAnsi="Times New Roman"/>
          <w:sz w:val="22"/>
        </w:rPr>
        <w:t>9</w:t>
      </w:r>
      <w:r w:rsidRPr="00260CEB">
        <w:rPr>
          <w:rFonts w:ascii="ＭＳ ゴシック" w:eastAsia="ＭＳ ゴシック" w:hAnsi="Times New Roman" w:hint="eastAsia"/>
          <w:sz w:val="22"/>
        </w:rPr>
        <w:t>, 2005</w:t>
      </w:r>
      <w:r w:rsidRPr="00260CEB">
        <w:rPr>
          <w:rFonts w:ascii="ＭＳ ゴシック" w:eastAsia="ＭＳ ゴシック" w:hAnsi="Times New Roman"/>
          <w:sz w:val="22"/>
        </w:rPr>
        <w:t>.</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sz w:val="22"/>
        </w:rPr>
        <w:t>Nicolini</w:t>
      </w:r>
      <w:proofErr w:type="spellEnd"/>
      <w:r w:rsidRPr="00260CEB">
        <w:rPr>
          <w:rFonts w:ascii="ＭＳ ゴシック" w:eastAsia="ＭＳ ゴシック" w:hAnsi="Times New Roman"/>
          <w:sz w:val="22"/>
        </w:rPr>
        <w:t xml:space="preserve"> FE, Corm S, L</w:t>
      </w:r>
      <w:r w:rsidRPr="00260CEB">
        <w:rPr>
          <w:rFonts w:ascii="ＭＳ ゴシック" w:eastAsia="ＭＳ ゴシック" w:hAnsi="Times New Roman"/>
          <w:sz w:val="22"/>
        </w:rPr>
        <w:t>ê</w:t>
      </w:r>
      <w:r w:rsidRPr="00260CEB">
        <w:rPr>
          <w:rFonts w:ascii="ＭＳ ゴシック" w:eastAsia="ＭＳ ゴシック" w:hAnsi="Times New Roman"/>
          <w:sz w:val="22"/>
        </w:rPr>
        <w:t xml:space="preserve"> QH, </w:t>
      </w:r>
      <w:r w:rsidRPr="00260CEB">
        <w:rPr>
          <w:rFonts w:ascii="ＭＳ ゴシック" w:eastAsia="ＭＳ ゴシック" w:hAnsi="Times New Roman" w:hint="eastAsia"/>
          <w:sz w:val="22"/>
        </w:rPr>
        <w:t>et al</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Mutation status and clinical outcome of 89 imatinib mesylate-resistant chronic myelogenous leukemia patients: a retrospective analysis from the French intergroup of CML (Fi (phi)-LMC GROUP).</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Leukemia</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20</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1061-</w:t>
      </w:r>
      <w:r w:rsidRPr="00260CEB">
        <w:rPr>
          <w:rFonts w:ascii="ＭＳ ゴシック" w:eastAsia="ＭＳ ゴシック" w:hAnsi="Times New Roman" w:hint="eastAsia"/>
          <w:sz w:val="22"/>
        </w:rPr>
        <w:t>106</w:t>
      </w:r>
      <w:r w:rsidRPr="00260CEB">
        <w:rPr>
          <w:rFonts w:ascii="ＭＳ ゴシック" w:eastAsia="ＭＳ ゴシック" w:hAnsi="Times New Roman"/>
          <w:sz w:val="22"/>
        </w:rPr>
        <w:t>6</w:t>
      </w:r>
      <w:r w:rsidRPr="00260CEB">
        <w:rPr>
          <w:rFonts w:ascii="ＭＳ ゴシック" w:eastAsia="ＭＳ ゴシック" w:hAnsi="Times New Roman" w:hint="eastAsia"/>
          <w:sz w:val="22"/>
        </w:rPr>
        <w:t>, 2006</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de-DE"/>
        </w:rPr>
        <w:t xml:space="preserve">O'Hare T, Eide CA, Deininger MW. </w:t>
      </w:r>
      <w:proofErr w:type="spellStart"/>
      <w:r w:rsidRPr="00260CEB">
        <w:rPr>
          <w:rFonts w:ascii="ＭＳ ゴシック" w:eastAsia="ＭＳ ゴシック" w:hAnsi="Times New Roman"/>
          <w:sz w:val="22"/>
        </w:rPr>
        <w:t>Bcr-Abl</w:t>
      </w:r>
      <w:proofErr w:type="spellEnd"/>
      <w:r w:rsidRPr="00260CEB">
        <w:rPr>
          <w:rFonts w:ascii="ＭＳ ゴシック" w:eastAsia="ＭＳ ゴシック" w:hAnsi="Times New Roman"/>
          <w:sz w:val="22"/>
        </w:rPr>
        <w:t xml:space="preserve"> kinase domain mutations, drug resistance, and the road to a cure for chronic myeloid leukemia. Blood. 2007; 110:2242-2249.</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sz w:val="22"/>
        </w:rPr>
        <w:t>Quint</w:t>
      </w:r>
      <w:r w:rsidRPr="00260CEB">
        <w:rPr>
          <w:rFonts w:ascii="ＭＳ ゴシック" w:eastAsia="ＭＳ ゴシック" w:hAnsi="Times New Roman"/>
          <w:sz w:val="22"/>
        </w:rPr>
        <w:t>á</w:t>
      </w:r>
      <w:r w:rsidRPr="00260CEB">
        <w:rPr>
          <w:rFonts w:ascii="ＭＳ ゴシック" w:eastAsia="ＭＳ ゴシック" w:hAnsi="Times New Roman"/>
          <w:sz w:val="22"/>
        </w:rPr>
        <w:t>s-Cardama</w:t>
      </w:r>
      <w:proofErr w:type="spellEnd"/>
      <w:r w:rsidRPr="00260CEB">
        <w:rPr>
          <w:rFonts w:ascii="ＭＳ ゴシック" w:eastAsia="ＭＳ ゴシック" w:hAnsi="Times New Roman"/>
          <w:sz w:val="22"/>
        </w:rPr>
        <w:t xml:space="preserve"> Alfonso and Cortes J. Molecular biology of </w:t>
      </w:r>
      <w:r w:rsidRPr="00260CEB">
        <w:rPr>
          <w:rFonts w:ascii="ＭＳ ゴシック" w:eastAsia="ＭＳ ゴシック" w:hAnsi="Times New Roman"/>
          <w:i/>
          <w:sz w:val="22"/>
        </w:rPr>
        <w:t>bcr-abl1</w:t>
      </w:r>
      <w:r w:rsidRPr="00260CEB">
        <w:rPr>
          <w:rFonts w:ascii="ＭＳ ゴシック" w:eastAsia="ＭＳ ゴシック" w:hAnsi="Times New Roman"/>
          <w:sz w:val="22"/>
        </w:rPr>
        <w:t>–</w:t>
      </w:r>
      <w:r w:rsidRPr="00260CEB">
        <w:rPr>
          <w:rFonts w:ascii="ＭＳ ゴシック" w:eastAsia="ＭＳ ゴシック" w:hAnsi="Times New Roman"/>
          <w:sz w:val="22"/>
        </w:rPr>
        <w:t>positive chronic myeloid leukemia. Blood 113: 1619-1630, 2009.</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de-DE"/>
        </w:rPr>
        <w:t xml:space="preserve">Wu J, Meng F, Kong LY, </w:t>
      </w:r>
      <w:r w:rsidRPr="00260CEB">
        <w:rPr>
          <w:rFonts w:ascii="ＭＳ ゴシック" w:eastAsia="ＭＳ ゴシック" w:hAnsi="Times New Roman" w:hint="eastAsia"/>
          <w:sz w:val="22"/>
          <w:lang w:val="de-DE"/>
        </w:rPr>
        <w:t>et al</w:t>
      </w:r>
      <w:r w:rsidRPr="00260CEB">
        <w:rPr>
          <w:rFonts w:ascii="ＭＳ ゴシック" w:eastAsia="ＭＳ ゴシック" w:hAnsi="Times New Roman"/>
          <w:sz w:val="22"/>
          <w:lang w:val="de-DE"/>
        </w:rPr>
        <w:t>.</w:t>
      </w:r>
      <w:r w:rsidRPr="00260CEB">
        <w:rPr>
          <w:rFonts w:ascii="ＭＳ ゴシック" w:eastAsia="ＭＳ ゴシック" w:hAnsi="Times New Roman" w:hint="eastAsia"/>
          <w:sz w:val="22"/>
          <w:lang w:val="de-DE"/>
        </w:rPr>
        <w:t xml:space="preserve"> </w:t>
      </w:r>
      <w:r w:rsidRPr="00260CEB">
        <w:rPr>
          <w:rFonts w:ascii="ＭＳ ゴシック" w:eastAsia="ＭＳ ゴシック" w:hAnsi="Times New Roman"/>
          <w:sz w:val="22"/>
        </w:rPr>
        <w:t>Association between imatinib-resistant BCR-ABL mutation-negative leukemia and persistent activation of LYN kinase.</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J Natl Cancer Inst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100</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926-</w:t>
      </w:r>
      <w:r w:rsidRPr="00260CEB">
        <w:rPr>
          <w:rFonts w:ascii="ＭＳ ゴシック" w:eastAsia="ＭＳ ゴシック" w:hAnsi="Times New Roman" w:hint="eastAsia"/>
          <w:sz w:val="22"/>
        </w:rPr>
        <w:t>9</w:t>
      </w:r>
      <w:r w:rsidRPr="00260CEB">
        <w:rPr>
          <w:rFonts w:ascii="ＭＳ ゴシック" w:eastAsia="ＭＳ ゴシック" w:hAnsi="Times New Roman"/>
          <w:sz w:val="22"/>
        </w:rPr>
        <w:t>39</w:t>
      </w:r>
      <w:r w:rsidRPr="00260CEB">
        <w:rPr>
          <w:rFonts w:ascii="ＭＳ ゴシック" w:eastAsia="ＭＳ ゴシック" w:hAnsi="Times New Roman" w:hint="eastAsia"/>
          <w:sz w:val="22"/>
        </w:rPr>
        <w:t>, 2008</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kern w:val="0"/>
          <w:sz w:val="22"/>
        </w:rPr>
      </w:pPr>
      <w:r w:rsidRPr="00260CEB">
        <w:rPr>
          <w:rFonts w:ascii="ＭＳ ゴシック" w:eastAsia="ＭＳ ゴシック" w:hAnsi="Times New Roman"/>
          <w:sz w:val="22"/>
          <w:lang w:val="de-DE"/>
        </w:rPr>
        <w:t xml:space="preserve">Mahon FX, Hayette S, Lagarde V, </w:t>
      </w:r>
      <w:r w:rsidRPr="00260CEB">
        <w:rPr>
          <w:rFonts w:ascii="ＭＳ ゴシック" w:eastAsia="ＭＳ ゴシック" w:hAnsi="Times New Roman" w:hint="eastAsia"/>
          <w:sz w:val="22"/>
          <w:lang w:val="de-DE"/>
        </w:rPr>
        <w:t>et al</w:t>
      </w:r>
      <w:r w:rsidRPr="00260CEB">
        <w:rPr>
          <w:rFonts w:ascii="ＭＳ ゴシック" w:eastAsia="ＭＳ ゴシック" w:hAnsi="Times New Roman"/>
          <w:sz w:val="22"/>
          <w:lang w:val="de-DE"/>
        </w:rPr>
        <w:t>.</w:t>
      </w:r>
      <w:r w:rsidRPr="00260CEB">
        <w:rPr>
          <w:rFonts w:ascii="ＭＳ ゴシック" w:eastAsia="ＭＳ ゴシック" w:hAnsi="Times New Roman" w:hint="eastAsia"/>
          <w:sz w:val="22"/>
          <w:lang w:val="de-DE"/>
        </w:rPr>
        <w:t xml:space="preserve"> </w:t>
      </w:r>
      <w:r w:rsidRPr="00260CEB">
        <w:rPr>
          <w:rFonts w:ascii="ＭＳ ゴシック" w:eastAsia="ＭＳ ゴシック" w:hAnsi="Times New Roman"/>
          <w:sz w:val="22"/>
        </w:rPr>
        <w:t xml:space="preserve">Evidence that resistance to nilotinib may be due to BCR-ABL, </w:t>
      </w:r>
      <w:proofErr w:type="spellStart"/>
      <w:r w:rsidRPr="00260CEB">
        <w:rPr>
          <w:rFonts w:ascii="ＭＳ ゴシック" w:eastAsia="ＭＳ ゴシック" w:hAnsi="Times New Roman"/>
          <w:sz w:val="22"/>
        </w:rPr>
        <w:t>Pgp</w:t>
      </w:r>
      <w:proofErr w:type="spellEnd"/>
      <w:r w:rsidRPr="00260CEB">
        <w:rPr>
          <w:rFonts w:ascii="ＭＳ ゴシック" w:eastAsia="ＭＳ ゴシック" w:hAnsi="Times New Roman"/>
          <w:sz w:val="22"/>
        </w:rPr>
        <w:t xml:space="preserve">, or </w:t>
      </w:r>
      <w:proofErr w:type="spellStart"/>
      <w:r w:rsidRPr="00260CEB">
        <w:rPr>
          <w:rFonts w:ascii="ＭＳ ゴシック" w:eastAsia="ＭＳ ゴシック" w:hAnsi="Times New Roman"/>
          <w:sz w:val="22"/>
        </w:rPr>
        <w:t>Src</w:t>
      </w:r>
      <w:proofErr w:type="spellEnd"/>
      <w:r w:rsidRPr="00260CEB">
        <w:rPr>
          <w:rFonts w:ascii="ＭＳ ゴシック" w:eastAsia="ＭＳ ゴシック" w:hAnsi="Times New Roman"/>
          <w:sz w:val="22"/>
        </w:rPr>
        <w:t xml:space="preserve"> kinase overexpression.</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Cancer Res</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68</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9809-</w:t>
      </w:r>
      <w:r w:rsidRPr="00260CEB">
        <w:rPr>
          <w:rFonts w:ascii="ＭＳ ゴシック" w:eastAsia="ＭＳ ゴシック" w:hAnsi="Times New Roman" w:hint="eastAsia"/>
          <w:sz w:val="22"/>
        </w:rPr>
        <w:t>98</w:t>
      </w:r>
      <w:r w:rsidRPr="00260CEB">
        <w:rPr>
          <w:rFonts w:ascii="ＭＳ ゴシック" w:eastAsia="ＭＳ ゴシック" w:hAnsi="Times New Roman"/>
          <w:sz w:val="22"/>
        </w:rPr>
        <w:t>16</w:t>
      </w:r>
      <w:r w:rsidRPr="00260CEB">
        <w:rPr>
          <w:rFonts w:ascii="ＭＳ ゴシック" w:eastAsia="ＭＳ ゴシック" w:hAnsi="Times New Roman" w:hint="eastAsia"/>
          <w:sz w:val="22"/>
        </w:rPr>
        <w:t>, 2008</w:t>
      </w:r>
      <w:r w:rsidRPr="00260CEB">
        <w:rPr>
          <w:rFonts w:ascii="ＭＳ ゴシック" w:eastAsia="ＭＳ ゴシック" w:hAnsi="Times New Roman"/>
          <w:sz w:val="22"/>
        </w:rPr>
        <w:t>.</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kern w:val="0"/>
          <w:sz w:val="22"/>
        </w:rPr>
        <w:t>Apperley</w:t>
      </w:r>
      <w:proofErr w:type="spellEnd"/>
      <w:r w:rsidRPr="00260CEB">
        <w:rPr>
          <w:rFonts w:ascii="ＭＳ ゴシック" w:eastAsia="ＭＳ ゴシック" w:hAnsi="Times New Roman"/>
          <w:kern w:val="0"/>
          <w:sz w:val="22"/>
        </w:rPr>
        <w:t xml:space="preserve"> JF.</w:t>
      </w:r>
      <w:r w:rsidRPr="00260CEB">
        <w:rPr>
          <w:rFonts w:ascii="ＭＳ ゴシック" w:eastAsia="ＭＳ ゴシック" w:hAnsi="Times New Roman" w:hint="eastAsia"/>
          <w:kern w:val="0"/>
          <w:sz w:val="22"/>
        </w:rPr>
        <w:t xml:space="preserve"> </w:t>
      </w:r>
      <w:hyperlink r:id="rId38" w:history="1">
        <w:r w:rsidRPr="00260CEB">
          <w:rPr>
            <w:rFonts w:ascii="ＭＳ ゴシック" w:eastAsia="ＭＳ ゴシック" w:hAnsi="Times New Roman"/>
            <w:kern w:val="0"/>
            <w:sz w:val="22"/>
          </w:rPr>
          <w:t>Part I: mechanisms of resistance to imatinib in chronic myeloid leukaemia.</w:t>
        </w:r>
      </w:hyperlink>
      <w:r w:rsidRPr="00260CEB">
        <w:rPr>
          <w:rFonts w:ascii="ＭＳ ゴシック" w:eastAsia="ＭＳ ゴシック" w:hAnsi="Times New Roman" w:hint="eastAsia"/>
          <w:kern w:val="0"/>
          <w:sz w:val="22"/>
        </w:rPr>
        <w:t xml:space="preserve"> </w:t>
      </w:r>
      <w:r w:rsidRPr="00260CEB">
        <w:rPr>
          <w:rFonts w:ascii="ＭＳ ゴシック" w:eastAsia="ＭＳ ゴシック" w:hAnsi="Times New Roman"/>
          <w:kern w:val="0"/>
          <w:sz w:val="22"/>
        </w:rPr>
        <w:t>Lancet Oncol</w:t>
      </w:r>
      <w:r w:rsidRPr="00260CEB">
        <w:rPr>
          <w:rFonts w:ascii="ＭＳ ゴシック" w:eastAsia="ＭＳ ゴシック" w:hAnsi="Times New Roman" w:hint="eastAsia"/>
          <w:kern w:val="0"/>
          <w:sz w:val="22"/>
        </w:rPr>
        <w:t xml:space="preserve"> </w:t>
      </w:r>
      <w:r w:rsidRPr="00260CEB">
        <w:rPr>
          <w:rFonts w:ascii="ＭＳ ゴシック" w:eastAsia="ＭＳ ゴシック" w:hAnsi="Times New Roman"/>
          <w:kern w:val="0"/>
          <w:sz w:val="22"/>
        </w:rPr>
        <w:t>8:1018-</w:t>
      </w:r>
      <w:r w:rsidRPr="00260CEB">
        <w:rPr>
          <w:rFonts w:ascii="ＭＳ ゴシック" w:eastAsia="ＭＳ ゴシック" w:hAnsi="Times New Roman" w:hint="eastAsia"/>
          <w:kern w:val="0"/>
          <w:sz w:val="22"/>
        </w:rPr>
        <w:t>10</w:t>
      </w:r>
      <w:r w:rsidRPr="00260CEB">
        <w:rPr>
          <w:rFonts w:ascii="ＭＳ ゴシック" w:eastAsia="ＭＳ ゴシック" w:hAnsi="Times New Roman"/>
          <w:kern w:val="0"/>
          <w:sz w:val="22"/>
        </w:rPr>
        <w:t>29</w:t>
      </w:r>
      <w:r w:rsidRPr="00260CEB">
        <w:rPr>
          <w:rFonts w:ascii="ＭＳ ゴシック" w:eastAsia="ＭＳ ゴシック" w:hAnsi="Times New Roman" w:hint="eastAsia"/>
          <w:kern w:val="0"/>
          <w:sz w:val="22"/>
        </w:rPr>
        <w:t>, 2007</w:t>
      </w:r>
      <w:r w:rsidRPr="00260CEB">
        <w:rPr>
          <w:rFonts w:ascii="ＭＳ ゴシック" w:eastAsia="ＭＳ ゴシック" w:hAnsi="Times New Roman"/>
          <w:kern w:val="0"/>
          <w:sz w:val="22"/>
        </w:rPr>
        <w:t>.</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de-DE"/>
        </w:rPr>
        <w:t xml:space="preserve">Kantarjian H, Giles F, Wunderle L, </w:t>
      </w:r>
      <w:r w:rsidRPr="00260CEB">
        <w:rPr>
          <w:rFonts w:ascii="ＭＳ ゴシック" w:eastAsia="ＭＳ ゴシック" w:hAnsi="Times New Roman" w:hint="eastAsia"/>
          <w:sz w:val="22"/>
          <w:lang w:val="de-DE"/>
        </w:rPr>
        <w:t>et al</w:t>
      </w:r>
      <w:r w:rsidRPr="00260CEB">
        <w:rPr>
          <w:rFonts w:ascii="ＭＳ ゴシック" w:eastAsia="ＭＳ ゴシック" w:hAnsi="Times New Roman"/>
          <w:sz w:val="22"/>
          <w:lang w:val="de-DE"/>
        </w:rPr>
        <w:t>.</w:t>
      </w:r>
      <w:r w:rsidRPr="00260CEB">
        <w:rPr>
          <w:rFonts w:ascii="ＭＳ ゴシック" w:eastAsia="ＭＳ ゴシック" w:hAnsi="Times New Roman" w:hint="eastAsia"/>
          <w:sz w:val="22"/>
          <w:lang w:val="de-DE"/>
        </w:rPr>
        <w:t xml:space="preserve"> </w:t>
      </w:r>
      <w:r w:rsidRPr="00260CEB">
        <w:rPr>
          <w:rFonts w:ascii="ＭＳ ゴシック" w:eastAsia="ＭＳ ゴシック" w:hAnsi="Times New Roman"/>
          <w:sz w:val="22"/>
        </w:rPr>
        <w:t>Nilotinib in imatinib-resistant CML and Philadelphia chromosome-positive ALL.</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N </w:t>
      </w:r>
      <w:proofErr w:type="spellStart"/>
      <w:r w:rsidRPr="00260CEB">
        <w:rPr>
          <w:rFonts w:ascii="ＭＳ ゴシック" w:eastAsia="ＭＳ ゴシック" w:hAnsi="Times New Roman"/>
          <w:sz w:val="22"/>
        </w:rPr>
        <w:t>Engl</w:t>
      </w:r>
      <w:proofErr w:type="spellEnd"/>
      <w:r w:rsidRPr="00260CEB">
        <w:rPr>
          <w:rFonts w:ascii="ＭＳ ゴシック" w:eastAsia="ＭＳ ゴシック" w:hAnsi="Times New Roman"/>
          <w:sz w:val="22"/>
        </w:rPr>
        <w:t xml:space="preserve"> J Med</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354:2542-</w:t>
      </w:r>
      <w:r w:rsidRPr="00260CEB">
        <w:rPr>
          <w:rFonts w:ascii="ＭＳ ゴシック" w:eastAsia="ＭＳ ゴシック" w:hAnsi="Times New Roman" w:hint="eastAsia"/>
          <w:sz w:val="22"/>
        </w:rPr>
        <w:t>25</w:t>
      </w:r>
      <w:r w:rsidRPr="00260CEB">
        <w:rPr>
          <w:rFonts w:ascii="ＭＳ ゴシック" w:eastAsia="ＭＳ ゴシック" w:hAnsi="Times New Roman"/>
          <w:sz w:val="22"/>
        </w:rPr>
        <w:t>51</w:t>
      </w:r>
      <w:r w:rsidRPr="00260CEB">
        <w:rPr>
          <w:rFonts w:ascii="ＭＳ ゴシック" w:eastAsia="ＭＳ ゴシック" w:hAnsi="Times New Roman" w:hint="eastAsia"/>
          <w:sz w:val="22"/>
        </w:rPr>
        <w:t>, 2006</w:t>
      </w:r>
      <w:r w:rsidRPr="00260CEB">
        <w:rPr>
          <w:rFonts w:ascii="ＭＳ ゴシック" w:eastAsia="ＭＳ ゴシック" w:hAnsi="Times New Roman"/>
          <w:sz w:val="22"/>
        </w:rPr>
        <w:t>.</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lang w:val="nb-NO"/>
        </w:rPr>
        <w:t xml:space="preserve">Kantarjian HM, Giles F, Gattermann N, </w:t>
      </w:r>
      <w:r w:rsidRPr="00260CEB">
        <w:rPr>
          <w:rFonts w:ascii="ＭＳ ゴシック" w:eastAsia="ＭＳ ゴシック" w:hAnsi="Times New Roman" w:hint="eastAsia"/>
          <w:sz w:val="22"/>
          <w:lang w:val="nb-NO"/>
        </w:rPr>
        <w:t xml:space="preserve">et al. </w:t>
      </w:r>
      <w:r w:rsidRPr="00260CEB">
        <w:rPr>
          <w:rFonts w:ascii="ＭＳ ゴシック" w:eastAsia="ＭＳ ゴシック" w:hAnsi="Times New Roman"/>
          <w:sz w:val="22"/>
          <w:lang w:val="nb-NO"/>
        </w:rPr>
        <w:t>Nilotinib (formerly AMN107), a highly selective BCR-ABL tyrosine kinase inhibitor, is effective in patients with Philadelphia chromosome-positive chronic myelogenous leukemia in chronic phase following imatinib resistance and intolerance.</w:t>
      </w:r>
      <w:r w:rsidRPr="00260CEB">
        <w:rPr>
          <w:rFonts w:ascii="ＭＳ ゴシック" w:eastAsia="ＭＳ ゴシック" w:hAnsi="Times New Roman" w:hint="eastAsia"/>
          <w:sz w:val="22"/>
          <w:lang w:val="nb-NO"/>
        </w:rPr>
        <w:t xml:space="preserve"> </w:t>
      </w:r>
      <w:r w:rsidRPr="00260CEB">
        <w:rPr>
          <w:rFonts w:ascii="ＭＳ ゴシック" w:eastAsia="ＭＳ ゴシック" w:hAnsi="Times New Roman"/>
          <w:sz w:val="22"/>
        </w:rPr>
        <w:t>Blood 110:3540-</w:t>
      </w:r>
      <w:r w:rsidRPr="00260CEB">
        <w:rPr>
          <w:rFonts w:ascii="ＭＳ ゴシック" w:eastAsia="ＭＳ ゴシック" w:hAnsi="Times New Roman" w:hint="eastAsia"/>
          <w:sz w:val="22"/>
        </w:rPr>
        <w:t>354</w:t>
      </w:r>
      <w:r w:rsidRPr="00260CEB">
        <w:rPr>
          <w:rFonts w:ascii="ＭＳ ゴシック" w:eastAsia="ＭＳ ゴシック" w:hAnsi="Times New Roman"/>
          <w:sz w:val="22"/>
        </w:rPr>
        <w:t>6</w:t>
      </w:r>
      <w:r w:rsidRPr="00260CEB">
        <w:rPr>
          <w:rFonts w:ascii="ＭＳ ゴシック" w:eastAsia="ＭＳ ゴシック" w:hAnsi="Times New Roman" w:hint="eastAsia"/>
          <w:sz w:val="22"/>
        </w:rPr>
        <w:t>, 2007</w:t>
      </w:r>
      <w:r w:rsidRPr="00260CEB">
        <w:rPr>
          <w:rFonts w:ascii="ＭＳ ゴシック" w:eastAsia="ＭＳ ゴシック" w:hAnsi="Times New Roman"/>
          <w:sz w:val="22"/>
        </w:rPr>
        <w:t>.</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sz w:val="22"/>
        </w:rPr>
        <w:t>Talpaz</w:t>
      </w:r>
      <w:proofErr w:type="spellEnd"/>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M, Shah NP, </w:t>
      </w:r>
      <w:proofErr w:type="spellStart"/>
      <w:r w:rsidRPr="00260CEB">
        <w:rPr>
          <w:rFonts w:ascii="ＭＳ ゴシック" w:eastAsia="ＭＳ ゴシック" w:hAnsi="Times New Roman"/>
          <w:sz w:val="22"/>
        </w:rPr>
        <w:t>Kantarjian</w:t>
      </w:r>
      <w:proofErr w:type="spellEnd"/>
      <w:r w:rsidRPr="00260CEB">
        <w:rPr>
          <w:rFonts w:ascii="ＭＳ ゴシック" w:eastAsia="ＭＳ ゴシック" w:hAnsi="Times New Roman"/>
          <w:sz w:val="22"/>
        </w:rPr>
        <w:t xml:space="preserve"> H, </w:t>
      </w:r>
      <w:r w:rsidRPr="00260CEB">
        <w:rPr>
          <w:rFonts w:ascii="ＭＳ ゴシック" w:eastAsia="ＭＳ ゴシック" w:hAnsi="Times New Roman" w:hint="eastAsia"/>
          <w:sz w:val="22"/>
        </w:rPr>
        <w:t>et al</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Dasatinib</w:t>
      </w:r>
      <w:proofErr w:type="spellEnd"/>
      <w:r w:rsidRPr="00260CEB">
        <w:rPr>
          <w:rFonts w:ascii="ＭＳ ゴシック" w:eastAsia="ＭＳ ゴシック" w:hAnsi="Times New Roman"/>
          <w:sz w:val="22"/>
        </w:rPr>
        <w:t xml:space="preserve"> in imatinib-resistant Philadelphia chromosome-positive leukemias.</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N </w:t>
      </w:r>
      <w:proofErr w:type="spellStart"/>
      <w:r w:rsidRPr="00260CEB">
        <w:rPr>
          <w:rFonts w:ascii="ＭＳ ゴシック" w:eastAsia="ＭＳ ゴシック" w:hAnsi="Times New Roman"/>
          <w:sz w:val="22"/>
        </w:rPr>
        <w:t>Engl</w:t>
      </w:r>
      <w:proofErr w:type="spellEnd"/>
      <w:r w:rsidRPr="00260CEB">
        <w:rPr>
          <w:rFonts w:ascii="ＭＳ ゴシック" w:eastAsia="ＭＳ ゴシック" w:hAnsi="Times New Roman"/>
          <w:sz w:val="22"/>
        </w:rPr>
        <w:t xml:space="preserve"> J Med</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354:2531-</w:t>
      </w:r>
      <w:r w:rsidRPr="00260CEB">
        <w:rPr>
          <w:rFonts w:ascii="ＭＳ ゴシック" w:eastAsia="ＭＳ ゴシック" w:hAnsi="Times New Roman" w:hint="eastAsia"/>
          <w:sz w:val="22"/>
        </w:rPr>
        <w:t>25</w:t>
      </w:r>
      <w:r w:rsidRPr="00260CEB">
        <w:rPr>
          <w:rFonts w:ascii="ＭＳ ゴシック" w:eastAsia="ＭＳ ゴシック" w:hAnsi="Times New Roman"/>
          <w:sz w:val="22"/>
        </w:rPr>
        <w:t>41</w:t>
      </w:r>
      <w:r w:rsidRPr="00260CEB">
        <w:rPr>
          <w:rFonts w:ascii="ＭＳ ゴシック" w:eastAsia="ＭＳ ゴシック" w:hAnsi="Times New Roman" w:hint="eastAsia"/>
          <w:sz w:val="22"/>
        </w:rPr>
        <w:t>, 2006</w:t>
      </w:r>
      <w:r w:rsidRPr="00260CEB">
        <w:rPr>
          <w:rFonts w:ascii="ＭＳ ゴシック" w:eastAsia="ＭＳ ゴシック" w:hAnsi="Times New Roman"/>
          <w:sz w:val="22"/>
        </w:rPr>
        <w:t>.</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sz w:val="22"/>
        </w:rPr>
        <w:t>Hochhaus</w:t>
      </w:r>
      <w:proofErr w:type="spellEnd"/>
      <w:r w:rsidRPr="00260CEB">
        <w:rPr>
          <w:rFonts w:ascii="ＭＳ ゴシック" w:eastAsia="ＭＳ ゴシック" w:hAnsi="Times New Roman"/>
          <w:sz w:val="22"/>
        </w:rPr>
        <w:t xml:space="preserve"> A, </w:t>
      </w:r>
      <w:proofErr w:type="spellStart"/>
      <w:r w:rsidRPr="00260CEB">
        <w:rPr>
          <w:rFonts w:ascii="ＭＳ ゴシック" w:eastAsia="ＭＳ ゴシック" w:hAnsi="Times New Roman"/>
          <w:sz w:val="22"/>
        </w:rPr>
        <w:t>Baccarani</w:t>
      </w:r>
      <w:proofErr w:type="spellEnd"/>
      <w:r w:rsidRPr="00260CEB">
        <w:rPr>
          <w:rFonts w:ascii="ＭＳ ゴシック" w:eastAsia="ＭＳ ゴシック" w:hAnsi="Times New Roman"/>
          <w:sz w:val="22"/>
        </w:rPr>
        <w:t xml:space="preserve"> M, Deininger M, et al. </w:t>
      </w:r>
      <w:hyperlink r:id="rId39" w:history="1">
        <w:r w:rsidRPr="00260CEB">
          <w:rPr>
            <w:rFonts w:ascii="ＭＳ ゴシック" w:eastAsia="ＭＳ ゴシック" w:hAnsi="Times New Roman"/>
            <w:sz w:val="22"/>
          </w:rPr>
          <w:t>Dasatinib induces durable cytogenetic responses in patients with chronic myelogenous leukemia in chronic phase with resistance or intolerance to imatinib.</w:t>
        </w:r>
      </w:hyperlink>
      <w:r w:rsidRPr="00260CEB">
        <w:rPr>
          <w:rFonts w:ascii="ＭＳ ゴシック" w:eastAsia="ＭＳ ゴシック" w:hAnsi="Times New Roman"/>
          <w:sz w:val="22"/>
        </w:rPr>
        <w:t xml:space="preserve"> </w:t>
      </w:r>
      <w:r w:rsidRPr="00260CEB">
        <w:rPr>
          <w:rStyle w:val="journalname"/>
          <w:rFonts w:ascii="ＭＳ ゴシック" w:eastAsia="ＭＳ ゴシック" w:hAnsi="Times New Roman"/>
          <w:sz w:val="22"/>
        </w:rPr>
        <w:t>Leukemia</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22:1200-</w:t>
      </w:r>
      <w:r w:rsidRPr="00260CEB">
        <w:rPr>
          <w:rFonts w:ascii="ＭＳ ゴシック" w:eastAsia="ＭＳ ゴシック" w:hAnsi="Times New Roman" w:hint="eastAsia"/>
          <w:sz w:val="22"/>
        </w:rPr>
        <w:t>120</w:t>
      </w:r>
      <w:r w:rsidRPr="00260CEB">
        <w:rPr>
          <w:rFonts w:ascii="ＭＳ ゴシック" w:eastAsia="ＭＳ ゴシック" w:hAnsi="Times New Roman"/>
          <w:sz w:val="22"/>
        </w:rPr>
        <w:t>6</w:t>
      </w:r>
      <w:r w:rsidRPr="00260CEB">
        <w:rPr>
          <w:rFonts w:ascii="ＭＳ ゴシック" w:eastAsia="ＭＳ ゴシック" w:hAnsi="Times New Roman" w:hint="eastAsia"/>
          <w:sz w:val="22"/>
        </w:rPr>
        <w:t>, 2008</w:t>
      </w:r>
      <w:r w:rsidRPr="00260CEB">
        <w:rPr>
          <w:rFonts w:ascii="ＭＳ ゴシック" w:eastAsia="ＭＳ ゴシック" w:hAnsi="Times New Roman"/>
          <w:sz w:val="22"/>
        </w:rPr>
        <w:t xml:space="preserve">. </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sz w:val="22"/>
        </w:rPr>
        <w:t>Kantarjian</w:t>
      </w:r>
      <w:proofErr w:type="spellEnd"/>
      <w:r w:rsidRPr="00260CEB">
        <w:rPr>
          <w:rFonts w:ascii="ＭＳ ゴシック" w:eastAsia="ＭＳ ゴシック" w:hAnsi="Times New Roman"/>
          <w:sz w:val="22"/>
        </w:rPr>
        <w:t xml:space="preserve"> HM, Giles F, Bhalla KN, et al: Nilotinib in chronic myeloid leukemia patients in chronic phase （CML-CP） with imatinib resistance or intolerance：2-year follow-up results of a phase 2 study. ASH2008, abstract #3238, </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rPr>
        <w:t xml:space="preserve">Shah NP, </w:t>
      </w:r>
      <w:proofErr w:type="spellStart"/>
      <w:r w:rsidRPr="00260CEB">
        <w:rPr>
          <w:rFonts w:ascii="ＭＳ ゴシック" w:eastAsia="ＭＳ ゴシック" w:hAnsi="Times New Roman"/>
          <w:sz w:val="22"/>
        </w:rPr>
        <w:t>Kantarjian</w:t>
      </w:r>
      <w:proofErr w:type="spellEnd"/>
      <w:r w:rsidRPr="00260CEB">
        <w:rPr>
          <w:rFonts w:ascii="ＭＳ ゴシック" w:eastAsia="ＭＳ ゴシック" w:hAnsi="Times New Roman"/>
          <w:sz w:val="22"/>
        </w:rPr>
        <w:t xml:space="preserve"> HM, Kim DW, et al. </w:t>
      </w:r>
      <w:hyperlink r:id="rId40" w:history="1">
        <w:r w:rsidRPr="00260CEB">
          <w:rPr>
            <w:rFonts w:ascii="ＭＳ ゴシック" w:eastAsia="ＭＳ ゴシック" w:hAnsi="Times New Roman"/>
            <w:sz w:val="22"/>
          </w:rPr>
          <w:t>Intermittent target inhibition with dasatinib 100 mg once daily preserves efficacy and improves tolerability in imatinib-resistant and -intolerant chronic-phase chronic myeloid leukemia.</w:t>
        </w:r>
      </w:hyperlink>
      <w:r w:rsidRPr="00260CEB">
        <w:rPr>
          <w:rFonts w:ascii="ＭＳ ゴシック" w:eastAsia="ＭＳ ゴシック" w:hAnsi="Times New Roman"/>
          <w:sz w:val="22"/>
        </w:rPr>
        <w:t xml:space="preserve"> J Clin Oncol 26:3204-3212, 2008.</w:t>
      </w:r>
    </w:p>
    <w:p w:rsidR="00F767B6" w:rsidRPr="00260CEB" w:rsidRDefault="0083323D" w:rsidP="00F767B6">
      <w:pPr>
        <w:numPr>
          <w:ilvl w:val="0"/>
          <w:numId w:val="21"/>
        </w:numPr>
        <w:autoSpaceDE w:val="0"/>
        <w:autoSpaceDN w:val="0"/>
        <w:adjustRightInd w:val="0"/>
        <w:spacing w:line="340" w:lineRule="exact"/>
        <w:rPr>
          <w:rFonts w:ascii="ＭＳ ゴシック" w:eastAsia="ＭＳ ゴシック" w:hAnsi="Times New Roman"/>
          <w:sz w:val="22"/>
        </w:rPr>
      </w:pPr>
      <w:r w:rsidRPr="00260CEB">
        <w:rPr>
          <w:rFonts w:ascii="ＭＳ ゴシック" w:eastAsia="ＭＳ ゴシック" w:hAnsi="Times New Roman"/>
          <w:sz w:val="22"/>
        </w:rPr>
        <w:t>R. M. Stone, D. W. Kim, N. P. Shah</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 xml:space="preserve">et al. </w:t>
      </w:r>
      <w:proofErr w:type="spellStart"/>
      <w:r w:rsidRPr="00260CEB">
        <w:rPr>
          <w:rFonts w:ascii="ＭＳ ゴシック" w:eastAsia="ＭＳ ゴシック" w:hAnsi="Times New Roman"/>
          <w:sz w:val="22"/>
        </w:rPr>
        <w:t>Dasatinib</w:t>
      </w:r>
      <w:proofErr w:type="spellEnd"/>
      <w:r w:rsidRPr="00260CEB">
        <w:rPr>
          <w:rFonts w:ascii="ＭＳ ゴシック" w:eastAsia="ＭＳ ゴシック" w:hAnsi="Times New Roman"/>
          <w:sz w:val="22"/>
        </w:rPr>
        <w:t xml:space="preserve"> dose-optimization study in chronic phase chronic myeloid leukemia (CML-CP): Three-year follow-up with </w:t>
      </w:r>
      <w:proofErr w:type="spellStart"/>
      <w:r w:rsidRPr="00260CEB">
        <w:rPr>
          <w:rFonts w:ascii="ＭＳ ゴシック" w:eastAsia="ＭＳ ゴシック" w:hAnsi="Times New Roman"/>
          <w:sz w:val="22"/>
        </w:rPr>
        <w:t>dasatinib</w:t>
      </w:r>
      <w:proofErr w:type="spellEnd"/>
      <w:r w:rsidRPr="00260CEB">
        <w:rPr>
          <w:rFonts w:ascii="ＭＳ ゴシック" w:eastAsia="ＭＳ ゴシック" w:hAnsi="Times New Roman"/>
          <w:sz w:val="22"/>
        </w:rPr>
        <w:t xml:space="preserve"> 100 mg once daily and landmark analysis of cytogenetic response and progression-free survival (PFS)</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J Clin Oncol 2</w:t>
      </w:r>
      <w:r w:rsidRPr="00260CEB">
        <w:rPr>
          <w:rFonts w:ascii="ＭＳ ゴシック" w:eastAsia="ＭＳ ゴシック" w:hAnsi="Times New Roman" w:hint="eastAsia"/>
          <w:sz w:val="22"/>
        </w:rPr>
        <w:t>7</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15S (abstract #7007)</w:t>
      </w:r>
      <w:r w:rsidRPr="00260CEB">
        <w:rPr>
          <w:rFonts w:ascii="ＭＳ ゴシック" w:eastAsia="ＭＳ ゴシック" w:hAnsi="Times New Roman"/>
          <w:sz w:val="22"/>
        </w:rPr>
        <w:t>, 200</w:t>
      </w:r>
      <w:r w:rsidRPr="00260CEB">
        <w:rPr>
          <w:rFonts w:ascii="ＭＳ ゴシック" w:eastAsia="ＭＳ ゴシック" w:hAnsi="Times New Roman" w:hint="eastAsia"/>
          <w:sz w:val="22"/>
        </w:rPr>
        <w:t>9</w:t>
      </w:r>
      <w:r w:rsidRPr="00260CEB">
        <w:rPr>
          <w:rFonts w:ascii="ＭＳ ゴシック" w:eastAsia="ＭＳ ゴシック" w:hAnsi="Times New Roman"/>
          <w:sz w:val="22"/>
        </w:rPr>
        <w:t>.</w:t>
      </w:r>
    </w:p>
    <w:p w:rsidR="00F767B6" w:rsidRPr="00260CEB" w:rsidRDefault="00F767B6" w:rsidP="00F767B6">
      <w:pPr>
        <w:numPr>
          <w:ilvl w:val="0"/>
          <w:numId w:val="21"/>
        </w:numPr>
        <w:autoSpaceDE w:val="0"/>
        <w:autoSpaceDN w:val="0"/>
        <w:adjustRightInd w:val="0"/>
        <w:rPr>
          <w:rFonts w:ascii="ＭＳ ゴシック" w:eastAsia="ＭＳ ゴシック" w:hAnsi="ＭＳ ゴシック"/>
        </w:rPr>
      </w:pPr>
      <w:proofErr w:type="spellStart"/>
      <w:r w:rsidRPr="00260CEB">
        <w:rPr>
          <w:rFonts w:ascii="ＭＳ ゴシック" w:eastAsia="ＭＳ ゴシック" w:hAnsi="ＭＳ ゴシック" w:hint="eastAsia"/>
        </w:rPr>
        <w:t>Gambacorti-Passerini</w:t>
      </w:r>
      <w:proofErr w:type="spellEnd"/>
      <w:r w:rsidRPr="00260CEB">
        <w:rPr>
          <w:rFonts w:ascii="ＭＳ ゴシック" w:eastAsia="ＭＳ ゴシック" w:hAnsi="ＭＳ ゴシック" w:hint="eastAsia"/>
        </w:rPr>
        <w:t xml:space="preserve"> C, </w:t>
      </w:r>
      <w:proofErr w:type="spellStart"/>
      <w:r w:rsidRPr="00260CEB">
        <w:rPr>
          <w:rFonts w:ascii="ＭＳ ゴシック" w:eastAsia="ＭＳ ゴシック" w:hAnsi="ＭＳ ゴシック" w:hint="eastAsia"/>
        </w:rPr>
        <w:t>Brümmendorf</w:t>
      </w:r>
      <w:proofErr w:type="spellEnd"/>
      <w:r w:rsidRPr="00260CEB">
        <w:rPr>
          <w:rFonts w:ascii="ＭＳ ゴシック" w:eastAsia="ＭＳ ゴシック" w:hAnsi="ＭＳ ゴシック" w:hint="eastAsia"/>
        </w:rPr>
        <w:t xml:space="preserve"> TH, Kim DW, et al. </w:t>
      </w:r>
      <w:r w:rsidRPr="00260CEB">
        <w:rPr>
          <w:rFonts w:ascii="ＭＳ ゴシック" w:eastAsia="ＭＳ ゴシック" w:hAnsi="ＭＳ ゴシック"/>
          <w:kern w:val="0"/>
        </w:rPr>
        <w:t>Bosutinib efficacy and safety in chronic phase chronic</w:t>
      </w:r>
      <w:r w:rsidRPr="00260CEB">
        <w:rPr>
          <w:rFonts w:ascii="ＭＳ ゴシック" w:eastAsia="ＭＳ ゴシック" w:hAnsi="ＭＳ ゴシック" w:hint="eastAsia"/>
          <w:kern w:val="0"/>
        </w:rPr>
        <w:t xml:space="preserve"> </w:t>
      </w:r>
      <w:r w:rsidRPr="00260CEB">
        <w:rPr>
          <w:rFonts w:ascii="ＭＳ ゴシック" w:eastAsia="ＭＳ ゴシック" w:hAnsi="ＭＳ ゴシック"/>
          <w:kern w:val="0"/>
        </w:rPr>
        <w:t>myeloid leukemia after imatinib resistance or intolerance:</w:t>
      </w:r>
      <w:r w:rsidRPr="00260CEB">
        <w:rPr>
          <w:rFonts w:ascii="ＭＳ ゴシック" w:eastAsia="ＭＳ ゴシック" w:hAnsi="ＭＳ ゴシック" w:hint="eastAsia"/>
          <w:kern w:val="0"/>
        </w:rPr>
        <w:t xml:space="preserve"> </w:t>
      </w:r>
      <w:r w:rsidRPr="00260CEB">
        <w:rPr>
          <w:rFonts w:ascii="ＭＳ ゴシック" w:eastAsia="ＭＳ ゴシック" w:hAnsi="ＭＳ ゴシック"/>
          <w:kern w:val="0"/>
        </w:rPr>
        <w:t>Minimum 24-month follow-</w:t>
      </w:r>
      <w:proofErr w:type="spellStart"/>
      <w:r w:rsidRPr="00260CEB">
        <w:rPr>
          <w:rFonts w:ascii="ＭＳ ゴシック" w:eastAsia="ＭＳ ゴシック" w:hAnsi="ＭＳ ゴシック"/>
          <w:kern w:val="0"/>
        </w:rPr>
        <w:t>up</w:t>
      </w:r>
      <w:r w:rsidRPr="00260CEB">
        <w:rPr>
          <w:rStyle w:val="jrnl"/>
          <w:rFonts w:ascii="ＭＳ ゴシック" w:eastAsia="ＭＳ ゴシック" w:hAnsi="ＭＳ ゴシック" w:hint="eastAsia"/>
        </w:rPr>
        <w:t>Am</w:t>
      </w:r>
      <w:proofErr w:type="spellEnd"/>
      <w:r w:rsidRPr="00260CEB">
        <w:rPr>
          <w:rStyle w:val="jrnl"/>
          <w:rFonts w:ascii="ＭＳ ゴシック" w:eastAsia="ＭＳ ゴシック" w:hAnsi="ＭＳ ゴシック" w:hint="eastAsia"/>
        </w:rPr>
        <w:t xml:space="preserve"> J </w:t>
      </w:r>
      <w:proofErr w:type="spellStart"/>
      <w:r w:rsidRPr="00260CEB">
        <w:rPr>
          <w:rStyle w:val="jrnl"/>
          <w:rFonts w:ascii="ＭＳ ゴシック" w:eastAsia="ＭＳ ゴシック" w:hAnsi="ＭＳ ゴシック" w:hint="eastAsia"/>
        </w:rPr>
        <w:t>Hematol</w:t>
      </w:r>
      <w:proofErr w:type="spellEnd"/>
      <w:r w:rsidRPr="00260CEB">
        <w:rPr>
          <w:rStyle w:val="jrnl"/>
          <w:rFonts w:ascii="ＭＳ ゴシック" w:eastAsia="ＭＳ ゴシック" w:hAnsi="ＭＳ ゴシック"/>
        </w:rPr>
        <w:t xml:space="preserve"> 89:732-742, 2014. </w:t>
      </w:r>
    </w:p>
    <w:p w:rsidR="00F767B6" w:rsidRPr="00260CEB" w:rsidRDefault="00F767B6" w:rsidP="00F767B6">
      <w:pPr>
        <w:numPr>
          <w:ilvl w:val="0"/>
          <w:numId w:val="21"/>
        </w:numPr>
        <w:autoSpaceDE w:val="0"/>
        <w:autoSpaceDN w:val="0"/>
        <w:adjustRightInd w:val="0"/>
        <w:rPr>
          <w:rFonts w:ascii="ＭＳ ゴシック" w:eastAsia="ＭＳ ゴシック" w:hAnsi="ＭＳ ゴシック"/>
        </w:rPr>
      </w:pPr>
      <w:proofErr w:type="spellStart"/>
      <w:r w:rsidRPr="00260CEB">
        <w:rPr>
          <w:rFonts w:ascii="ＭＳ ゴシック" w:eastAsia="ＭＳ ゴシック" w:hAnsi="ＭＳ ゴシック" w:hint="eastAsia"/>
        </w:rPr>
        <w:t>Redaelli</w:t>
      </w:r>
      <w:proofErr w:type="spellEnd"/>
      <w:r w:rsidRPr="00260CEB">
        <w:rPr>
          <w:rFonts w:ascii="ＭＳ ゴシック" w:eastAsia="ＭＳ ゴシック" w:hAnsi="ＭＳ ゴシック" w:hint="eastAsia"/>
        </w:rPr>
        <w:t xml:space="preserve"> S, Piazza R, </w:t>
      </w:r>
      <w:proofErr w:type="spellStart"/>
      <w:r w:rsidRPr="00260CEB">
        <w:rPr>
          <w:rFonts w:ascii="ＭＳ ゴシック" w:eastAsia="ＭＳ ゴシック" w:hAnsi="ＭＳ ゴシック" w:hint="eastAsia"/>
        </w:rPr>
        <w:t>Rostagno</w:t>
      </w:r>
      <w:proofErr w:type="spellEnd"/>
      <w:r w:rsidRPr="00260CEB">
        <w:rPr>
          <w:rFonts w:ascii="ＭＳ ゴシック" w:eastAsia="ＭＳ ゴシック" w:hAnsi="ＭＳ ゴシック" w:hint="eastAsia"/>
        </w:rPr>
        <w:t xml:space="preserve"> R, et al. </w:t>
      </w:r>
      <w:hyperlink r:id="rId41" w:history="1">
        <w:r w:rsidRPr="00260CEB">
          <w:rPr>
            <w:rFonts w:ascii="ＭＳ ゴシック" w:eastAsia="ＭＳ ゴシック" w:hAnsi="ＭＳ ゴシック" w:hint="eastAsia"/>
          </w:rPr>
          <w:t xml:space="preserve">Activity of bosutinib, dasatinib, </w:t>
        </w:r>
        <w:r w:rsidRPr="00260CEB">
          <w:rPr>
            <w:rFonts w:ascii="ＭＳ ゴシック" w:eastAsia="ＭＳ ゴシック" w:hAnsi="ＭＳ ゴシック" w:hint="eastAsia"/>
          </w:rPr>
          <w:lastRenderedPageBreak/>
          <w:t>and nilotinib against 18 imatinib-resistant BCR/ABL mutants.</w:t>
        </w:r>
      </w:hyperlink>
      <w:r w:rsidRPr="00260CEB">
        <w:rPr>
          <w:rStyle w:val="jrnl"/>
          <w:rFonts w:ascii="ＭＳ ゴシック" w:eastAsia="ＭＳ ゴシック" w:hAnsi="ＭＳ ゴシック" w:hint="eastAsia"/>
        </w:rPr>
        <w:t xml:space="preserve"> J Clin Oncol</w:t>
      </w:r>
      <w:r w:rsidRPr="00260CEB">
        <w:rPr>
          <w:rFonts w:ascii="ＭＳ ゴシック" w:eastAsia="ＭＳ ゴシック" w:hAnsi="ＭＳ ゴシック" w:hint="eastAsia"/>
        </w:rPr>
        <w:t xml:space="preserve"> 27:469-471, 2009</w:t>
      </w:r>
      <w:r w:rsidRPr="00260CEB">
        <w:rPr>
          <w:rFonts w:ascii="ＭＳ ゴシック" w:eastAsia="ＭＳ ゴシック" w:hAnsi="ＭＳ ゴシック"/>
        </w:rPr>
        <w:t>.</w:t>
      </w:r>
    </w:p>
    <w:p w:rsidR="00F767B6" w:rsidRPr="00260CEB" w:rsidRDefault="00F767B6" w:rsidP="00F767B6">
      <w:pPr>
        <w:numPr>
          <w:ilvl w:val="0"/>
          <w:numId w:val="21"/>
        </w:numPr>
        <w:autoSpaceDE w:val="0"/>
        <w:autoSpaceDN w:val="0"/>
        <w:adjustRightInd w:val="0"/>
        <w:rPr>
          <w:rFonts w:ascii="ＭＳ ゴシック" w:eastAsia="ＭＳ ゴシック" w:hAnsi="ＭＳ ゴシック"/>
        </w:rPr>
      </w:pPr>
      <w:r w:rsidRPr="00260CEB">
        <w:rPr>
          <w:rFonts w:ascii="ＭＳ ゴシック" w:eastAsia="ＭＳ ゴシック" w:hAnsi="ＭＳ ゴシック" w:hint="eastAsia"/>
        </w:rPr>
        <w:t xml:space="preserve">Khoury HJ, Cortes JE, </w:t>
      </w:r>
      <w:proofErr w:type="spellStart"/>
      <w:r w:rsidRPr="00260CEB">
        <w:rPr>
          <w:rFonts w:ascii="ＭＳ ゴシック" w:eastAsia="ＭＳ ゴシック" w:hAnsi="ＭＳ ゴシック" w:hint="eastAsia"/>
        </w:rPr>
        <w:t>Kantarjian</w:t>
      </w:r>
      <w:proofErr w:type="spellEnd"/>
      <w:r w:rsidRPr="00260CEB">
        <w:rPr>
          <w:rFonts w:ascii="ＭＳ ゴシック" w:eastAsia="ＭＳ ゴシック" w:hAnsi="ＭＳ ゴシック" w:hint="eastAsia"/>
        </w:rPr>
        <w:t xml:space="preserve"> HM, et al. </w:t>
      </w:r>
      <w:hyperlink r:id="rId42" w:history="1">
        <w:r w:rsidRPr="00260CEB">
          <w:rPr>
            <w:rFonts w:ascii="ＭＳ ゴシック" w:eastAsia="ＭＳ ゴシック" w:hAnsi="ＭＳ ゴシック" w:hint="eastAsia"/>
          </w:rPr>
          <w:t>Bosutinib is active in chronic phase chronic myeloid leukemia after imatinib and dasatinib and/or nilotinib therapy failure.</w:t>
        </w:r>
      </w:hyperlink>
      <w:r w:rsidRPr="00260CEB">
        <w:rPr>
          <w:rFonts w:ascii="ＭＳ ゴシック" w:eastAsia="ＭＳ ゴシック" w:hAnsi="ＭＳ ゴシック" w:hint="eastAsia"/>
        </w:rPr>
        <w:t xml:space="preserve"> Blood 119:3403-3412, 2012.</w:t>
      </w:r>
    </w:p>
    <w:p w:rsidR="0083323D" w:rsidRPr="00260CEB" w:rsidRDefault="0083323D">
      <w:pPr>
        <w:numPr>
          <w:ilvl w:val="0"/>
          <w:numId w:val="21"/>
        </w:numPr>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sz w:val="22"/>
        </w:rPr>
        <w:t>Saglio</w:t>
      </w:r>
      <w:proofErr w:type="spellEnd"/>
      <w:r w:rsidRPr="00260CEB">
        <w:rPr>
          <w:rFonts w:ascii="ＭＳ ゴシック" w:eastAsia="ＭＳ ゴシック" w:hAnsi="Times New Roman"/>
          <w:sz w:val="22"/>
        </w:rPr>
        <w:t xml:space="preserve"> G, Kim DW,</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Kantarjian</w:t>
      </w:r>
      <w:proofErr w:type="spellEnd"/>
      <w:r w:rsidRPr="00260CEB">
        <w:rPr>
          <w:rFonts w:ascii="ＭＳ ゴシック" w:eastAsia="ＭＳ ゴシック" w:hAnsi="Times New Roman"/>
          <w:sz w:val="22"/>
        </w:rPr>
        <w:t xml:space="preserve"> HM</w:t>
      </w:r>
      <w:r w:rsidRPr="00260CEB">
        <w:rPr>
          <w:rFonts w:ascii="ＭＳ ゴシック" w:eastAsia="ＭＳ ゴシック" w:hAnsi="Times New Roman" w:hint="eastAsia"/>
          <w:sz w:val="22"/>
        </w:rPr>
        <w:t xml:space="preserve">, et al. </w:t>
      </w:r>
      <w:r w:rsidRPr="00260CEB">
        <w:rPr>
          <w:rFonts w:ascii="ＭＳ ゴシック" w:eastAsia="ＭＳ ゴシック" w:hAnsi="Times New Roman"/>
          <w:sz w:val="22"/>
        </w:rPr>
        <w:t>Nilotinib versus imatinib for newly diagnosed chronic myeloid leukemia.</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N </w:t>
      </w:r>
      <w:proofErr w:type="spellStart"/>
      <w:r w:rsidRPr="00260CEB">
        <w:rPr>
          <w:rFonts w:ascii="ＭＳ ゴシック" w:eastAsia="ＭＳ ゴシック" w:hAnsi="Times New Roman"/>
          <w:sz w:val="22"/>
        </w:rPr>
        <w:t>Engl</w:t>
      </w:r>
      <w:proofErr w:type="spellEnd"/>
      <w:r w:rsidRPr="00260CEB">
        <w:rPr>
          <w:rFonts w:ascii="ＭＳ ゴシック" w:eastAsia="ＭＳ ゴシック" w:hAnsi="Times New Roman"/>
          <w:sz w:val="22"/>
        </w:rPr>
        <w:t xml:space="preserve"> J Med</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362:2251-9</w:t>
      </w:r>
      <w:r w:rsidRPr="00260CEB">
        <w:rPr>
          <w:rFonts w:ascii="ＭＳ ゴシック" w:eastAsia="ＭＳ ゴシック" w:hAnsi="Times New Roman" w:hint="eastAsia"/>
          <w:sz w:val="22"/>
        </w:rPr>
        <w:t>, 2010</w:t>
      </w:r>
      <w:r w:rsidRPr="00260CEB">
        <w:rPr>
          <w:rFonts w:ascii="ＭＳ ゴシック" w:eastAsia="ＭＳ ゴシック" w:hAnsi="Times New Roman"/>
          <w:sz w:val="22"/>
        </w:rPr>
        <w:t>.</w:t>
      </w:r>
    </w:p>
    <w:p w:rsidR="0083323D" w:rsidRPr="00260CEB" w:rsidRDefault="0083323D">
      <w:pPr>
        <w:numPr>
          <w:ilvl w:val="0"/>
          <w:numId w:val="21"/>
        </w:numPr>
        <w:spacing w:line="340" w:lineRule="exact"/>
        <w:rPr>
          <w:rFonts w:ascii="ＭＳ ゴシック" w:eastAsia="ＭＳ ゴシック" w:hAnsi="Times New Roman"/>
          <w:sz w:val="22"/>
          <w:lang w:val="da-DK"/>
        </w:rPr>
      </w:pPr>
      <w:r w:rsidRPr="00260CEB">
        <w:rPr>
          <w:rFonts w:ascii="ＭＳ ゴシック" w:eastAsia="ＭＳ ゴシック" w:hAnsi="Times New Roman"/>
          <w:sz w:val="22"/>
          <w:lang w:val="da-DK"/>
        </w:rPr>
        <w:t>Timothy P. Hughes</w:t>
      </w:r>
      <w:r w:rsidRPr="00260CEB">
        <w:rPr>
          <w:rFonts w:ascii="ＭＳ ゴシック" w:eastAsia="ＭＳ ゴシック" w:hAnsi="Times New Roman" w:hint="eastAsia"/>
          <w:sz w:val="22"/>
          <w:lang w:val="da-DK"/>
        </w:rPr>
        <w:t xml:space="preserve">, </w:t>
      </w:r>
      <w:r w:rsidRPr="00260CEB">
        <w:rPr>
          <w:rFonts w:ascii="ＭＳ ゴシック" w:eastAsia="ＭＳ ゴシック" w:hAnsi="Times New Roman"/>
          <w:sz w:val="22"/>
          <w:lang w:val="da-DK"/>
        </w:rPr>
        <w:t>Andreas Hochhaus</w:t>
      </w:r>
      <w:r w:rsidRPr="00260CEB">
        <w:rPr>
          <w:rFonts w:ascii="ＭＳ ゴシック" w:eastAsia="ＭＳ ゴシック" w:hAnsi="Times New Roman" w:hint="eastAsia"/>
          <w:sz w:val="22"/>
          <w:lang w:val="da-DK"/>
        </w:rPr>
        <w:t xml:space="preserve">, </w:t>
      </w:r>
      <w:r w:rsidRPr="00260CEB">
        <w:rPr>
          <w:rFonts w:ascii="ＭＳ ゴシック" w:eastAsia="ＭＳ ゴシック" w:hAnsi="Times New Roman"/>
          <w:sz w:val="22"/>
          <w:lang w:val="da-DK"/>
        </w:rPr>
        <w:t>Hagop M. Kantarjian</w:t>
      </w:r>
      <w:r w:rsidRPr="00260CEB">
        <w:rPr>
          <w:rFonts w:ascii="ＭＳ ゴシック" w:eastAsia="ＭＳ ゴシック" w:hAnsi="Times New Roman" w:hint="eastAsia"/>
          <w:sz w:val="22"/>
          <w:lang w:val="da-DK"/>
        </w:rPr>
        <w:t xml:space="preserve">, et al. </w:t>
      </w:r>
      <w:r w:rsidRPr="00260CEB">
        <w:rPr>
          <w:rFonts w:ascii="ＭＳ ゴシック" w:eastAsia="ＭＳ ゴシック" w:hAnsi="Times New Roman"/>
          <w:sz w:val="22"/>
          <w:lang w:val="da-DK"/>
        </w:rPr>
        <w:t>ENESTnd Update: Continued Superiority of Nilotinib Versus Imatinib In Patients with Newly Diagnosed Chronic Myeloid Leukemia In Chronic Phase (CML-CP)</w:t>
      </w:r>
      <w:r w:rsidRPr="00260CEB">
        <w:rPr>
          <w:rFonts w:ascii="ＭＳ ゴシック" w:eastAsia="ＭＳ ゴシック" w:hAnsi="Times New Roman" w:hint="eastAsia"/>
          <w:sz w:val="22"/>
          <w:lang w:val="da-DK"/>
        </w:rPr>
        <w:t xml:space="preserve">. </w:t>
      </w:r>
      <w:r w:rsidRPr="00260CEB">
        <w:rPr>
          <w:rFonts w:ascii="ＭＳ ゴシック" w:eastAsia="ＭＳ ゴシック" w:hAnsi="Times New Roman"/>
          <w:sz w:val="22"/>
        </w:rPr>
        <w:t xml:space="preserve">ASH2010, </w:t>
      </w:r>
      <w:r w:rsidRPr="00260CEB">
        <w:rPr>
          <w:rFonts w:ascii="ＭＳ ゴシック" w:eastAsia="ＭＳ ゴシック" w:hAnsi="Times New Roman" w:hint="eastAsia"/>
          <w:sz w:val="22"/>
          <w:lang w:val="da-DK"/>
        </w:rPr>
        <w:t xml:space="preserve"> abstract #207.</w:t>
      </w:r>
    </w:p>
    <w:p w:rsidR="0083323D" w:rsidRPr="00260CEB" w:rsidRDefault="0083323D">
      <w:pPr>
        <w:numPr>
          <w:ilvl w:val="0"/>
          <w:numId w:val="21"/>
        </w:numPr>
        <w:spacing w:line="340" w:lineRule="exact"/>
        <w:rPr>
          <w:rFonts w:ascii="ＭＳ ゴシック" w:eastAsia="ＭＳ ゴシック" w:hAnsi="Times New Roman"/>
          <w:sz w:val="22"/>
          <w:lang w:val="da-DK"/>
        </w:rPr>
      </w:pPr>
      <w:r w:rsidRPr="00260CEB">
        <w:rPr>
          <w:rFonts w:ascii="ＭＳ ゴシック" w:eastAsia="ＭＳ ゴシック" w:hAnsi="Times New Roman"/>
          <w:sz w:val="22"/>
          <w:lang w:val="da-DK"/>
        </w:rPr>
        <w:t>Kantarjian</w:t>
      </w:r>
      <w:r w:rsidRPr="00260CEB">
        <w:rPr>
          <w:rFonts w:ascii="ＭＳ ゴシック" w:eastAsia="ＭＳ ゴシック" w:hAnsi="Times New Roman" w:hint="eastAsia"/>
          <w:sz w:val="22"/>
          <w:lang w:val="da-DK"/>
        </w:rPr>
        <w:t xml:space="preserve"> </w:t>
      </w:r>
      <w:r w:rsidRPr="00260CEB">
        <w:rPr>
          <w:rFonts w:ascii="ＭＳ ゴシック" w:eastAsia="ＭＳ ゴシック" w:hAnsi="Times New Roman"/>
          <w:sz w:val="22"/>
          <w:lang w:val="da-DK"/>
        </w:rPr>
        <w:t>H, Shah NP,</w:t>
      </w:r>
      <w:r w:rsidRPr="00260CEB">
        <w:rPr>
          <w:rFonts w:ascii="ＭＳ ゴシック" w:eastAsia="ＭＳ ゴシック" w:hAnsi="Times New Roman" w:hint="eastAsia"/>
          <w:sz w:val="22"/>
          <w:lang w:val="da-DK"/>
        </w:rPr>
        <w:t xml:space="preserve"> </w:t>
      </w:r>
      <w:r w:rsidRPr="00260CEB">
        <w:rPr>
          <w:rFonts w:ascii="ＭＳ ゴシック" w:eastAsia="ＭＳ ゴシック" w:hAnsi="Times New Roman"/>
          <w:sz w:val="22"/>
          <w:lang w:val="da-DK"/>
        </w:rPr>
        <w:t>Baccarani M</w:t>
      </w:r>
      <w:r w:rsidRPr="00260CEB">
        <w:rPr>
          <w:rFonts w:ascii="ＭＳ ゴシック" w:eastAsia="ＭＳ ゴシック" w:hAnsi="Times New Roman" w:hint="eastAsia"/>
          <w:sz w:val="22"/>
          <w:lang w:val="da-DK"/>
        </w:rPr>
        <w:t xml:space="preserve">, et al. </w:t>
      </w:r>
      <w:r w:rsidRPr="00260CEB">
        <w:rPr>
          <w:rFonts w:ascii="ＭＳ ゴシック" w:eastAsia="ＭＳ ゴシック" w:hAnsi="Times New Roman"/>
          <w:sz w:val="22"/>
          <w:lang w:val="da-DK"/>
        </w:rPr>
        <w:t>Dasatinib versus imatinib in newly diagnosed chronic-phase chronic myeloid leukemia.</w:t>
      </w:r>
      <w:r w:rsidRPr="00260CEB">
        <w:rPr>
          <w:rFonts w:ascii="ＭＳ ゴシック" w:eastAsia="ＭＳ ゴシック" w:hAnsi="Times New Roman" w:hint="eastAsia"/>
          <w:sz w:val="22"/>
          <w:lang w:val="da-DK"/>
        </w:rPr>
        <w:t xml:space="preserve"> </w:t>
      </w:r>
      <w:r w:rsidRPr="00260CEB">
        <w:rPr>
          <w:rFonts w:ascii="ＭＳ ゴシック" w:eastAsia="ＭＳ ゴシック" w:hAnsi="Times New Roman"/>
          <w:sz w:val="22"/>
          <w:lang w:val="da-DK"/>
        </w:rPr>
        <w:t>N Engl J Med</w:t>
      </w:r>
      <w:r w:rsidRPr="00260CEB">
        <w:rPr>
          <w:rFonts w:ascii="ＭＳ ゴシック" w:eastAsia="ＭＳ ゴシック" w:hAnsi="Times New Roman" w:hint="eastAsia"/>
          <w:sz w:val="22"/>
          <w:lang w:val="da-DK"/>
        </w:rPr>
        <w:t xml:space="preserve"> </w:t>
      </w:r>
      <w:r w:rsidRPr="00260CEB">
        <w:rPr>
          <w:rFonts w:ascii="ＭＳ ゴシック" w:eastAsia="ＭＳ ゴシック" w:hAnsi="Times New Roman"/>
          <w:sz w:val="22"/>
          <w:lang w:val="da-DK"/>
        </w:rPr>
        <w:t>362:2260-70</w:t>
      </w:r>
      <w:r w:rsidRPr="00260CEB">
        <w:rPr>
          <w:rFonts w:ascii="ＭＳ ゴシック" w:eastAsia="ＭＳ ゴシック" w:hAnsi="Times New Roman" w:hint="eastAsia"/>
          <w:sz w:val="22"/>
          <w:lang w:val="da-DK"/>
        </w:rPr>
        <w:t>, 2010.</w:t>
      </w:r>
    </w:p>
    <w:p w:rsidR="0083323D" w:rsidRPr="00260CEB" w:rsidRDefault="0083323D">
      <w:pPr>
        <w:numPr>
          <w:ilvl w:val="0"/>
          <w:numId w:val="21"/>
        </w:numPr>
        <w:spacing w:line="340" w:lineRule="exact"/>
        <w:rPr>
          <w:rFonts w:ascii="ＭＳ ゴシック" w:eastAsia="ＭＳ ゴシック" w:hAnsi="Times New Roman"/>
          <w:sz w:val="22"/>
        </w:rPr>
      </w:pPr>
      <w:r w:rsidRPr="00260CEB">
        <w:rPr>
          <w:rFonts w:ascii="ＭＳ ゴシック" w:eastAsia="ＭＳ ゴシック" w:hAnsi="Times New Roman"/>
          <w:sz w:val="22"/>
          <w:lang w:val="da-DK"/>
        </w:rPr>
        <w:t>Neil Shah</w:t>
      </w:r>
      <w:r w:rsidRPr="00260CEB">
        <w:rPr>
          <w:rFonts w:ascii="ＭＳ ゴシック" w:eastAsia="ＭＳ ゴシック" w:hAnsi="Times New Roman" w:hint="eastAsia"/>
          <w:sz w:val="22"/>
          <w:lang w:val="da-DK"/>
        </w:rPr>
        <w:t xml:space="preserve">, </w:t>
      </w:r>
      <w:r w:rsidRPr="00260CEB">
        <w:rPr>
          <w:rFonts w:ascii="ＭＳ ゴシック" w:eastAsia="ＭＳ ゴシック" w:hAnsi="Times New Roman"/>
          <w:sz w:val="22"/>
          <w:lang w:val="da-DK"/>
        </w:rPr>
        <w:t>Hagop Kantarjian</w:t>
      </w:r>
      <w:r w:rsidRPr="00260CEB">
        <w:rPr>
          <w:rFonts w:ascii="ＭＳ ゴシック" w:eastAsia="ＭＳ ゴシック" w:hAnsi="Times New Roman" w:hint="eastAsia"/>
          <w:sz w:val="22"/>
          <w:lang w:val="da-DK"/>
        </w:rPr>
        <w:t xml:space="preserve">, </w:t>
      </w:r>
      <w:r w:rsidRPr="00260CEB">
        <w:rPr>
          <w:rFonts w:ascii="ＭＳ ゴシック" w:eastAsia="ＭＳ ゴシック" w:hAnsi="Times New Roman"/>
          <w:sz w:val="22"/>
          <w:lang w:val="da-DK"/>
        </w:rPr>
        <w:t>Michele Baccarani</w:t>
      </w:r>
      <w:r w:rsidRPr="00260CEB">
        <w:rPr>
          <w:rFonts w:ascii="ＭＳ ゴシック" w:eastAsia="ＭＳ ゴシック" w:hAnsi="Times New Roman" w:hint="eastAsia"/>
          <w:sz w:val="22"/>
          <w:lang w:val="da-DK"/>
        </w:rPr>
        <w:t xml:space="preserve">, et al. </w:t>
      </w:r>
      <w:r w:rsidRPr="00260CEB">
        <w:rPr>
          <w:rFonts w:ascii="ＭＳ ゴシック" w:eastAsia="ＭＳ ゴシック" w:hAnsi="Times New Roman"/>
          <w:sz w:val="22"/>
          <w:lang w:val="da-DK"/>
        </w:rPr>
        <w:t>Dasatinib Versus Imatinib In Patients with Newly Diagnosed Chronic Myeloid Leukemia In Chronic Phase (CML-CP) In the DASISION Trial: 18-Month Follow-up</w:t>
      </w:r>
      <w:r w:rsidRPr="00260CEB">
        <w:rPr>
          <w:rFonts w:ascii="ＭＳ ゴシック" w:eastAsia="ＭＳ ゴシック" w:hAnsi="Times New Roman" w:hint="eastAsia"/>
          <w:sz w:val="22"/>
          <w:lang w:val="da-DK"/>
        </w:rPr>
        <w:t xml:space="preserve">. </w:t>
      </w:r>
      <w:r w:rsidRPr="00260CEB">
        <w:rPr>
          <w:rFonts w:ascii="ＭＳ ゴシック" w:eastAsia="ＭＳ ゴシック" w:hAnsi="Times New Roman"/>
          <w:sz w:val="22"/>
        </w:rPr>
        <w:t xml:space="preserve">ASH2010, </w:t>
      </w:r>
      <w:r w:rsidRPr="00260CEB">
        <w:rPr>
          <w:rFonts w:ascii="ＭＳ ゴシック" w:eastAsia="ＭＳ ゴシック" w:hAnsi="Times New Roman" w:hint="eastAsia"/>
          <w:sz w:val="22"/>
          <w:lang w:val="da-DK"/>
        </w:rPr>
        <w:t>abstract #206.</w:t>
      </w:r>
    </w:p>
    <w:p w:rsidR="0083323D" w:rsidRPr="00260CEB" w:rsidRDefault="005D2E73">
      <w:pPr>
        <w:numPr>
          <w:ilvl w:val="0"/>
          <w:numId w:val="21"/>
        </w:numPr>
        <w:spacing w:line="340" w:lineRule="exact"/>
        <w:rPr>
          <w:rFonts w:ascii="ＭＳ ゴシック" w:eastAsia="ＭＳ ゴシック" w:hAnsi="Times New Roman"/>
          <w:sz w:val="22"/>
        </w:rPr>
      </w:pPr>
      <w:hyperlink r:id="rId43" w:history="1">
        <w:r w:rsidR="0083323D" w:rsidRPr="00260CEB">
          <w:rPr>
            <w:rFonts w:ascii="ＭＳ ゴシック" w:eastAsia="ＭＳ ゴシック" w:hAnsi="Times New Roman"/>
            <w:sz w:val="22"/>
          </w:rPr>
          <w:t>Mahon FX</w:t>
        </w:r>
      </w:hyperlink>
      <w:r w:rsidR="0083323D" w:rsidRPr="00260CEB">
        <w:rPr>
          <w:rFonts w:ascii="ＭＳ ゴシック" w:eastAsia="ＭＳ ゴシック" w:hAnsi="Times New Roman"/>
          <w:sz w:val="22"/>
        </w:rPr>
        <w:t xml:space="preserve">, </w:t>
      </w:r>
      <w:hyperlink r:id="rId44" w:history="1">
        <w:r w:rsidR="0083323D" w:rsidRPr="00260CEB">
          <w:rPr>
            <w:rFonts w:ascii="ＭＳ ゴシック" w:eastAsia="ＭＳ ゴシック" w:hAnsi="Times New Roman"/>
            <w:sz w:val="22"/>
          </w:rPr>
          <w:t>R</w:t>
        </w:r>
        <w:r w:rsidR="0083323D" w:rsidRPr="00260CEB">
          <w:rPr>
            <w:rFonts w:ascii="ＭＳ ゴシック" w:eastAsia="ＭＳ ゴシック" w:hAnsi="Times New Roman"/>
            <w:sz w:val="22"/>
          </w:rPr>
          <w:t>é</w:t>
        </w:r>
        <w:r w:rsidR="0083323D" w:rsidRPr="00260CEB">
          <w:rPr>
            <w:rFonts w:ascii="ＭＳ ゴシック" w:eastAsia="ＭＳ ゴシック" w:hAnsi="Times New Roman"/>
            <w:sz w:val="22"/>
          </w:rPr>
          <w:t>a D</w:t>
        </w:r>
      </w:hyperlink>
      <w:r w:rsidR="0083323D" w:rsidRPr="00260CEB">
        <w:rPr>
          <w:rFonts w:ascii="ＭＳ ゴシック" w:eastAsia="ＭＳ ゴシック" w:hAnsi="Times New Roman"/>
          <w:sz w:val="22"/>
        </w:rPr>
        <w:t xml:space="preserve">, </w:t>
      </w:r>
      <w:hyperlink r:id="rId45" w:history="1">
        <w:r w:rsidR="0083323D" w:rsidRPr="00260CEB">
          <w:rPr>
            <w:rFonts w:ascii="ＭＳ ゴシック" w:eastAsia="ＭＳ ゴシック" w:hAnsi="Times New Roman"/>
            <w:sz w:val="22"/>
          </w:rPr>
          <w:t>Guilhot J</w:t>
        </w:r>
      </w:hyperlink>
      <w:r w:rsidR="0083323D" w:rsidRPr="00260CEB">
        <w:rPr>
          <w:rFonts w:ascii="ＭＳ ゴシック" w:eastAsia="ＭＳ ゴシック" w:hAnsi="Times New Roman"/>
          <w:sz w:val="22"/>
        </w:rPr>
        <w:t xml:space="preserve">, </w:t>
      </w:r>
      <w:r w:rsidR="0083323D" w:rsidRPr="00260CEB">
        <w:rPr>
          <w:rFonts w:ascii="ＭＳ ゴシック" w:eastAsia="ＭＳ ゴシック" w:hAnsi="Times New Roman" w:hint="eastAsia"/>
          <w:sz w:val="22"/>
        </w:rPr>
        <w:t>et al</w:t>
      </w:r>
      <w:r w:rsidR="0083323D" w:rsidRPr="00260CEB">
        <w:rPr>
          <w:rFonts w:ascii="ＭＳ ゴシック" w:eastAsia="ＭＳ ゴシック" w:hAnsi="Times New Roman"/>
          <w:sz w:val="22"/>
        </w:rPr>
        <w:t xml:space="preserve">. Discontinuation of imatinib in patients with chronic myeloid </w:t>
      </w:r>
      <w:proofErr w:type="spellStart"/>
      <w:r w:rsidR="0083323D" w:rsidRPr="00260CEB">
        <w:rPr>
          <w:rFonts w:ascii="ＭＳ ゴシック" w:eastAsia="ＭＳ ゴシック" w:hAnsi="Times New Roman"/>
          <w:sz w:val="22"/>
        </w:rPr>
        <w:t>leukaemia</w:t>
      </w:r>
      <w:proofErr w:type="spellEnd"/>
      <w:r w:rsidR="0083323D" w:rsidRPr="00260CEB">
        <w:rPr>
          <w:rFonts w:ascii="ＭＳ ゴシック" w:eastAsia="ＭＳ ゴシック" w:hAnsi="Times New Roman"/>
          <w:sz w:val="22"/>
        </w:rPr>
        <w:t xml:space="preserve"> who have maintained complete molecular remission for at least 2 years: the prospective, </w:t>
      </w:r>
      <w:proofErr w:type="spellStart"/>
      <w:r w:rsidR="0083323D" w:rsidRPr="00260CEB">
        <w:rPr>
          <w:rFonts w:ascii="ＭＳ ゴシック" w:eastAsia="ＭＳ ゴシック" w:hAnsi="Times New Roman"/>
          <w:sz w:val="22"/>
        </w:rPr>
        <w:t>multicentre</w:t>
      </w:r>
      <w:proofErr w:type="spellEnd"/>
      <w:r w:rsidR="0083323D" w:rsidRPr="00260CEB">
        <w:rPr>
          <w:rFonts w:ascii="ＭＳ ゴシック" w:eastAsia="ＭＳ ゴシック" w:hAnsi="Times New Roman"/>
          <w:sz w:val="22"/>
        </w:rPr>
        <w:t xml:space="preserve"> Stop Imatinib (STIM) trial. LANCET </w:t>
      </w:r>
      <w:proofErr w:type="spellStart"/>
      <w:r w:rsidR="0083323D" w:rsidRPr="00260CEB">
        <w:rPr>
          <w:rFonts w:ascii="ＭＳ ゴシック" w:eastAsia="ＭＳ ゴシック" w:hAnsi="Times New Roman"/>
          <w:sz w:val="22"/>
        </w:rPr>
        <w:t>Oocol</w:t>
      </w:r>
      <w:proofErr w:type="spellEnd"/>
      <w:r w:rsidR="0083323D" w:rsidRPr="00260CEB">
        <w:rPr>
          <w:rFonts w:ascii="ＭＳ ゴシック" w:eastAsia="ＭＳ ゴシック" w:hAnsi="Times New Roman"/>
          <w:sz w:val="22"/>
        </w:rPr>
        <w:t xml:space="preserve"> 11:1029-1035, 2010.</w:t>
      </w:r>
    </w:p>
    <w:p w:rsidR="0083323D" w:rsidRPr="00260CEB" w:rsidRDefault="0083323D">
      <w:pPr>
        <w:numPr>
          <w:ilvl w:val="0"/>
          <w:numId w:val="21"/>
        </w:numPr>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sz w:val="22"/>
        </w:rPr>
        <w:t>Hochhaus</w:t>
      </w:r>
      <w:proofErr w:type="spellEnd"/>
      <w:r w:rsidRPr="00260CEB">
        <w:rPr>
          <w:rFonts w:ascii="ＭＳ ゴシック" w:eastAsia="ＭＳ ゴシック" w:hAnsi="Times New Roman" w:hint="eastAsia"/>
          <w:sz w:val="22"/>
        </w:rPr>
        <w:t xml:space="preserve"> A</w:t>
      </w:r>
      <w:r w:rsidRPr="00260CEB">
        <w:rPr>
          <w:rFonts w:ascii="ＭＳ ゴシック" w:eastAsia="ＭＳ ゴシック" w:hAnsi="Times New Roman"/>
          <w:sz w:val="22"/>
        </w:rPr>
        <w:t>, Lobo</w:t>
      </w:r>
      <w:r w:rsidRPr="00260CEB">
        <w:rPr>
          <w:rFonts w:ascii="ＭＳ ゴシック" w:eastAsia="ＭＳ ゴシック" w:hAnsi="Times New Roman" w:hint="eastAsia"/>
          <w:sz w:val="22"/>
        </w:rPr>
        <w:t xml:space="preserve"> A</w:t>
      </w:r>
      <w:r w:rsidRPr="00260CEB">
        <w:rPr>
          <w:rFonts w:ascii="ＭＳ ゴシック" w:eastAsia="ＭＳ ゴシック" w:hAnsi="Times New Roman"/>
          <w:sz w:val="22"/>
        </w:rPr>
        <w:t xml:space="preserve">, </w:t>
      </w:r>
      <w:proofErr w:type="spellStart"/>
      <w:r w:rsidRPr="00260CEB">
        <w:rPr>
          <w:rFonts w:ascii="ＭＳ ゴシック" w:eastAsia="ＭＳ ゴシック" w:hAnsi="Times New Roman"/>
          <w:sz w:val="22"/>
        </w:rPr>
        <w:t>Pasquini</w:t>
      </w:r>
      <w:proofErr w:type="spellEnd"/>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 xml:space="preserve">et al. </w:t>
      </w:r>
      <w:r w:rsidRPr="00260CEB">
        <w:rPr>
          <w:rFonts w:ascii="ＭＳ ゴシック" w:eastAsia="ＭＳ ゴシック" w:hAnsi="Times New Roman"/>
          <w:sz w:val="22"/>
        </w:rPr>
        <w:t xml:space="preserve">Continued </w:t>
      </w:r>
      <w:r w:rsidRPr="00260CEB">
        <w:rPr>
          <w:rFonts w:ascii="ＭＳ ゴシック" w:eastAsia="ＭＳ ゴシック" w:hAnsi="Times New Roman" w:hint="eastAsia"/>
          <w:sz w:val="22"/>
        </w:rPr>
        <w:t>s</w:t>
      </w:r>
      <w:r w:rsidRPr="00260CEB">
        <w:rPr>
          <w:rFonts w:ascii="ＭＳ ゴシック" w:eastAsia="ＭＳ ゴシック" w:hAnsi="Times New Roman"/>
          <w:sz w:val="22"/>
        </w:rPr>
        <w:t>uperiority of Nilotinib vs Imatinib in</w:t>
      </w:r>
      <w:r w:rsidRPr="00260CEB">
        <w:rPr>
          <w:rFonts w:ascii="ＭＳ ゴシック" w:eastAsia="ＭＳ ゴシック" w:hAnsi="Times New Roman" w:hint="eastAsia"/>
          <w:sz w:val="22"/>
        </w:rPr>
        <w:t xml:space="preserve"> p</w:t>
      </w:r>
      <w:r w:rsidRPr="00260CEB">
        <w:rPr>
          <w:rFonts w:ascii="ＭＳ ゴシック" w:eastAsia="ＭＳ ゴシック" w:hAnsi="Times New Roman"/>
          <w:sz w:val="22"/>
        </w:rPr>
        <w:t xml:space="preserve">atients with </w:t>
      </w:r>
      <w:r w:rsidRPr="00260CEB">
        <w:rPr>
          <w:rFonts w:ascii="ＭＳ ゴシック" w:eastAsia="ＭＳ ゴシック" w:hAnsi="Times New Roman" w:hint="eastAsia"/>
          <w:sz w:val="22"/>
        </w:rPr>
        <w:t>n</w:t>
      </w:r>
      <w:r w:rsidRPr="00260CEB">
        <w:rPr>
          <w:rFonts w:ascii="ＭＳ ゴシック" w:eastAsia="ＭＳ ゴシック" w:hAnsi="Times New Roman"/>
          <w:sz w:val="22"/>
        </w:rPr>
        <w:t xml:space="preserve">ewly </w:t>
      </w:r>
      <w:r w:rsidRPr="00260CEB">
        <w:rPr>
          <w:rFonts w:ascii="ＭＳ ゴシック" w:eastAsia="ＭＳ ゴシック" w:hAnsi="Times New Roman" w:hint="eastAsia"/>
          <w:sz w:val="22"/>
        </w:rPr>
        <w:t>d</w:t>
      </w:r>
      <w:r w:rsidRPr="00260CEB">
        <w:rPr>
          <w:rFonts w:ascii="ＭＳ ゴシック" w:eastAsia="ＭＳ ゴシック" w:hAnsi="Times New Roman"/>
          <w:sz w:val="22"/>
        </w:rPr>
        <w:t>iagnosed</w:t>
      </w:r>
      <w:r w:rsidRPr="00260CEB">
        <w:rPr>
          <w:rFonts w:ascii="ＭＳ ゴシック" w:eastAsia="ＭＳ ゴシック" w:hAnsi="Times New Roman" w:hint="eastAsia"/>
          <w:sz w:val="22"/>
        </w:rPr>
        <w:t xml:space="preserve"> c</w:t>
      </w:r>
      <w:r w:rsidRPr="00260CEB">
        <w:rPr>
          <w:rFonts w:ascii="ＭＳ ゴシック" w:eastAsia="ＭＳ ゴシック" w:hAnsi="Times New Roman"/>
          <w:sz w:val="22"/>
        </w:rPr>
        <w:t xml:space="preserve">hronic </w:t>
      </w:r>
      <w:r w:rsidRPr="00260CEB">
        <w:rPr>
          <w:rFonts w:ascii="ＭＳ ゴシック" w:eastAsia="ＭＳ ゴシック" w:hAnsi="Times New Roman" w:hint="eastAsia"/>
          <w:sz w:val="22"/>
        </w:rPr>
        <w:t>m</w:t>
      </w:r>
      <w:r w:rsidRPr="00260CEB">
        <w:rPr>
          <w:rFonts w:ascii="ＭＳ ゴシック" w:eastAsia="ＭＳ ゴシック" w:hAnsi="Times New Roman"/>
          <w:sz w:val="22"/>
        </w:rPr>
        <w:t xml:space="preserve">yeloid </w:t>
      </w:r>
      <w:r w:rsidRPr="00260CEB">
        <w:rPr>
          <w:rFonts w:ascii="ＭＳ ゴシック" w:eastAsia="ＭＳ ゴシック" w:hAnsi="Times New Roman" w:hint="eastAsia"/>
          <w:sz w:val="22"/>
        </w:rPr>
        <w:t>l</w:t>
      </w:r>
      <w:r w:rsidRPr="00260CEB">
        <w:rPr>
          <w:rFonts w:ascii="ＭＳ ゴシック" w:eastAsia="ＭＳ ゴシック" w:hAnsi="Times New Roman"/>
          <w:sz w:val="22"/>
        </w:rPr>
        <w:t>eukemia</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in </w:t>
      </w:r>
      <w:r w:rsidRPr="00260CEB">
        <w:rPr>
          <w:rFonts w:ascii="ＭＳ ゴシック" w:eastAsia="ＭＳ ゴシック" w:hAnsi="Times New Roman" w:hint="eastAsia"/>
          <w:sz w:val="22"/>
        </w:rPr>
        <w:t>c</w:t>
      </w:r>
      <w:r w:rsidRPr="00260CEB">
        <w:rPr>
          <w:rFonts w:ascii="ＭＳ ゴシック" w:eastAsia="ＭＳ ゴシック" w:hAnsi="Times New Roman"/>
          <w:sz w:val="22"/>
        </w:rPr>
        <w:t xml:space="preserve">hronic </w:t>
      </w:r>
      <w:r w:rsidRPr="00260CEB">
        <w:rPr>
          <w:rFonts w:ascii="ＭＳ ゴシック" w:eastAsia="ＭＳ ゴシック" w:hAnsi="Times New Roman" w:hint="eastAsia"/>
          <w:sz w:val="22"/>
        </w:rPr>
        <w:t>p</w:t>
      </w:r>
      <w:r w:rsidRPr="00260CEB">
        <w:rPr>
          <w:rFonts w:ascii="ＭＳ ゴシック" w:eastAsia="ＭＳ ゴシック" w:hAnsi="Times New Roman"/>
          <w:sz w:val="22"/>
        </w:rPr>
        <w:t>hase (CML-CP):</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ENESTnd</w:t>
      </w:r>
      <w:proofErr w:type="spellEnd"/>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b</w:t>
      </w:r>
      <w:r w:rsidRPr="00260CEB">
        <w:rPr>
          <w:rFonts w:ascii="ＭＳ ゴシック" w:eastAsia="ＭＳ ゴシック" w:hAnsi="Times New Roman"/>
          <w:sz w:val="22"/>
        </w:rPr>
        <w:t xml:space="preserve">eyond 1 </w:t>
      </w:r>
      <w:r w:rsidRPr="00260CEB">
        <w:rPr>
          <w:rFonts w:ascii="ＭＳ ゴシック" w:eastAsia="ＭＳ ゴシック" w:hAnsi="Times New Roman" w:hint="eastAsia"/>
          <w:sz w:val="22"/>
        </w:rPr>
        <w:t>y</w:t>
      </w:r>
      <w:r w:rsidRPr="00260CEB">
        <w:rPr>
          <w:rFonts w:ascii="ＭＳ ゴシック" w:eastAsia="ＭＳ ゴシック" w:hAnsi="Times New Roman"/>
          <w:sz w:val="22"/>
        </w:rPr>
        <w:t>ear</w:t>
      </w:r>
      <w:r w:rsidRPr="00260CEB">
        <w:rPr>
          <w:rFonts w:ascii="ＭＳ ゴシック" w:eastAsia="ＭＳ ゴシック" w:hAnsi="Times New Roman" w:hint="eastAsia"/>
          <w:sz w:val="22"/>
        </w:rPr>
        <w:t>. EHA2010</w:t>
      </w:r>
      <w:r w:rsidRPr="00260CEB">
        <w:rPr>
          <w:rFonts w:ascii="ＭＳ ゴシック" w:eastAsia="ＭＳ ゴシック" w:hAnsi="Times New Roman"/>
          <w:sz w:val="22"/>
        </w:rPr>
        <w:t>, abstract #1113.</w:t>
      </w:r>
    </w:p>
    <w:p w:rsidR="0083323D" w:rsidRPr="00260CEB" w:rsidRDefault="0083323D">
      <w:pPr>
        <w:numPr>
          <w:ilvl w:val="0"/>
          <w:numId w:val="21"/>
        </w:numPr>
        <w:spacing w:line="340" w:lineRule="exact"/>
        <w:rPr>
          <w:rFonts w:ascii="ＭＳ ゴシック" w:eastAsia="ＭＳ ゴシック"/>
          <w:sz w:val="22"/>
        </w:rPr>
      </w:pPr>
      <w:r w:rsidRPr="00260CEB">
        <w:rPr>
          <w:rFonts w:ascii="ＭＳ ゴシック" w:eastAsia="ＭＳ ゴシック" w:hAnsi="Times New Roman"/>
          <w:sz w:val="22"/>
        </w:rPr>
        <w:t>Shah</w:t>
      </w:r>
      <w:r w:rsidRPr="00260CEB">
        <w:rPr>
          <w:rFonts w:ascii="ＭＳ ゴシック" w:eastAsia="ＭＳ ゴシック" w:hAnsi="Times New Roman" w:hint="eastAsia"/>
          <w:sz w:val="22"/>
        </w:rPr>
        <w:t xml:space="preserve"> N</w:t>
      </w:r>
      <w:r w:rsidRPr="00260CEB">
        <w:rPr>
          <w:rFonts w:ascii="ＭＳ ゴシック" w:eastAsia="ＭＳ ゴシック" w:hAnsi="Times New Roman"/>
          <w:sz w:val="22"/>
        </w:rPr>
        <w:t xml:space="preserve">, </w:t>
      </w:r>
      <w:proofErr w:type="spellStart"/>
      <w:r w:rsidRPr="00260CEB">
        <w:rPr>
          <w:rFonts w:ascii="ＭＳ ゴシック" w:eastAsia="ＭＳ ゴシック" w:hAnsi="Times New Roman"/>
          <w:sz w:val="22"/>
        </w:rPr>
        <w:t>Kantarjian</w:t>
      </w:r>
      <w:proofErr w:type="spellEnd"/>
      <w:r w:rsidRPr="00260CEB">
        <w:rPr>
          <w:rFonts w:ascii="ＭＳ ゴシック" w:eastAsia="ＭＳ ゴシック" w:hAnsi="Times New Roman" w:hint="eastAsia"/>
          <w:sz w:val="22"/>
        </w:rPr>
        <w:t xml:space="preserve"> H, </w:t>
      </w:r>
      <w:proofErr w:type="spellStart"/>
      <w:r w:rsidRPr="00260CEB">
        <w:rPr>
          <w:rFonts w:ascii="ＭＳ ゴシック" w:eastAsia="ＭＳ ゴシック" w:hAnsi="Times New Roman"/>
          <w:sz w:val="22"/>
        </w:rPr>
        <w:t>Hochhaus</w:t>
      </w:r>
      <w:proofErr w:type="spellEnd"/>
      <w:r w:rsidRPr="00260CEB">
        <w:rPr>
          <w:rFonts w:ascii="ＭＳ ゴシック" w:eastAsia="ＭＳ ゴシック" w:hAnsi="Times New Roman" w:hint="eastAsia"/>
          <w:sz w:val="22"/>
        </w:rPr>
        <w:t xml:space="preserve"> A, et al.</w:t>
      </w:r>
      <w:r w:rsidRPr="00260CEB">
        <w:rPr>
          <w:rFonts w:ascii="ＭＳ ゴシック" w:eastAsia="ＭＳ ゴシック" w:hAnsi="Times New Roman"/>
          <w:sz w:val="22"/>
        </w:rPr>
        <w:t xml:space="preserve"> </w:t>
      </w:r>
      <w:proofErr w:type="spellStart"/>
      <w:r w:rsidRPr="00260CEB">
        <w:rPr>
          <w:rFonts w:ascii="ＭＳ ゴシック" w:eastAsia="ＭＳ ゴシック" w:hAnsi="Times New Roman"/>
          <w:sz w:val="22"/>
        </w:rPr>
        <w:t>Dasatinib</w:t>
      </w:r>
      <w:proofErr w:type="spellEnd"/>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v</w:t>
      </w:r>
      <w:r w:rsidRPr="00260CEB">
        <w:rPr>
          <w:rFonts w:ascii="ＭＳ ゴシック" w:eastAsia="ＭＳ ゴシック" w:hAnsi="Times New Roman"/>
          <w:sz w:val="22"/>
        </w:rPr>
        <w:t xml:space="preserve">ersus Imatinib in </w:t>
      </w:r>
      <w:r w:rsidRPr="00260CEB">
        <w:rPr>
          <w:rFonts w:ascii="ＭＳ ゴシック" w:eastAsia="ＭＳ ゴシック" w:hAnsi="Times New Roman" w:hint="eastAsia"/>
          <w:sz w:val="22"/>
        </w:rPr>
        <w:t>p</w:t>
      </w:r>
      <w:r w:rsidRPr="00260CEB">
        <w:rPr>
          <w:rFonts w:ascii="ＭＳ ゴシック" w:eastAsia="ＭＳ ゴシック" w:hAnsi="Times New Roman"/>
          <w:sz w:val="22"/>
        </w:rPr>
        <w:t xml:space="preserve">atients with </w:t>
      </w:r>
      <w:r w:rsidRPr="00260CEB">
        <w:rPr>
          <w:rFonts w:ascii="ＭＳ ゴシック" w:eastAsia="ＭＳ ゴシック" w:hAnsi="Times New Roman" w:hint="eastAsia"/>
          <w:sz w:val="22"/>
        </w:rPr>
        <w:t>n</w:t>
      </w:r>
      <w:r w:rsidRPr="00260CEB">
        <w:rPr>
          <w:rFonts w:ascii="ＭＳ ゴシック" w:eastAsia="ＭＳ ゴシック" w:hAnsi="Times New Roman"/>
          <w:sz w:val="22"/>
        </w:rPr>
        <w:t xml:space="preserve">ewly </w:t>
      </w:r>
      <w:r w:rsidRPr="00260CEB">
        <w:rPr>
          <w:rFonts w:ascii="ＭＳ ゴシック" w:eastAsia="ＭＳ ゴシック" w:hAnsi="Times New Roman" w:hint="eastAsia"/>
          <w:sz w:val="22"/>
        </w:rPr>
        <w:t>d</w:t>
      </w:r>
      <w:r w:rsidRPr="00260CEB">
        <w:rPr>
          <w:rFonts w:ascii="ＭＳ ゴシック" w:eastAsia="ＭＳ ゴシック" w:hAnsi="Times New Roman"/>
          <w:sz w:val="22"/>
        </w:rPr>
        <w:t xml:space="preserve">iagnosed </w:t>
      </w:r>
      <w:r w:rsidRPr="00260CEB">
        <w:rPr>
          <w:rFonts w:ascii="ＭＳ ゴシック" w:eastAsia="ＭＳ ゴシック" w:hAnsi="Times New Roman" w:hint="eastAsia"/>
          <w:sz w:val="22"/>
        </w:rPr>
        <w:t>c</w:t>
      </w:r>
      <w:r w:rsidRPr="00260CEB">
        <w:rPr>
          <w:rFonts w:ascii="ＭＳ ゴシック" w:eastAsia="ＭＳ ゴシック" w:hAnsi="Times New Roman"/>
          <w:sz w:val="22"/>
        </w:rPr>
        <w:t xml:space="preserve">hronic </w:t>
      </w:r>
      <w:r w:rsidRPr="00260CEB">
        <w:rPr>
          <w:rFonts w:ascii="ＭＳ ゴシック" w:eastAsia="ＭＳ ゴシック" w:hAnsi="Times New Roman" w:hint="eastAsia"/>
          <w:sz w:val="22"/>
        </w:rPr>
        <w:t>m</w:t>
      </w:r>
      <w:r w:rsidRPr="00260CEB">
        <w:rPr>
          <w:rFonts w:ascii="ＭＳ ゴシック" w:eastAsia="ＭＳ ゴシック" w:hAnsi="Times New Roman"/>
          <w:sz w:val="22"/>
        </w:rPr>
        <w:t xml:space="preserve">yeloid </w:t>
      </w:r>
      <w:r w:rsidRPr="00260CEB">
        <w:rPr>
          <w:rFonts w:ascii="ＭＳ ゴシック" w:eastAsia="ＭＳ ゴシック" w:hAnsi="Times New Roman" w:hint="eastAsia"/>
          <w:sz w:val="22"/>
        </w:rPr>
        <w:t>l</w:t>
      </w:r>
      <w:r w:rsidRPr="00260CEB">
        <w:rPr>
          <w:rFonts w:ascii="ＭＳ ゴシック" w:eastAsia="ＭＳ ゴシック" w:hAnsi="Times New Roman"/>
          <w:sz w:val="22"/>
        </w:rPr>
        <w:t xml:space="preserve">eukemia in </w:t>
      </w:r>
      <w:r w:rsidRPr="00260CEB">
        <w:rPr>
          <w:rFonts w:ascii="ＭＳ ゴシック" w:eastAsia="ＭＳ ゴシック" w:hAnsi="Times New Roman" w:hint="eastAsia"/>
          <w:sz w:val="22"/>
        </w:rPr>
        <w:t>c</w:t>
      </w:r>
      <w:r w:rsidRPr="00260CEB">
        <w:rPr>
          <w:rFonts w:ascii="ＭＳ ゴシック" w:eastAsia="ＭＳ ゴシック" w:hAnsi="Times New Roman"/>
          <w:sz w:val="22"/>
        </w:rPr>
        <w:t xml:space="preserve">hronic </w:t>
      </w:r>
      <w:r w:rsidRPr="00260CEB">
        <w:rPr>
          <w:rFonts w:ascii="ＭＳ ゴシック" w:eastAsia="ＭＳ ゴシック" w:hAnsi="Times New Roman" w:hint="eastAsia"/>
          <w:sz w:val="22"/>
        </w:rPr>
        <w:t>p</w:t>
      </w:r>
      <w:r w:rsidRPr="00260CEB">
        <w:rPr>
          <w:rFonts w:ascii="ＭＳ ゴシック" w:eastAsia="ＭＳ ゴシック" w:hAnsi="Times New Roman"/>
          <w:sz w:val="22"/>
        </w:rPr>
        <w:t xml:space="preserve">hase (CML-CP) in the DASISION </w:t>
      </w:r>
      <w:r w:rsidRPr="00260CEB">
        <w:rPr>
          <w:rFonts w:ascii="ＭＳ ゴシック" w:eastAsia="ＭＳ ゴシック" w:hAnsi="Times New Roman" w:hint="eastAsia"/>
          <w:sz w:val="22"/>
        </w:rPr>
        <w:t>t</w:t>
      </w:r>
      <w:r w:rsidRPr="00260CEB">
        <w:rPr>
          <w:rFonts w:ascii="ＭＳ ゴシック" w:eastAsia="ＭＳ ゴシック" w:hAnsi="Times New Roman"/>
          <w:sz w:val="22"/>
        </w:rPr>
        <w:t xml:space="preserve">rial: 18-month </w:t>
      </w:r>
      <w:r w:rsidRPr="00260CEB">
        <w:rPr>
          <w:rFonts w:ascii="ＭＳ ゴシック" w:eastAsia="ＭＳ ゴシック" w:hAnsi="Times New Roman" w:hint="eastAsia"/>
          <w:sz w:val="22"/>
        </w:rPr>
        <w:t>f</w:t>
      </w:r>
      <w:r w:rsidRPr="00260CEB">
        <w:rPr>
          <w:rFonts w:ascii="ＭＳ ゴシック" w:eastAsia="ＭＳ ゴシック" w:hAnsi="Times New Roman"/>
          <w:sz w:val="22"/>
        </w:rPr>
        <w:t>ollow-up</w:t>
      </w:r>
      <w:r w:rsidRPr="00260CEB">
        <w:rPr>
          <w:rFonts w:ascii="ＭＳ ゴシック" w:eastAsia="ＭＳ ゴシック" w:hAnsi="Times New Roman" w:hint="eastAsia"/>
          <w:sz w:val="22"/>
        </w:rPr>
        <w:t>. ASH2010</w:t>
      </w:r>
      <w:r w:rsidRPr="00260CEB">
        <w:rPr>
          <w:rFonts w:ascii="ＭＳ ゴシック" w:eastAsia="ＭＳ ゴシック" w:hAnsi="Times New Roman"/>
          <w:sz w:val="22"/>
        </w:rPr>
        <w:t xml:space="preserve">, abstract </w:t>
      </w:r>
      <w:r w:rsidRPr="00260CEB">
        <w:rPr>
          <w:rFonts w:ascii="ＭＳ ゴシック" w:eastAsia="ＭＳ ゴシック" w:hAnsi="Times New Roman" w:hint="eastAsia"/>
          <w:sz w:val="22"/>
        </w:rPr>
        <w:t>#206.</w:t>
      </w:r>
    </w:p>
    <w:p w:rsidR="0083323D" w:rsidRPr="00260CEB" w:rsidRDefault="0083323D">
      <w:pPr>
        <w:numPr>
          <w:ilvl w:val="0"/>
          <w:numId w:val="21"/>
        </w:numPr>
        <w:spacing w:line="340" w:lineRule="exact"/>
        <w:rPr>
          <w:rFonts w:ascii="ＭＳ ゴシック" w:eastAsia="ＭＳ ゴシック"/>
          <w:sz w:val="22"/>
        </w:rPr>
      </w:pPr>
      <w:proofErr w:type="spellStart"/>
      <w:r w:rsidRPr="00260CEB">
        <w:rPr>
          <w:rFonts w:ascii="ＭＳ ゴシック" w:eastAsia="ＭＳ ゴシック"/>
          <w:sz w:val="22"/>
        </w:rPr>
        <w:t>Nakaseko</w:t>
      </w:r>
      <w:proofErr w:type="spellEnd"/>
      <w:r w:rsidRPr="00260CEB">
        <w:rPr>
          <w:rFonts w:ascii="ＭＳ ゴシック" w:eastAsia="ＭＳ ゴシック"/>
          <w:sz w:val="22"/>
        </w:rPr>
        <w:t xml:space="preserve"> C, </w:t>
      </w:r>
      <w:proofErr w:type="spellStart"/>
      <w:r w:rsidRPr="00260CEB">
        <w:rPr>
          <w:rFonts w:ascii="ＭＳ ゴシック" w:eastAsia="ＭＳ ゴシック"/>
          <w:sz w:val="22"/>
        </w:rPr>
        <w:t>Nakamae</w:t>
      </w:r>
      <w:proofErr w:type="spellEnd"/>
      <w:r w:rsidRPr="00260CEB">
        <w:rPr>
          <w:rFonts w:ascii="ＭＳ ゴシック" w:eastAsia="ＭＳ ゴシック"/>
          <w:sz w:val="22"/>
        </w:rPr>
        <w:t xml:space="preserve"> H, </w:t>
      </w:r>
      <w:proofErr w:type="spellStart"/>
      <w:r w:rsidRPr="00260CEB">
        <w:rPr>
          <w:rFonts w:ascii="ＭＳ ゴシック" w:eastAsia="ＭＳ ゴシック"/>
          <w:sz w:val="22"/>
        </w:rPr>
        <w:t>Shibayama</w:t>
      </w:r>
      <w:proofErr w:type="spellEnd"/>
      <w:r w:rsidRPr="00260CEB">
        <w:rPr>
          <w:rFonts w:ascii="ＭＳ ゴシック" w:eastAsia="ＭＳ ゴシック"/>
          <w:sz w:val="22"/>
        </w:rPr>
        <w:t xml:space="preserve"> H, et al. </w:t>
      </w:r>
      <w:proofErr w:type="spellStart"/>
      <w:r w:rsidRPr="00260CEB">
        <w:rPr>
          <w:rFonts w:ascii="ＭＳ ゴシック" w:eastAsia="ＭＳ ゴシック"/>
          <w:sz w:val="22"/>
        </w:rPr>
        <w:t>Nilonib</w:t>
      </w:r>
      <w:proofErr w:type="spellEnd"/>
      <w:r w:rsidRPr="00260CEB">
        <w:rPr>
          <w:rFonts w:ascii="ＭＳ ゴシック" w:eastAsia="ＭＳ ゴシック"/>
          <w:sz w:val="22"/>
        </w:rPr>
        <w:t xml:space="preserve"> versus imatinib for newly- diagnosed CML-CP: </w:t>
      </w:r>
      <w:proofErr w:type="spellStart"/>
      <w:r w:rsidRPr="00260CEB">
        <w:rPr>
          <w:rFonts w:ascii="ＭＳ ゴシック" w:eastAsia="ＭＳ ゴシック"/>
          <w:sz w:val="22"/>
        </w:rPr>
        <w:t>ENESTnd</w:t>
      </w:r>
      <w:proofErr w:type="spellEnd"/>
      <w:r w:rsidRPr="00260CEB">
        <w:rPr>
          <w:rFonts w:ascii="ＭＳ ゴシック" w:eastAsia="ＭＳ ゴシック"/>
          <w:sz w:val="22"/>
        </w:rPr>
        <w:t xml:space="preserve"> 24-month update in Japanese patients.  </w:t>
      </w:r>
      <w:r w:rsidRPr="00260CEB">
        <w:rPr>
          <w:rFonts w:ascii="ＭＳ ゴシック" w:eastAsia="ＭＳ ゴシック" w:hint="eastAsia"/>
          <w:sz w:val="22"/>
        </w:rPr>
        <w:t>臨床血液　52(9)</w:t>
      </w:r>
      <w:r w:rsidRPr="00260CEB">
        <w:rPr>
          <w:rFonts w:ascii="ＭＳ ゴシック" w:eastAsia="ＭＳ ゴシック"/>
          <w:sz w:val="22"/>
        </w:rPr>
        <w:t>: 834 (abstract OS-2-1), 2011.</w:t>
      </w:r>
    </w:p>
    <w:p w:rsidR="0083323D" w:rsidRPr="00260CEB" w:rsidRDefault="0083323D">
      <w:pPr>
        <w:numPr>
          <w:ilvl w:val="0"/>
          <w:numId w:val="21"/>
        </w:numPr>
        <w:spacing w:line="340" w:lineRule="exact"/>
        <w:rPr>
          <w:rFonts w:ascii="ＭＳ ゴシック" w:eastAsia="ＭＳ ゴシック"/>
          <w:sz w:val="22"/>
        </w:rPr>
      </w:pPr>
      <w:r w:rsidRPr="00260CEB">
        <w:rPr>
          <w:rFonts w:ascii="ＭＳ ゴシック" w:eastAsia="ＭＳ ゴシック"/>
          <w:sz w:val="22"/>
        </w:rPr>
        <w:t xml:space="preserve">Ogura M, </w:t>
      </w:r>
      <w:proofErr w:type="spellStart"/>
      <w:r w:rsidRPr="00260CEB">
        <w:rPr>
          <w:rFonts w:ascii="ＭＳ ゴシック" w:eastAsia="ＭＳ ゴシック"/>
          <w:sz w:val="22"/>
        </w:rPr>
        <w:t>Nakamae</w:t>
      </w:r>
      <w:proofErr w:type="spellEnd"/>
      <w:r w:rsidRPr="00260CEB">
        <w:rPr>
          <w:rFonts w:ascii="ＭＳ ゴシック" w:eastAsia="ＭＳ ゴシック"/>
          <w:sz w:val="22"/>
        </w:rPr>
        <w:t xml:space="preserve"> H, Fujisawa S, et al. </w:t>
      </w:r>
      <w:proofErr w:type="spellStart"/>
      <w:r w:rsidRPr="00260CEB">
        <w:rPr>
          <w:rFonts w:ascii="ＭＳ ゴシック" w:eastAsia="ＭＳ ゴシック"/>
          <w:sz w:val="22"/>
        </w:rPr>
        <w:t>Dasatinib</w:t>
      </w:r>
      <w:proofErr w:type="spellEnd"/>
      <w:r w:rsidRPr="00260CEB">
        <w:rPr>
          <w:rFonts w:ascii="ＭＳ ゴシック" w:eastAsia="ＭＳ ゴシック"/>
          <w:sz w:val="22"/>
        </w:rPr>
        <w:t xml:space="preserve"> versus imatinib in patients with newly diagnosed chronic-phase CML: Japanese </w:t>
      </w:r>
      <w:proofErr w:type="spellStart"/>
      <w:r w:rsidRPr="00260CEB">
        <w:rPr>
          <w:rFonts w:ascii="ＭＳ ゴシック" w:eastAsia="ＭＳ ゴシック"/>
          <w:sz w:val="22"/>
        </w:rPr>
        <w:t>subanalysis</w:t>
      </w:r>
      <w:proofErr w:type="spellEnd"/>
      <w:r w:rsidRPr="00260CEB">
        <w:rPr>
          <w:rFonts w:ascii="ＭＳ ゴシック" w:eastAsia="ＭＳ ゴシック"/>
          <w:sz w:val="22"/>
        </w:rPr>
        <w:t xml:space="preserve">.  </w:t>
      </w:r>
      <w:r w:rsidRPr="00260CEB">
        <w:rPr>
          <w:rFonts w:ascii="ＭＳ ゴシック" w:eastAsia="ＭＳ ゴシック" w:hint="eastAsia"/>
          <w:sz w:val="22"/>
        </w:rPr>
        <w:t>臨床血液　52(9)</w:t>
      </w:r>
      <w:r w:rsidRPr="00260CEB">
        <w:rPr>
          <w:rFonts w:ascii="ＭＳ ゴシック" w:eastAsia="ＭＳ ゴシック"/>
          <w:sz w:val="22"/>
        </w:rPr>
        <w:t>: 835 (abstract OS-2-5), 2011.</w:t>
      </w:r>
    </w:p>
    <w:p w:rsidR="0083323D" w:rsidRPr="00260CEB" w:rsidRDefault="0083323D">
      <w:pPr>
        <w:numPr>
          <w:ilvl w:val="0"/>
          <w:numId w:val="21"/>
        </w:numPr>
        <w:spacing w:line="340" w:lineRule="exact"/>
        <w:rPr>
          <w:rFonts w:ascii="ＭＳ ゴシック" w:eastAsia="ＭＳ ゴシック" w:hAnsi="Times New Roman"/>
          <w:sz w:val="22"/>
        </w:rPr>
      </w:pPr>
      <w:r w:rsidRPr="00260CEB">
        <w:rPr>
          <w:rFonts w:ascii="ＭＳ ゴシック" w:eastAsia="ＭＳ ゴシック" w:hAnsi="Times New Roman"/>
          <w:sz w:val="22"/>
        </w:rPr>
        <w:t xml:space="preserve">Cortes JE, Jones D, O'Brien S, </w:t>
      </w:r>
      <w:r w:rsidRPr="00260CEB">
        <w:rPr>
          <w:rFonts w:ascii="ＭＳ ゴシック" w:eastAsia="ＭＳ ゴシック" w:hAnsi="Times New Roman" w:hint="eastAsia"/>
          <w:sz w:val="22"/>
        </w:rPr>
        <w:t>et al</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Nilotinib as front-line treatment for patients with chronic myeloid leukemia in early chronic phase.</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J Clin Oncol</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28</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392-</w:t>
      </w:r>
      <w:r w:rsidRPr="00260CEB">
        <w:rPr>
          <w:rFonts w:ascii="ＭＳ ゴシック" w:eastAsia="ＭＳ ゴシック" w:hAnsi="Times New Roman" w:hint="eastAsia"/>
          <w:sz w:val="22"/>
        </w:rPr>
        <w:t>39</w:t>
      </w:r>
      <w:r w:rsidRPr="00260CEB">
        <w:rPr>
          <w:rFonts w:ascii="ＭＳ ゴシック" w:eastAsia="ＭＳ ゴシック" w:hAnsi="Times New Roman"/>
          <w:sz w:val="22"/>
        </w:rPr>
        <w:t>7</w:t>
      </w:r>
      <w:r w:rsidRPr="00260CEB">
        <w:rPr>
          <w:rFonts w:ascii="ＭＳ ゴシック" w:eastAsia="ＭＳ ゴシック" w:hAnsi="Times New Roman" w:hint="eastAsia"/>
          <w:sz w:val="22"/>
        </w:rPr>
        <w:t>, 2010</w:t>
      </w:r>
      <w:r w:rsidRPr="00260CEB">
        <w:rPr>
          <w:rFonts w:ascii="ＭＳ ゴシック" w:eastAsia="ＭＳ ゴシック" w:hAnsi="Times New Roman"/>
          <w:sz w:val="22"/>
        </w:rPr>
        <w:t>.</w:t>
      </w:r>
    </w:p>
    <w:p w:rsidR="0083323D" w:rsidRPr="00260CEB" w:rsidRDefault="0083323D">
      <w:pPr>
        <w:numPr>
          <w:ilvl w:val="0"/>
          <w:numId w:val="21"/>
        </w:numPr>
        <w:spacing w:line="340" w:lineRule="exact"/>
        <w:rPr>
          <w:rFonts w:ascii="ＭＳ ゴシック" w:eastAsia="ＭＳ ゴシック" w:hAnsi="Times New Roman"/>
          <w:sz w:val="22"/>
        </w:rPr>
      </w:pPr>
      <w:r w:rsidRPr="00260CEB">
        <w:rPr>
          <w:rFonts w:ascii="ＭＳ ゴシック" w:eastAsia="ＭＳ ゴシック" w:hAnsi="Times New Roman"/>
          <w:sz w:val="22"/>
        </w:rPr>
        <w:t xml:space="preserve">Cortes JE, Jones D, O'Brien S, </w:t>
      </w:r>
      <w:r w:rsidRPr="00260CEB">
        <w:rPr>
          <w:rFonts w:ascii="ＭＳ ゴシック" w:eastAsia="ＭＳ ゴシック" w:hAnsi="Times New Roman" w:hint="eastAsia"/>
          <w:sz w:val="22"/>
        </w:rPr>
        <w:t>et al</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Results of </w:t>
      </w:r>
      <w:proofErr w:type="spellStart"/>
      <w:r w:rsidRPr="00260CEB">
        <w:rPr>
          <w:rFonts w:ascii="ＭＳ ゴシック" w:eastAsia="ＭＳ ゴシック" w:hAnsi="Times New Roman"/>
          <w:sz w:val="22"/>
        </w:rPr>
        <w:t>dasatinib</w:t>
      </w:r>
      <w:proofErr w:type="spellEnd"/>
      <w:r w:rsidRPr="00260CEB">
        <w:rPr>
          <w:rFonts w:ascii="ＭＳ ゴシック" w:eastAsia="ＭＳ ゴシック" w:hAnsi="Times New Roman"/>
          <w:sz w:val="22"/>
        </w:rPr>
        <w:t xml:space="preserve"> therapy in patients with early chronic-phase chronic myeloid leukemia.</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J Clin Oncol</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28</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398-404</w:t>
      </w:r>
      <w:r w:rsidRPr="00260CEB">
        <w:rPr>
          <w:rFonts w:ascii="ＭＳ ゴシック" w:eastAsia="ＭＳ ゴシック" w:hAnsi="Times New Roman" w:hint="eastAsia"/>
          <w:sz w:val="22"/>
        </w:rPr>
        <w:t>, 2010</w:t>
      </w:r>
      <w:r w:rsidRPr="00260CEB">
        <w:rPr>
          <w:rFonts w:ascii="ＭＳ ゴシック" w:eastAsia="ＭＳ ゴシック" w:hAnsi="Times New Roman"/>
          <w:sz w:val="22"/>
        </w:rPr>
        <w:t xml:space="preserve">. </w:t>
      </w:r>
    </w:p>
    <w:p w:rsidR="0083323D" w:rsidRPr="00260CEB" w:rsidRDefault="0083323D">
      <w:pPr>
        <w:numPr>
          <w:ilvl w:val="0"/>
          <w:numId w:val="21"/>
        </w:numPr>
        <w:autoSpaceDE w:val="0"/>
        <w:autoSpaceDN w:val="0"/>
        <w:adjustRightInd w:val="0"/>
        <w:spacing w:line="340" w:lineRule="exact"/>
        <w:rPr>
          <w:rFonts w:ascii="ＭＳ ゴシック" w:eastAsia="ＭＳ ゴシック" w:hAnsi="Times New Roman"/>
          <w:sz w:val="22"/>
        </w:rPr>
      </w:pPr>
      <w:proofErr w:type="spellStart"/>
      <w:r w:rsidRPr="00260CEB">
        <w:rPr>
          <w:rFonts w:ascii="ＭＳ ゴシック" w:eastAsia="ＭＳ ゴシック" w:hAnsi="Times New Roman"/>
          <w:sz w:val="22"/>
        </w:rPr>
        <w:t>Sokal</w:t>
      </w:r>
      <w:proofErr w:type="spellEnd"/>
      <w:r w:rsidRPr="00260CEB">
        <w:rPr>
          <w:rFonts w:ascii="ＭＳ ゴシック" w:eastAsia="ＭＳ ゴシック" w:hAnsi="Times New Roman"/>
          <w:sz w:val="22"/>
        </w:rPr>
        <w:t xml:space="preserve"> JE, Cox EB, </w:t>
      </w:r>
      <w:proofErr w:type="spellStart"/>
      <w:r w:rsidRPr="00260CEB">
        <w:rPr>
          <w:rFonts w:ascii="ＭＳ ゴシック" w:eastAsia="ＭＳ ゴシック" w:hAnsi="Times New Roman"/>
          <w:sz w:val="22"/>
        </w:rPr>
        <w:t>Baccarani</w:t>
      </w:r>
      <w:proofErr w:type="spellEnd"/>
      <w:r w:rsidRPr="00260CEB">
        <w:rPr>
          <w:rFonts w:ascii="ＭＳ ゴシック" w:eastAsia="ＭＳ ゴシック" w:hAnsi="Times New Roman"/>
          <w:sz w:val="22"/>
        </w:rPr>
        <w:t xml:space="preserve"> M, et al. </w:t>
      </w:r>
      <w:hyperlink r:id="rId46" w:history="1">
        <w:r w:rsidRPr="00260CEB">
          <w:rPr>
            <w:rFonts w:ascii="ＭＳ ゴシック" w:eastAsia="ＭＳ ゴシック" w:hAnsi="Times New Roman"/>
            <w:sz w:val="22"/>
          </w:rPr>
          <w:t>Prognostic discrimination in "good-risk" chronic granulocytic leukemia.</w:t>
        </w:r>
      </w:hyperlink>
      <w:r w:rsidRPr="00260CEB">
        <w:rPr>
          <w:rFonts w:ascii="ＭＳ ゴシック" w:eastAsia="ＭＳ ゴシック" w:hAnsi="Times New Roman"/>
          <w:sz w:val="22"/>
        </w:rPr>
        <w:t xml:space="preserve"> Blood 63:789-799, 1984.   </w:t>
      </w:r>
    </w:p>
    <w:p w:rsidR="0083323D" w:rsidRPr="00260CEB" w:rsidRDefault="005D2E73">
      <w:pPr>
        <w:numPr>
          <w:ilvl w:val="0"/>
          <w:numId w:val="21"/>
        </w:numPr>
        <w:autoSpaceDE w:val="0"/>
        <w:autoSpaceDN w:val="0"/>
        <w:adjustRightInd w:val="0"/>
        <w:spacing w:line="340" w:lineRule="exact"/>
        <w:rPr>
          <w:rFonts w:ascii="ＭＳ ゴシック" w:eastAsia="ＭＳ ゴシック" w:hAnsi="Times New Roman"/>
          <w:sz w:val="22"/>
        </w:rPr>
      </w:pPr>
      <w:hyperlink r:id="rId47" w:history="1">
        <w:r w:rsidR="0083323D" w:rsidRPr="00260CEB">
          <w:rPr>
            <w:rFonts w:ascii="ＭＳ ゴシック" w:eastAsia="ＭＳ ゴシック" w:hAnsi="Times New Roman"/>
            <w:sz w:val="22"/>
          </w:rPr>
          <w:t>Hasford J</w:t>
        </w:r>
      </w:hyperlink>
      <w:r w:rsidR="0083323D" w:rsidRPr="00260CEB">
        <w:rPr>
          <w:rFonts w:ascii="ＭＳ ゴシック" w:eastAsia="ＭＳ ゴシック" w:hAnsi="Times New Roman"/>
          <w:sz w:val="22"/>
        </w:rPr>
        <w:t xml:space="preserve">, </w:t>
      </w:r>
      <w:hyperlink r:id="rId48" w:history="1">
        <w:r w:rsidR="0083323D" w:rsidRPr="00260CEB">
          <w:rPr>
            <w:rFonts w:ascii="ＭＳ ゴシック" w:eastAsia="ＭＳ ゴシック" w:hAnsi="Times New Roman"/>
            <w:sz w:val="22"/>
          </w:rPr>
          <w:t>Baccarani M</w:t>
        </w:r>
      </w:hyperlink>
      <w:r w:rsidR="0083323D" w:rsidRPr="00260CEB">
        <w:rPr>
          <w:rFonts w:ascii="ＭＳ ゴシック" w:eastAsia="ＭＳ ゴシック" w:hAnsi="Times New Roman"/>
          <w:sz w:val="22"/>
        </w:rPr>
        <w:t xml:space="preserve">, </w:t>
      </w:r>
      <w:hyperlink r:id="rId49" w:history="1">
        <w:r w:rsidR="0083323D" w:rsidRPr="00260CEB">
          <w:rPr>
            <w:rFonts w:ascii="ＭＳ ゴシック" w:eastAsia="ＭＳ ゴシック" w:hAnsi="Times New Roman"/>
            <w:sz w:val="22"/>
          </w:rPr>
          <w:t>Hoffmann V</w:t>
        </w:r>
      </w:hyperlink>
      <w:r w:rsidR="0083323D" w:rsidRPr="00260CEB">
        <w:rPr>
          <w:rFonts w:ascii="ＭＳ ゴシック" w:eastAsia="ＭＳ ゴシック" w:hAnsi="Times New Roman"/>
          <w:sz w:val="22"/>
        </w:rPr>
        <w:t>, et al. Predicting complete cytogenetic response and subsequent progression-free survival in 2060 patients with CML on imatinib treatment: the EUTOS score. Blood 118:686-692, 2011.</w:t>
      </w:r>
    </w:p>
    <w:p w:rsidR="007C6897" w:rsidRPr="00260CEB" w:rsidRDefault="007C6897" w:rsidP="007C6897"/>
    <w:p w:rsidR="00827B0A" w:rsidRPr="00260CEB" w:rsidRDefault="00827B0A" w:rsidP="00827B0A">
      <w:pPr>
        <w:keepNext/>
        <w:autoSpaceDE w:val="0"/>
        <w:autoSpaceDN w:val="0"/>
        <w:adjustRightInd w:val="0"/>
        <w:spacing w:line="360" w:lineRule="atLeast"/>
        <w:textAlignment w:val="baseline"/>
        <w:outlineLvl w:val="0"/>
        <w:rPr>
          <w:rFonts w:ascii="ＭＳ ゴシック" w:eastAsia="ＭＳ ゴシック" w:hAnsi="Century"/>
          <w:b/>
          <w:kern w:val="0"/>
          <w:sz w:val="22"/>
        </w:rPr>
      </w:pPr>
      <w:r w:rsidRPr="00260CEB">
        <w:rPr>
          <w:rFonts w:ascii="ＭＳ ゴシック" w:eastAsia="ＭＳ ゴシック" w:hAnsi="Times New Roman"/>
          <w:sz w:val="22"/>
        </w:rPr>
        <w:br w:type="page"/>
      </w:r>
      <w:r w:rsidRPr="00260CEB">
        <w:rPr>
          <w:rFonts w:ascii="ＭＳ ゴシック" w:eastAsia="ＭＳ ゴシック" w:hAnsi="Century" w:hint="eastAsia"/>
          <w:b/>
          <w:kern w:val="0"/>
          <w:sz w:val="22"/>
        </w:rPr>
        <w:lastRenderedPageBreak/>
        <w:t>2</w:t>
      </w:r>
      <w:r w:rsidRPr="00260CEB">
        <w:rPr>
          <w:rFonts w:ascii="ＭＳ ゴシック" w:eastAsia="ＭＳ ゴシック" w:hAnsi="Century"/>
          <w:b/>
          <w:kern w:val="0"/>
          <w:sz w:val="22"/>
        </w:rPr>
        <w:t>7</w:t>
      </w:r>
      <w:r w:rsidRPr="00260CEB">
        <w:rPr>
          <w:rFonts w:ascii="ＭＳ ゴシック" w:eastAsia="ＭＳ ゴシック" w:hAnsi="Century" w:hint="eastAsia"/>
          <w:b/>
          <w:kern w:val="0"/>
          <w:sz w:val="22"/>
        </w:rPr>
        <w:t>.付票</w:t>
      </w:r>
    </w:p>
    <w:p w:rsidR="00827B0A" w:rsidRPr="00260CEB" w:rsidRDefault="00827B0A" w:rsidP="00827B0A">
      <w:pPr>
        <w:widowControl/>
        <w:autoSpaceDE w:val="0"/>
        <w:autoSpaceDN w:val="0"/>
        <w:adjustRightInd w:val="0"/>
        <w:spacing w:line="340" w:lineRule="exact"/>
        <w:ind w:left="199" w:hanging="199"/>
        <w:jc w:val="center"/>
        <w:rPr>
          <w:rFonts w:ascii="ＭＳ ゴシック" w:eastAsia="ＭＳ ゴシック" w:hAnsi="Helvetica"/>
          <w:b/>
          <w:sz w:val="28"/>
        </w:rPr>
      </w:pPr>
      <w:bookmarkStart w:id="2178" w:name="OLE_LINK23"/>
      <w:bookmarkStart w:id="2179" w:name="OLE_LINK24"/>
      <w:r w:rsidRPr="00260CEB">
        <w:rPr>
          <w:rFonts w:ascii="ＭＳ ゴシック" w:eastAsia="ＭＳ ゴシック" w:hAnsi="Helvetica" w:hint="eastAsia"/>
          <w:b/>
          <w:sz w:val="28"/>
        </w:rPr>
        <w:t>新</w:t>
      </w:r>
      <w:r w:rsidRPr="00260CEB">
        <w:rPr>
          <w:rFonts w:ascii="ＭＳ ゴシック" w:eastAsia="ＭＳ ゴシック" w:hAnsi="Helvetica"/>
          <w:b/>
          <w:sz w:val="28"/>
        </w:rPr>
        <w:t>TARGET</w:t>
      </w:r>
      <w:r w:rsidRPr="00260CEB">
        <w:rPr>
          <w:rFonts w:ascii="ＭＳ ゴシック" w:eastAsia="ＭＳ ゴシック" w:hAnsi="Helvetica" w:hint="eastAsia"/>
          <w:b/>
          <w:sz w:val="28"/>
        </w:rPr>
        <w:t>への施設登録、症例登録、データ入力について</w:t>
      </w:r>
      <w:bookmarkEnd w:id="2178"/>
      <w:bookmarkEnd w:id="2179"/>
    </w:p>
    <w:p w:rsidR="00827B0A" w:rsidRPr="00260CEB" w:rsidRDefault="00827B0A" w:rsidP="00827B0A">
      <w:pPr>
        <w:spacing w:line="340" w:lineRule="exact"/>
        <w:rPr>
          <w:rFonts w:ascii="ＭＳ ゴシック" w:eastAsia="ＭＳ ゴシック" w:hAnsi="ＭＳ Ｐゴシック"/>
          <w:b/>
          <w:sz w:val="22"/>
        </w:rPr>
      </w:pPr>
      <w:r w:rsidRPr="00260CEB">
        <w:rPr>
          <w:rFonts w:ascii="ＭＳ ゴシック" w:eastAsia="ＭＳ ゴシック" w:hAnsi="ＭＳ Ｐゴシック"/>
          <w:b/>
          <w:sz w:val="22"/>
        </w:rPr>
        <w:t>1.</w:t>
      </w:r>
      <w:r w:rsidRPr="00260CEB">
        <w:rPr>
          <w:rFonts w:ascii="ＭＳ ゴシック" w:eastAsia="ＭＳ ゴシック" w:hAnsi="ＭＳ Ｐゴシック" w:hint="eastAsia"/>
          <w:b/>
          <w:sz w:val="22"/>
        </w:rPr>
        <w:t>「新ターゲット」サイトへのアクセスについて</w:t>
      </w:r>
    </w:p>
    <w:p w:rsidR="00827B0A" w:rsidRPr="00260CEB" w:rsidRDefault="00827B0A" w:rsidP="00827B0A">
      <w:pPr>
        <w:spacing w:line="340" w:lineRule="exact"/>
        <w:ind w:leftChars="75" w:left="180"/>
        <w:rPr>
          <w:rFonts w:ascii="ＭＳ ゴシック" w:eastAsia="ＭＳ ゴシック" w:hAnsi="ＭＳ Ｐゴシック"/>
          <w:sz w:val="22"/>
        </w:rPr>
      </w:pPr>
      <w:r w:rsidRPr="00260CEB">
        <w:rPr>
          <w:rFonts w:ascii="ＭＳ ゴシック" w:eastAsia="ＭＳ ゴシック" w:hAnsi="ＭＳ Ｐゴシック" w:hint="eastAsia"/>
          <w:sz w:val="22"/>
        </w:rPr>
        <w:t>日本血液学会Webのトップページにある｢新TARGET</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バナーをクリックしますと学会誌IJH</w:t>
      </w:r>
      <w:r w:rsidRPr="00260CEB">
        <w:rPr>
          <w:rFonts w:ascii="ＭＳ ゴシック" w:eastAsia="ＭＳ ゴシック" w:hint="eastAsia"/>
          <w:sz w:val="22"/>
        </w:rPr>
        <w:t>閲覧サイト（会員専用）ログイン画面となります。こちらの画面より日本血液学会の</w:t>
      </w:r>
      <w:r w:rsidRPr="00260CEB">
        <w:rPr>
          <w:rFonts w:ascii="ＭＳ ゴシック" w:eastAsia="ＭＳ ゴシック"/>
          <w:sz w:val="22"/>
        </w:rPr>
        <w:t>ID</w:t>
      </w:r>
      <w:r w:rsidRPr="00260CEB">
        <w:rPr>
          <w:rFonts w:ascii="ＭＳ ゴシック" w:eastAsia="ＭＳ ゴシック" w:hint="eastAsia"/>
          <w:sz w:val="22"/>
        </w:rPr>
        <w:t>、パスワードでログインして下さい。会員以外はログインできません。ログイン後</w:t>
      </w:r>
      <w:r w:rsidRPr="00260CEB">
        <w:rPr>
          <w:rFonts w:ascii="ＭＳ ゴシック" w:eastAsia="ＭＳ ゴシック" w:hAnsi="ＭＳ Ｐゴシック" w:hint="eastAsia"/>
          <w:sz w:val="22"/>
        </w:rPr>
        <w:t>「新ターゲット」サイトへアクセス可能となります。</w:t>
      </w:r>
    </w:p>
    <w:p w:rsidR="00827B0A" w:rsidRPr="00260CEB" w:rsidRDefault="00827B0A" w:rsidP="00827B0A">
      <w:pPr>
        <w:spacing w:line="340" w:lineRule="exact"/>
        <w:rPr>
          <w:rFonts w:ascii="ＭＳ ゴシック" w:eastAsia="ＭＳ ゴシック" w:hAnsi="ＭＳ Ｐゴシック"/>
          <w:b/>
          <w:sz w:val="22"/>
        </w:rPr>
      </w:pPr>
      <w:r w:rsidRPr="00260CEB">
        <w:rPr>
          <w:rFonts w:ascii="ＭＳ ゴシック" w:eastAsia="ＭＳ ゴシック" w:hAnsi="ＭＳ Ｐゴシック"/>
          <w:b/>
          <w:sz w:val="22"/>
        </w:rPr>
        <w:t xml:space="preserve">2. </w:t>
      </w:r>
      <w:r w:rsidRPr="00260CEB">
        <w:rPr>
          <w:rFonts w:ascii="ＭＳ ゴシック" w:eastAsia="ＭＳ ゴシック" w:hAnsi="ＭＳ Ｐゴシック" w:hint="eastAsia"/>
          <w:b/>
          <w:sz w:val="22"/>
        </w:rPr>
        <w:t>観察研究への参加手順</w:t>
      </w:r>
    </w:p>
    <w:p w:rsidR="00827B0A" w:rsidRPr="00260CEB" w:rsidRDefault="00827B0A" w:rsidP="00827B0A">
      <w:pPr>
        <w:spacing w:line="340" w:lineRule="exact"/>
        <w:rPr>
          <w:rFonts w:ascii="ＭＳ ゴシック" w:eastAsia="ＭＳ ゴシック" w:hAnsi="ＭＳ Ｐゴシック"/>
          <w:sz w:val="22"/>
        </w:rPr>
      </w:pPr>
      <w:r w:rsidRPr="00260CEB">
        <w:rPr>
          <w:rFonts w:ascii="ＭＳ ゴシック" w:eastAsia="ＭＳ ゴシック" w:hAnsi="ＭＳ Ｐゴシック"/>
          <w:b/>
          <w:sz w:val="22"/>
        </w:rPr>
        <w:t xml:space="preserve">1) </w:t>
      </w:r>
      <w:r w:rsidRPr="00260CEB">
        <w:rPr>
          <w:rFonts w:ascii="ＭＳ ゴシック" w:eastAsia="ＭＳ ゴシック" w:hAnsi="ＭＳ Ｐゴシック" w:hint="eastAsia"/>
          <w:b/>
          <w:sz w:val="22"/>
        </w:rPr>
        <w:t>施設IRBの承認</w:t>
      </w:r>
      <w:r w:rsidRPr="00260CEB">
        <w:rPr>
          <w:rFonts w:ascii="ＭＳ ゴシック" w:eastAsia="ＭＳ ゴシック" w:hAnsi="ＭＳ Ｐゴシック"/>
          <w:sz w:val="22"/>
        </w:rPr>
        <w:br/>
        <w:t xml:space="preserve"> </w:t>
      </w:r>
      <w:r w:rsidRPr="00260CEB">
        <w:rPr>
          <w:rFonts w:ascii="ＭＳ ゴシック" w:eastAsia="ＭＳ ゴシック" w:hAnsi="ＭＳ Ｐゴシック" w:hint="eastAsia"/>
          <w:sz w:val="22"/>
        </w:rPr>
        <w:t>｢新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の詳細｣をクリックしますと｢新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資料｣の画面が開かれます。実施計画書</w:t>
      </w:r>
    </w:p>
    <w:p w:rsidR="00827B0A" w:rsidRPr="00260CEB" w:rsidRDefault="00827B0A" w:rsidP="00827B0A">
      <w:pPr>
        <w:spacing w:line="340" w:lineRule="exact"/>
        <w:rPr>
          <w:rFonts w:ascii="ＭＳ ゴシック" w:eastAsia="ＭＳ ゴシック" w:hAnsi="ＭＳ Ｐゴシック"/>
          <w:sz w:val="22"/>
        </w:rPr>
      </w:pPr>
      <w:r w:rsidRPr="00260CEB">
        <w:rPr>
          <w:rFonts w:ascii="ＭＳ ゴシック" w:eastAsia="ＭＳ ゴシック" w:hAnsi="ＭＳ Ｐゴシック"/>
          <w:sz w:val="22"/>
        </w:rPr>
        <w:t xml:space="preserve"> </w:t>
      </w:r>
      <w:r w:rsidRPr="00260CEB">
        <w:rPr>
          <w:rFonts w:ascii="ＭＳ ゴシック" w:eastAsia="ＭＳ ゴシック" w:hAnsi="ＭＳ Ｐゴシック" w:hint="eastAsia"/>
          <w:sz w:val="22"/>
        </w:rPr>
        <w:t>などの当該資料はこちらからダウンロードして、施設での</w:t>
      </w:r>
      <w:r w:rsidRPr="00260CEB">
        <w:rPr>
          <w:rFonts w:ascii="ＭＳ ゴシック" w:eastAsia="ＭＳ ゴシック" w:hAnsi="ＭＳ Ｐゴシック"/>
          <w:sz w:val="22"/>
        </w:rPr>
        <w:t>IRB</w:t>
      </w:r>
      <w:r w:rsidRPr="00260CEB">
        <w:rPr>
          <w:rFonts w:ascii="ＭＳ ゴシック" w:eastAsia="ＭＳ ゴシック" w:hAnsi="ＭＳ Ｐゴシック" w:hint="eastAsia"/>
          <w:sz w:val="22"/>
        </w:rPr>
        <w:t>への申請にご利用ください。</w:t>
      </w:r>
    </w:p>
    <w:p w:rsidR="00827B0A" w:rsidRPr="00260CEB" w:rsidRDefault="00827B0A" w:rsidP="00827B0A">
      <w:pPr>
        <w:spacing w:line="340" w:lineRule="exact"/>
        <w:rPr>
          <w:rFonts w:ascii="ＭＳ ゴシック" w:eastAsia="ＭＳ ゴシック" w:hAnsi="ＭＳ Ｐゴシック"/>
          <w:b/>
          <w:sz w:val="22"/>
        </w:rPr>
      </w:pPr>
      <w:r w:rsidRPr="00260CEB">
        <w:rPr>
          <w:rFonts w:ascii="ＭＳ ゴシック" w:eastAsia="ＭＳ ゴシック" w:hAnsi="ＭＳ Ｐゴシック"/>
          <w:b/>
          <w:sz w:val="22"/>
        </w:rPr>
        <w:t xml:space="preserve">2) </w:t>
      </w:r>
      <w:r w:rsidRPr="00260CEB">
        <w:rPr>
          <w:rFonts w:ascii="ＭＳ ゴシック" w:eastAsia="ＭＳ ゴシック" w:hAnsi="ＭＳ Ｐゴシック" w:hint="eastAsia"/>
          <w:b/>
          <w:sz w:val="22"/>
        </w:rPr>
        <w:t>新規施設申請</w:t>
      </w:r>
    </w:p>
    <w:p w:rsidR="00827B0A" w:rsidRPr="00260CEB" w:rsidRDefault="00827B0A" w:rsidP="00827B0A">
      <w:pPr>
        <w:spacing w:line="340" w:lineRule="exact"/>
        <w:ind w:leftChars="75" w:left="180"/>
        <w:rPr>
          <w:rFonts w:ascii="ＭＳ ゴシック" w:eastAsia="ＭＳ ゴシック" w:hAnsi="ＭＳ Ｐゴシック"/>
          <w:sz w:val="22"/>
        </w:rPr>
      </w:pPr>
      <w:r w:rsidRPr="00260CEB">
        <w:rPr>
          <w:rFonts w:ascii="ＭＳ ゴシック" w:eastAsia="ＭＳ ゴシック" w:hAnsi="ＭＳ Ｐゴシック" w:hint="eastAsia"/>
          <w:sz w:val="22"/>
        </w:rPr>
        <w:t>施設IRBの承認が得られましたら</w:t>
      </w:r>
      <w:r w:rsidRPr="00260CEB">
        <w:rPr>
          <w:rFonts w:ascii="ＭＳ ゴシック" w:eastAsia="ＭＳ ゴシック" w:hAnsi="ArialMS"/>
          <w:sz w:val="22"/>
        </w:rPr>
        <w:t>「新TARGET新規申請（初めて登録される場合）」</w:t>
      </w:r>
      <w:r w:rsidRPr="00260CEB">
        <w:rPr>
          <w:rFonts w:ascii="ＭＳ ゴシック" w:eastAsia="ＭＳ ゴシック" w:hAnsi="ArialMS" w:hint="eastAsia"/>
          <w:sz w:val="22"/>
        </w:rPr>
        <w:t>をクリック下さい。</w:t>
      </w:r>
      <w:r w:rsidRPr="00260CEB">
        <w:rPr>
          <w:rFonts w:ascii="ＭＳ ゴシック" w:eastAsia="ＭＳ ゴシック" w:hAnsi="Times-Bold"/>
          <w:sz w:val="22"/>
        </w:rPr>
        <w:t>「新TARGET新規施設申請</w:t>
      </w:r>
      <w:r w:rsidRPr="00260CEB">
        <w:rPr>
          <w:rFonts w:ascii="ＭＳ ゴシック" w:eastAsia="ＭＳ ゴシック" w:hAnsi="Times-Bold" w:hint="eastAsia"/>
          <w:sz w:val="22"/>
        </w:rPr>
        <w:t>」</w:t>
      </w:r>
      <w:r w:rsidRPr="00260CEB">
        <w:rPr>
          <w:rFonts w:ascii="ＭＳ ゴシック" w:eastAsia="ＭＳ ゴシック" w:hAnsi="ＭＳ Ｐゴシック" w:hint="eastAsia"/>
          <w:sz w:val="22"/>
        </w:rPr>
        <w:t>の画面が開きますので</w:t>
      </w:r>
      <w:r w:rsidRPr="00260CEB">
        <w:rPr>
          <w:rFonts w:ascii="ＭＳ ゴシック" w:eastAsia="ＭＳ ゴシック" w:hAnsi="Times-Roman"/>
          <w:sz w:val="22"/>
        </w:rPr>
        <w:t>新規施設情報申請書</w:t>
      </w:r>
      <w:r w:rsidRPr="00260CEB">
        <w:rPr>
          <w:rFonts w:ascii="ＭＳ ゴシック" w:eastAsia="ＭＳ ゴシック" w:hAnsi="Times-Roman" w:hint="eastAsia"/>
          <w:sz w:val="22"/>
        </w:rPr>
        <w:t>をこちらよりダウンロードして下さい。</w:t>
      </w:r>
      <w:r w:rsidRPr="00260CEB">
        <w:rPr>
          <w:rFonts w:ascii="ＭＳ ゴシック" w:eastAsia="ＭＳ ゴシック" w:hAnsi="ＭＳ Ｐゴシック" w:hint="eastAsia"/>
          <w:sz w:val="22"/>
        </w:rPr>
        <w:t>新規施設情報申請書に必要事項が入力できましたら本サイトよりアップロードしていただくか、新TARGET症例登録センターまでメールにて送付をしてください。後日、新TARGET症例登録センターより申請時に入力頂きましたメールアドレスへ、電子データ収集システム</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EDC</w:t>
      </w:r>
      <w:r w:rsidRPr="00260CEB">
        <w:rPr>
          <w:rFonts w:ascii="ＭＳ ゴシック" w:eastAsia="ＭＳ ゴシック" w:hAnsi="ＭＳ Ｐゴシック"/>
          <w:sz w:val="22"/>
        </w:rPr>
        <w:t>)</w:t>
      </w:r>
      <w:r w:rsidRPr="00260CEB">
        <w:rPr>
          <w:rFonts w:ascii="ＭＳ ゴシック" w:eastAsia="ＭＳ ゴシック" w:hAnsi="ＭＳ Ｐゴシック" w:hint="eastAsia"/>
          <w:sz w:val="22"/>
        </w:rPr>
        <w:t>のユーザーIDおよび初期パスワードが送付されます。送信してから3稼働日を過ぎても返信がない場合は、新TARGET症例登録センター(</w:t>
      </w:r>
      <w:hyperlink r:id="rId50" w:history="1">
        <w:r w:rsidRPr="00260CEB">
          <w:rPr>
            <w:rFonts w:ascii="ＭＳ ゴシック" w:eastAsia="ＭＳ ゴシック" w:hAnsi="ＭＳ Ｐゴシック"/>
            <w:sz w:val="22"/>
            <w:u w:val="single"/>
          </w:rPr>
          <w:t>prj-target@eps.co.jp</w:t>
        </w:r>
      </w:hyperlink>
      <w:r w:rsidRPr="00260CEB">
        <w:rPr>
          <w:rFonts w:ascii="ＭＳ ゴシック" w:eastAsia="ＭＳ ゴシック" w:hAnsi="ＭＳ Ｐゴシック" w:hint="eastAsia"/>
          <w:sz w:val="22"/>
        </w:rPr>
        <w:t>)へお問い合わせください。ユーザーIDと初期パスワードでログインし、手順にそってパスワードをご自身のお好きなパスワードに変更下さい。</w:t>
      </w:r>
    </w:p>
    <w:p w:rsidR="00827B0A" w:rsidRPr="00260CEB" w:rsidRDefault="00827B0A" w:rsidP="00827B0A">
      <w:pPr>
        <w:spacing w:line="340" w:lineRule="exact"/>
        <w:ind w:left="75"/>
        <w:rPr>
          <w:rFonts w:ascii="ＭＳ ゴシック" w:eastAsia="ＭＳ ゴシック" w:hAnsi="ＭＳ Ｐゴシック"/>
          <w:b/>
          <w:sz w:val="22"/>
        </w:rPr>
      </w:pPr>
      <w:r w:rsidRPr="00260CEB">
        <w:rPr>
          <w:rFonts w:ascii="ＭＳ ゴシック" w:eastAsia="ＭＳ ゴシック" w:hAnsi="ＭＳ Ｐゴシック" w:hint="eastAsia"/>
          <w:b/>
          <w:sz w:val="22"/>
        </w:rPr>
        <w:t>3) 症例登録</w:t>
      </w:r>
    </w:p>
    <w:p w:rsidR="00827B0A" w:rsidRPr="00260CEB" w:rsidRDefault="00827B0A" w:rsidP="00827B0A">
      <w:pPr>
        <w:autoSpaceDE w:val="0"/>
        <w:autoSpaceDN w:val="0"/>
        <w:adjustRightInd w:val="0"/>
        <w:spacing w:line="340" w:lineRule="exact"/>
        <w:ind w:leftChars="75" w:left="180"/>
        <w:rPr>
          <w:rFonts w:ascii="ＭＳ ゴシック" w:eastAsia="ＭＳ ゴシック" w:hAnsi="Times-Roman"/>
          <w:sz w:val="22"/>
        </w:rPr>
      </w:pPr>
      <w:r w:rsidRPr="00260CEB">
        <w:rPr>
          <w:rFonts w:ascii="ＭＳ ゴシック" w:eastAsia="ＭＳ ゴシック" w:hAnsi="ＭＳ Ｐゴシック" w:hint="eastAsia"/>
          <w:sz w:val="22"/>
        </w:rPr>
        <w:t>「新ターゲット」サイトにある｢新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症例登録｣のバナーをクリック下さい。新</w:t>
      </w:r>
      <w:r w:rsidRPr="00260CEB">
        <w:rPr>
          <w:rFonts w:ascii="ＭＳ ゴシック" w:eastAsia="ＭＳ ゴシック" w:hAnsi="ＭＳ Ｐゴシック"/>
          <w:sz w:val="22"/>
        </w:rPr>
        <w:t>TARGET</w:t>
      </w:r>
      <w:r w:rsidRPr="00260CEB">
        <w:rPr>
          <w:rFonts w:ascii="ＭＳ ゴシック" w:eastAsia="ＭＳ ゴシック" w:hAnsi="ＭＳ Ｐゴシック" w:hint="eastAsia"/>
          <w:sz w:val="22"/>
        </w:rPr>
        <w:t>の</w:t>
      </w:r>
      <w:r w:rsidRPr="00260CEB">
        <w:rPr>
          <w:rFonts w:ascii="ＭＳ ゴシック" w:eastAsia="ＭＳ ゴシック" w:hAnsi="ＭＳ Ｐゴシック"/>
          <w:sz w:val="22"/>
        </w:rPr>
        <w:t>EDC</w:t>
      </w:r>
      <w:r w:rsidRPr="00260CEB">
        <w:rPr>
          <w:rFonts w:ascii="ＭＳ ゴシック" w:eastAsia="ＭＳ ゴシック" w:hAnsi="ＭＳ Ｐゴシック" w:hint="eastAsia"/>
          <w:sz w:val="22"/>
        </w:rPr>
        <w:t>のログイン画面となりますので、新TARGET症例登録センターより送られた</w:t>
      </w:r>
      <w:r w:rsidRPr="00260CEB">
        <w:rPr>
          <w:rFonts w:ascii="ＭＳ ゴシック" w:eastAsia="ＭＳ ゴシック" w:hAnsi="ＭＳ Ｐゴシック"/>
          <w:sz w:val="22"/>
        </w:rPr>
        <w:t>EDC</w:t>
      </w:r>
      <w:r w:rsidRPr="00260CEB">
        <w:rPr>
          <w:rFonts w:ascii="ＭＳ ゴシック" w:eastAsia="ＭＳ ゴシック" w:hAnsi="ＭＳ Ｐゴシック" w:hint="eastAsia"/>
          <w:sz w:val="22"/>
        </w:rPr>
        <w:t>のユーザー</w:t>
      </w:r>
      <w:r w:rsidRPr="00260CEB">
        <w:rPr>
          <w:rFonts w:ascii="ＭＳ ゴシック" w:eastAsia="ＭＳ ゴシック" w:hAnsi="ＭＳ Ｐゴシック"/>
          <w:sz w:val="22"/>
        </w:rPr>
        <w:t>ID</w:t>
      </w:r>
      <w:r w:rsidRPr="00260CEB">
        <w:rPr>
          <w:rFonts w:ascii="ＭＳ ゴシック" w:eastAsia="ＭＳ ゴシック" w:hAnsi="ＭＳ Ｐゴシック" w:hint="eastAsia"/>
          <w:sz w:val="22"/>
        </w:rPr>
        <w:t>とご自身で変更されたパスワードでログインして下さい。ログインしますと、〔試験一覧〕の画面が開きますので、試験コード</w:t>
      </w:r>
      <w:r w:rsidRPr="00260CEB">
        <w:rPr>
          <w:rFonts w:ascii="ＭＳ ゴシック" w:eastAsia="ＭＳ ゴシック" w:hAnsi="ＭＳ Ｐゴシック"/>
          <w:sz w:val="22"/>
        </w:rPr>
        <w:t>001</w:t>
      </w:r>
      <w:r w:rsidRPr="00260CEB">
        <w:rPr>
          <w:rFonts w:ascii="ＭＳ ゴシック" w:eastAsia="ＭＳ ゴシック" w:hAnsi="ＭＳ Ｐゴシック" w:hint="eastAsia"/>
          <w:sz w:val="22"/>
        </w:rPr>
        <w:t>の｢初発未治療｣をクリックして下さい。新たな画面が開きますので、｢</w:t>
      </w:r>
      <w:r w:rsidRPr="00260CEB">
        <w:rPr>
          <w:rFonts w:ascii="ＭＳ ゴシック" w:eastAsia="ＭＳ ゴシック" w:hAnsi="Times-Roman"/>
          <w:sz w:val="22"/>
        </w:rPr>
        <w:t>登録、症例報告書入力およびスケジュール管理</w:t>
      </w:r>
      <w:r w:rsidRPr="00260CEB">
        <w:rPr>
          <w:rFonts w:ascii="ＭＳ ゴシック" w:eastAsia="ＭＳ ゴシック" w:hAnsi="ＭＳ Ｐゴシック" w:hint="eastAsia"/>
          <w:sz w:val="22"/>
        </w:rPr>
        <w:t>｣</w:t>
      </w:r>
      <w:r w:rsidRPr="00260CEB">
        <w:rPr>
          <w:rFonts w:ascii="ＭＳ ゴシック" w:eastAsia="ＭＳ ゴシック" w:hAnsi="Times-Roman" w:hint="eastAsia"/>
          <w:sz w:val="22"/>
        </w:rPr>
        <w:t>をクリック下さい。さらに新たな画面が開き、左の上に｢登録｣｢調査票入力｣があります。｢登録｣をクリックしていただくと、</w:t>
      </w:r>
      <w:r w:rsidRPr="00260CEB">
        <w:rPr>
          <w:rFonts w:ascii="ＭＳ ゴシック" w:eastAsia="ＭＳ ゴシック" w:hAnsi="Times-Bold"/>
          <w:sz w:val="22"/>
        </w:rPr>
        <w:t>【医療機関</w:t>
      </w:r>
      <w:r w:rsidRPr="00260CEB">
        <w:rPr>
          <w:rFonts w:ascii="ＭＳ ゴシック" w:eastAsia="ＭＳ ゴシック" w:hAnsi="Times-Roman"/>
          <w:sz w:val="22"/>
        </w:rPr>
        <w:t>】</w:t>
      </w:r>
      <w:r w:rsidRPr="00260CEB">
        <w:rPr>
          <w:rFonts w:ascii="ＭＳ ゴシック" w:eastAsia="ＭＳ ゴシック" w:hAnsi="Times-Bold"/>
          <w:sz w:val="22"/>
        </w:rPr>
        <w:t>【担当医師】</w:t>
      </w:r>
      <w:r w:rsidRPr="00260CEB">
        <w:rPr>
          <w:rFonts w:ascii="ＭＳ ゴシック" w:eastAsia="ＭＳ ゴシック" w:hAnsi="Times-Roman"/>
          <w:sz w:val="22"/>
        </w:rPr>
        <w:t> </w:t>
      </w:r>
      <w:r w:rsidRPr="00260CEB">
        <w:rPr>
          <w:rFonts w:ascii="ＭＳ ゴシック" w:eastAsia="ＭＳ ゴシック" w:hAnsi="Times-Roman"/>
          <w:sz w:val="22"/>
        </w:rPr>
        <w:t>【担当症例一覧】</w:t>
      </w:r>
      <w:r w:rsidRPr="00260CEB">
        <w:rPr>
          <w:rFonts w:ascii="ＭＳ ゴシック" w:eastAsia="ＭＳ ゴシック" w:hAnsi="Times-Roman" w:hint="eastAsia"/>
          <w:sz w:val="22"/>
        </w:rPr>
        <w:t>が画面上に現れます。新規症例の症例の登録の場合は、この画面の右下に新規登録のバナーがありますので、これをクリックして症例登録を行って下さい。データを入力する場合には｢調査票入力｣をクリックしますと、</w:t>
      </w:r>
      <w:r w:rsidRPr="00260CEB">
        <w:rPr>
          <w:rFonts w:ascii="ＭＳ ゴシック" w:eastAsia="ＭＳ ゴシック" w:hAnsi="Times-Roman"/>
          <w:sz w:val="22"/>
        </w:rPr>
        <w:t>【担当症例一覧】</w:t>
      </w:r>
      <w:r w:rsidRPr="00260CEB">
        <w:rPr>
          <w:rFonts w:ascii="ＭＳ ゴシック" w:eastAsia="ＭＳ ゴシック" w:hAnsi="Times-Roman" w:hint="eastAsia"/>
          <w:sz w:val="22"/>
        </w:rPr>
        <w:t>が現れます。登録済みの各症例をクリックするとデータの入力状況、検査日が表記され、検査のオーダー用紙もこの画面よりプリントできます。</w:t>
      </w:r>
    </w:p>
    <w:p w:rsidR="00827B0A" w:rsidRPr="00260CEB" w:rsidRDefault="00827B0A" w:rsidP="00827B0A">
      <w:pPr>
        <w:spacing w:line="340" w:lineRule="exact"/>
        <w:ind w:left="75"/>
        <w:rPr>
          <w:rFonts w:ascii="ＭＳ ゴシック" w:eastAsia="ＭＳ ゴシック" w:hAnsi="ＭＳ Ｐゴシック"/>
          <w:b/>
          <w:sz w:val="22"/>
        </w:rPr>
      </w:pPr>
      <w:r w:rsidRPr="00260CEB">
        <w:rPr>
          <w:rFonts w:ascii="ＭＳ ゴシック" w:eastAsia="ＭＳ ゴシック" w:hAnsi="ＭＳ Ｐゴシック"/>
          <w:b/>
          <w:sz w:val="22"/>
        </w:rPr>
        <w:t xml:space="preserve">4) </w:t>
      </w:r>
      <w:r w:rsidRPr="00260CEB">
        <w:rPr>
          <w:rFonts w:ascii="ＭＳ ゴシック" w:eastAsia="ＭＳ ゴシック" w:hAnsi="ＭＳ Ｐゴシック" w:hint="eastAsia"/>
          <w:b/>
          <w:sz w:val="22"/>
        </w:rPr>
        <w:t>施設申請の内容を変更したい（または利用者を追加したい）場合</w:t>
      </w:r>
    </w:p>
    <w:p w:rsidR="00827B0A" w:rsidRPr="00260CEB" w:rsidRDefault="00827B0A" w:rsidP="00827B0A">
      <w:pPr>
        <w:spacing w:line="340" w:lineRule="exact"/>
        <w:ind w:leftChars="75" w:left="180"/>
        <w:rPr>
          <w:rFonts w:ascii="ＭＳ ゴシック" w:eastAsia="ＭＳ ゴシック" w:hAnsi="ＭＳ Ｐゴシック"/>
          <w:sz w:val="22"/>
        </w:rPr>
      </w:pPr>
      <w:r w:rsidRPr="00260CEB">
        <w:rPr>
          <w:rFonts w:ascii="ＭＳ ゴシック" w:eastAsia="ＭＳ ゴシック" w:hAnsi="ＭＳ Ｐゴシック" w:hint="eastAsia"/>
          <w:sz w:val="22"/>
        </w:rPr>
        <w:t>施設情報（Ｗｅｂ利用者情報）追加・変更届に必要事項を入力したのちアップロードしていただくか、新TARGET症例登録センターまでメールにて送付をしてください。後日新TARGET症例登録センターよりメールにて変更完了お知らせメールが届きます。</w:t>
      </w:r>
      <w:r w:rsidRPr="00260CEB">
        <w:rPr>
          <w:rFonts w:ascii="ＭＳ ゴシック" w:eastAsia="ＭＳ ゴシック" w:hAnsi="ＭＳ Ｐゴシック"/>
          <w:sz w:val="22"/>
        </w:rPr>
        <w:br/>
      </w:r>
      <w:r w:rsidRPr="00260CEB">
        <w:rPr>
          <w:rFonts w:ascii="ＭＳ ゴシック" w:eastAsia="ＭＳ ゴシック" w:hAnsi="ＭＳ Ｐゴシック" w:hint="eastAsia"/>
          <w:sz w:val="22"/>
        </w:rPr>
        <w:t>同一施設内での利用者情報の変更（または利用者の追加）が可能です。</w:t>
      </w:r>
    </w:p>
    <w:p w:rsidR="00827B0A" w:rsidRPr="00260CEB" w:rsidRDefault="00827B0A" w:rsidP="00827B0A">
      <w:pPr>
        <w:spacing w:line="340" w:lineRule="exact"/>
        <w:ind w:left="75"/>
        <w:rPr>
          <w:rFonts w:ascii="ＭＳ ゴシック" w:eastAsia="ＭＳ ゴシック"/>
          <w:b/>
          <w:sz w:val="22"/>
        </w:rPr>
      </w:pPr>
      <w:r w:rsidRPr="00260CEB">
        <w:rPr>
          <w:rFonts w:ascii="ＭＳ ゴシック" w:eastAsia="ＭＳ ゴシック"/>
          <w:b/>
          <w:sz w:val="22"/>
        </w:rPr>
        <w:t xml:space="preserve">5) </w:t>
      </w:r>
      <w:r w:rsidRPr="00260CEB">
        <w:rPr>
          <w:rFonts w:ascii="ＭＳ ゴシック" w:eastAsia="ＭＳ ゴシック" w:hint="eastAsia"/>
          <w:b/>
          <w:sz w:val="22"/>
        </w:rPr>
        <w:t>その他</w:t>
      </w:r>
    </w:p>
    <w:p w:rsidR="00827B0A" w:rsidRPr="00260CEB" w:rsidRDefault="00827B0A" w:rsidP="00827B0A">
      <w:pPr>
        <w:spacing w:line="340" w:lineRule="exact"/>
        <w:ind w:leftChars="75" w:left="180"/>
        <w:rPr>
          <w:rFonts w:ascii="ＭＳ ゴシック" w:eastAsia="ＭＳ ゴシック" w:hAnsi="ＭＳ Ｐゴシック"/>
          <w:sz w:val="22"/>
        </w:rPr>
      </w:pPr>
      <w:r w:rsidRPr="00260CEB">
        <w:rPr>
          <w:rFonts w:ascii="ＭＳ ゴシック" w:eastAsia="ＭＳ ゴシック" w:hAnsi="ＭＳ Ｐゴシック" w:hint="eastAsia"/>
          <w:sz w:val="22"/>
        </w:rPr>
        <w:t>その他不明な点がございましたら新TARGETデータセンター(</w:t>
      </w:r>
      <w:hyperlink r:id="rId51" w:history="1">
        <w:r w:rsidRPr="00260CEB">
          <w:rPr>
            <w:rFonts w:ascii="ＭＳ ゴシック" w:eastAsia="ＭＳ ゴシック" w:hAnsi="ＭＳ Ｐゴシック"/>
            <w:sz w:val="22"/>
            <w:u w:val="single"/>
          </w:rPr>
          <w:t>prj-target@eps.co.jp</w:t>
        </w:r>
      </w:hyperlink>
      <w:r w:rsidRPr="00260CEB">
        <w:rPr>
          <w:rFonts w:ascii="ＭＳ ゴシック" w:eastAsia="ＭＳ ゴシック" w:hAnsi="ＭＳ Ｐゴシック" w:hint="eastAsia"/>
          <w:sz w:val="22"/>
        </w:rPr>
        <w:t>)へ</w:t>
      </w:r>
    </w:p>
    <w:p w:rsidR="00827B0A" w:rsidRPr="00260CEB" w:rsidRDefault="00827B0A" w:rsidP="00827B0A">
      <w:pPr>
        <w:spacing w:line="340" w:lineRule="exact"/>
        <w:ind w:leftChars="75" w:left="180"/>
        <w:rPr>
          <w:rFonts w:ascii="ＭＳ ゴシック" w:eastAsia="ＭＳ ゴシック" w:hAnsi="ＭＳ Ｐゴシック"/>
          <w:sz w:val="22"/>
        </w:rPr>
      </w:pPr>
      <w:r w:rsidRPr="00260CEB">
        <w:rPr>
          <w:rFonts w:ascii="ＭＳ ゴシック" w:eastAsia="ＭＳ ゴシック" w:hAnsi="ＭＳ Ｐゴシック" w:hint="eastAsia"/>
          <w:sz w:val="22"/>
        </w:rPr>
        <w:t>お問い合わせください。</w:t>
      </w:r>
    </w:p>
    <w:p w:rsidR="00843CBA" w:rsidRPr="00260CEB" w:rsidRDefault="00843CBA" w:rsidP="00843CBA">
      <w:pPr>
        <w:jc w:val="center"/>
        <w:rPr>
          <w:rFonts w:ascii="Osaka" w:eastAsia="Osaka"/>
          <w:sz w:val="26"/>
        </w:rPr>
      </w:pPr>
      <w:r w:rsidRPr="00260CEB">
        <w:rPr>
          <w:rFonts w:ascii="Osaka" w:eastAsia="Osaka" w:hint="eastAsia"/>
          <w:sz w:val="26"/>
        </w:rPr>
        <w:lastRenderedPageBreak/>
        <w:t>検体検査および生理学的検査の実施スケジュール</w:t>
      </w:r>
    </w:p>
    <w:p w:rsidR="00843CBA" w:rsidRPr="00260CEB" w:rsidRDefault="002E0C64" w:rsidP="00843CBA">
      <w:pPr>
        <w:ind w:leftChars="75" w:left="180"/>
        <w:rPr>
          <w:rFonts w:ascii="ＭＳ ゴシック" w:eastAsia="ＭＳ ゴシック" w:hAnsi="ＭＳ Ｐゴシック"/>
          <w:sz w:val="22"/>
        </w:rPr>
      </w:pPr>
      <w:r w:rsidRPr="00260CEB">
        <w:rPr>
          <w:rFonts w:ascii="ＭＳ ゴシック" w:eastAsia="ＭＳ ゴシック" w:hAnsi="ＭＳ Ｐゴシック"/>
          <w:noProof/>
          <w:sz w:val="22"/>
        </w:rPr>
        <w:drawing>
          <wp:anchor distT="0" distB="0" distL="114300" distR="114300" simplePos="0" relativeHeight="251616256" behindDoc="0" locked="0" layoutInCell="1" allowOverlap="1">
            <wp:simplePos x="0" y="0"/>
            <wp:positionH relativeFrom="column">
              <wp:posOffset>99060</wp:posOffset>
            </wp:positionH>
            <wp:positionV relativeFrom="paragraph">
              <wp:posOffset>311150</wp:posOffset>
            </wp:positionV>
            <wp:extent cx="5753100" cy="6858000"/>
            <wp:effectExtent l="0" t="0" r="0" b="0"/>
            <wp:wrapSquare wrapText="bothSides"/>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6858000"/>
                    </a:xfrm>
                    <a:prstGeom prst="rect">
                      <a:avLst/>
                    </a:prstGeom>
                    <a:noFill/>
                  </pic:spPr>
                </pic:pic>
              </a:graphicData>
            </a:graphic>
            <wp14:sizeRelH relativeFrom="page">
              <wp14:pctWidth>0</wp14:pctWidth>
            </wp14:sizeRelH>
            <wp14:sizeRelV relativeFrom="page">
              <wp14:pctHeight>0</wp14:pctHeight>
            </wp14:sizeRelV>
          </wp:anchor>
        </w:drawing>
      </w:r>
    </w:p>
    <w:p w:rsidR="00843CBA" w:rsidRPr="00260CEB" w:rsidRDefault="00843CBA" w:rsidP="00843CBA">
      <w:pPr>
        <w:ind w:leftChars="75" w:left="180"/>
        <w:rPr>
          <w:rFonts w:ascii="ＭＳ ゴシック" w:eastAsia="ＭＳ ゴシック" w:hAnsi="ＭＳ Ｐゴシック"/>
          <w:sz w:val="22"/>
        </w:rPr>
      </w:pPr>
    </w:p>
    <w:p w:rsidR="00843CBA" w:rsidRPr="00260CEB" w:rsidRDefault="00843CBA" w:rsidP="00843CBA">
      <w:pPr>
        <w:ind w:leftChars="75" w:left="180"/>
        <w:rPr>
          <w:rFonts w:ascii="ＭＳ ゴシック" w:eastAsia="ＭＳ ゴシック" w:hAnsi="ＭＳ Ｐゴシック"/>
          <w:sz w:val="22"/>
        </w:rPr>
      </w:pPr>
    </w:p>
    <w:p w:rsidR="00843CBA" w:rsidRPr="00260CEB" w:rsidRDefault="00843CBA" w:rsidP="00843CBA">
      <w:pPr>
        <w:ind w:leftChars="75" w:left="180"/>
        <w:rPr>
          <w:rFonts w:ascii="ＭＳ ゴシック" w:eastAsia="ＭＳ ゴシック" w:hAnsi="ＭＳ Ｐゴシック"/>
          <w:sz w:val="22"/>
        </w:rPr>
      </w:pPr>
    </w:p>
    <w:p w:rsidR="00843CBA" w:rsidRPr="00260CEB" w:rsidRDefault="00843CBA" w:rsidP="00843CBA">
      <w:pPr>
        <w:ind w:leftChars="75" w:left="180"/>
        <w:rPr>
          <w:rFonts w:ascii="ＭＳ ゴシック" w:eastAsia="ＭＳ ゴシック" w:hAnsi="ＭＳ Ｐゴシック"/>
          <w:sz w:val="22"/>
        </w:rPr>
      </w:pPr>
    </w:p>
    <w:p w:rsidR="00843CBA" w:rsidRPr="00260CEB" w:rsidRDefault="00843CBA" w:rsidP="00843CBA">
      <w:pPr>
        <w:ind w:leftChars="75" w:left="180"/>
        <w:rPr>
          <w:rFonts w:ascii="ＭＳ ゴシック" w:eastAsia="ＭＳ ゴシック" w:hAnsi="ＭＳ Ｐゴシック"/>
          <w:sz w:val="22"/>
        </w:rPr>
      </w:pPr>
    </w:p>
    <w:p w:rsidR="00843CBA" w:rsidRPr="00260CEB" w:rsidRDefault="00843CBA" w:rsidP="00843CBA">
      <w:pPr>
        <w:ind w:leftChars="75" w:left="180"/>
        <w:rPr>
          <w:rFonts w:ascii="ＭＳ ゴシック" w:eastAsia="ＭＳ ゴシック" w:hAnsi="ＭＳ Ｐゴシック"/>
          <w:sz w:val="22"/>
        </w:rPr>
      </w:pPr>
    </w:p>
    <w:p w:rsidR="00843CBA" w:rsidRPr="00260CEB" w:rsidRDefault="002E0C64" w:rsidP="0033507C">
      <w:pPr>
        <w:ind w:leftChars="75" w:left="180"/>
        <w:rPr>
          <w:rFonts w:ascii="ＭＳ ゴシック" w:eastAsia="ＭＳ ゴシック" w:hAnsi="ＭＳ Ｐゴシック"/>
          <w:sz w:val="22"/>
        </w:rPr>
      </w:pPr>
      <w:r w:rsidRPr="00260CEB">
        <w:rPr>
          <w:rFonts w:ascii="ＭＳ ゴシック" w:eastAsia="ＭＳ ゴシック" w:hAnsi="ＭＳ Ｐゴシック"/>
          <w:noProof/>
          <w:sz w:val="22"/>
        </w:rPr>
        <w:lastRenderedPageBreak/>
        <w:drawing>
          <wp:anchor distT="0" distB="0" distL="114300" distR="114300" simplePos="0" relativeHeight="251618304" behindDoc="0" locked="0" layoutInCell="1" allowOverlap="1">
            <wp:simplePos x="0" y="0"/>
            <wp:positionH relativeFrom="column">
              <wp:posOffset>285750</wp:posOffset>
            </wp:positionH>
            <wp:positionV relativeFrom="margin">
              <wp:posOffset>4204970</wp:posOffset>
            </wp:positionV>
            <wp:extent cx="5187315" cy="4027805"/>
            <wp:effectExtent l="0" t="0" r="0" b="0"/>
            <wp:wrapTopAndBottom/>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7315" cy="4027805"/>
                    </a:xfrm>
                    <a:prstGeom prst="rect">
                      <a:avLst/>
                    </a:prstGeom>
                    <a:noFill/>
                  </pic:spPr>
                </pic:pic>
              </a:graphicData>
            </a:graphic>
            <wp14:sizeRelH relativeFrom="page">
              <wp14:pctWidth>0</wp14:pctWidth>
            </wp14:sizeRelH>
            <wp14:sizeRelV relativeFrom="page">
              <wp14:pctHeight>0</wp14:pctHeight>
            </wp14:sizeRelV>
          </wp:anchor>
        </w:drawing>
      </w:r>
      <w:r w:rsidRPr="00260CEB">
        <w:rPr>
          <w:rFonts w:ascii="ＭＳ ゴシック" w:eastAsia="ＭＳ ゴシック" w:hAnsi="ＭＳ Ｐゴシック"/>
          <w:noProof/>
          <w:sz w:val="22"/>
        </w:rPr>
        <w:drawing>
          <wp:anchor distT="0" distB="0" distL="114300" distR="114300" simplePos="0" relativeHeight="251617280" behindDoc="0" locked="0" layoutInCell="1" allowOverlap="1">
            <wp:simplePos x="0" y="0"/>
            <wp:positionH relativeFrom="column">
              <wp:posOffset>4445</wp:posOffset>
            </wp:positionH>
            <wp:positionV relativeFrom="paragraph">
              <wp:posOffset>-65405</wp:posOffset>
            </wp:positionV>
            <wp:extent cx="5845810" cy="4377690"/>
            <wp:effectExtent l="0" t="0" r="0" b="0"/>
            <wp:wrapSquare wrapText="bothSides"/>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5810" cy="4377690"/>
                    </a:xfrm>
                    <a:prstGeom prst="rect">
                      <a:avLst/>
                    </a:prstGeom>
                    <a:noFill/>
                  </pic:spPr>
                </pic:pic>
              </a:graphicData>
            </a:graphic>
            <wp14:sizeRelH relativeFrom="page">
              <wp14:pctWidth>0</wp14:pctWidth>
            </wp14:sizeRelH>
            <wp14:sizeRelV relativeFrom="page">
              <wp14:pctHeight>0</wp14:pctHeight>
            </wp14:sizeRelV>
          </wp:anchor>
        </w:drawing>
      </w:r>
    </w:p>
    <w:p w:rsidR="00843CBA" w:rsidRPr="00260CEB" w:rsidRDefault="00843CBA" w:rsidP="00827B0A">
      <w:pPr>
        <w:spacing w:line="340" w:lineRule="exact"/>
        <w:ind w:leftChars="75" w:left="180"/>
        <w:rPr>
          <w:rFonts w:ascii="ＭＳ ゴシック" w:eastAsia="ＭＳ ゴシック" w:hAnsi="ＭＳ Ｐゴシック"/>
          <w:b/>
          <w:sz w:val="28"/>
          <w:szCs w:val="28"/>
        </w:rPr>
      </w:pPr>
      <w:r w:rsidRPr="00260CEB">
        <w:rPr>
          <w:rFonts w:ascii="ＭＳ ゴシック" w:eastAsia="ＭＳ ゴシック" w:hAnsi="ＭＳ Ｐゴシック" w:hint="eastAsia"/>
          <w:b/>
          <w:sz w:val="28"/>
          <w:szCs w:val="28"/>
        </w:rPr>
        <w:t>＊SRLにおいても同様の発注書が</w:t>
      </w:r>
      <w:r w:rsidRPr="00260CEB">
        <w:rPr>
          <w:rFonts w:ascii="ＭＳ ゴシック" w:eastAsia="ＭＳ ゴシック" w:hAnsi="ＭＳ Ｐゴシック"/>
          <w:b/>
          <w:sz w:val="28"/>
          <w:szCs w:val="28"/>
        </w:rPr>
        <w:t>作成されており</w:t>
      </w:r>
      <w:r w:rsidRPr="00260CEB">
        <w:rPr>
          <w:rFonts w:ascii="ＭＳ ゴシック" w:eastAsia="ＭＳ ゴシック" w:hAnsi="ＭＳ Ｐゴシック" w:hint="eastAsia"/>
          <w:b/>
          <w:sz w:val="28"/>
          <w:szCs w:val="28"/>
        </w:rPr>
        <w:t>ます。</w:t>
      </w:r>
    </w:p>
    <w:p w:rsidR="0083323D" w:rsidRPr="00260CEB" w:rsidRDefault="00827B0A" w:rsidP="002A4398">
      <w:pPr>
        <w:spacing w:line="340" w:lineRule="exact"/>
        <w:jc w:val="center"/>
        <w:rPr>
          <w:rFonts w:ascii="ＭＳ ゴシック" w:eastAsia="ＭＳ ゴシック" w:hAnsi="ＭＳ Ｐゴシック"/>
          <w:sz w:val="22"/>
        </w:rPr>
      </w:pPr>
      <w:r w:rsidRPr="00260CEB">
        <w:rPr>
          <w:rFonts w:ascii="ＭＳ ゴシック" w:eastAsia="ＭＳ ゴシック" w:hAnsi="ＭＳ Ｐゴシック"/>
          <w:sz w:val="22"/>
        </w:rPr>
        <w:br w:type="page"/>
      </w:r>
      <w:r w:rsidR="002E0C64" w:rsidRPr="00260CEB">
        <w:rPr>
          <w:rFonts w:ascii="ＭＳ ゴシック" w:eastAsia="ＭＳ ゴシック" w:hAnsi="ＭＳ Ｐゴシック"/>
          <w:noProof/>
          <w:sz w:val="22"/>
        </w:rPr>
        <w:lastRenderedPageBreak/>
        <w:drawing>
          <wp:anchor distT="0" distB="0" distL="114300" distR="114300" simplePos="0" relativeHeight="251631616" behindDoc="0" locked="0" layoutInCell="1" allowOverlap="1" wp14:anchorId="5ECF6BE1" wp14:editId="566A724D">
            <wp:simplePos x="0" y="0"/>
            <wp:positionH relativeFrom="column">
              <wp:posOffset>45720</wp:posOffset>
            </wp:positionH>
            <wp:positionV relativeFrom="paragraph">
              <wp:posOffset>50800</wp:posOffset>
            </wp:positionV>
            <wp:extent cx="5713095" cy="4234180"/>
            <wp:effectExtent l="0" t="0" r="0" b="0"/>
            <wp:wrapSquare wrapText="bothSides"/>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3095" cy="4234180"/>
                    </a:xfrm>
                    <a:prstGeom prst="rect">
                      <a:avLst/>
                    </a:prstGeom>
                    <a:noFill/>
                  </pic:spPr>
                </pic:pic>
              </a:graphicData>
            </a:graphic>
            <wp14:sizeRelH relativeFrom="page">
              <wp14:pctWidth>0</wp14:pctWidth>
            </wp14:sizeRelH>
            <wp14:sizeRelV relativeFrom="page">
              <wp14:pctHeight>0</wp14:pctHeight>
            </wp14:sizeRelV>
          </wp:anchor>
        </w:drawing>
      </w:r>
      <w:r w:rsidRPr="00260CEB">
        <w:br w:type="page"/>
      </w:r>
    </w:p>
    <w:p w:rsidR="0083323D" w:rsidRPr="00260CEB" w:rsidRDefault="0083323D" w:rsidP="006C05FC">
      <w:pPr>
        <w:spacing w:afterLines="50" w:after="180"/>
        <w:rPr>
          <w:rFonts w:ascii="ＭＳ Ｐゴシック" w:eastAsia="ＭＳ Ｐゴシック" w:hAnsi="ＭＳ Ｐゴシック"/>
          <w:b/>
          <w:sz w:val="44"/>
        </w:rPr>
      </w:pPr>
    </w:p>
    <w:p w:rsidR="0083323D" w:rsidRPr="00260CEB" w:rsidRDefault="0083323D" w:rsidP="006C05FC">
      <w:pPr>
        <w:spacing w:afterLines="50" w:after="180"/>
        <w:ind w:firstLineChars="500" w:firstLine="2209"/>
        <w:rPr>
          <w:rFonts w:ascii="ＭＳ Ｐゴシック" w:eastAsia="ＭＳ Ｐゴシック" w:hAnsi="ＭＳ Ｐゴシック"/>
          <w:b/>
          <w:sz w:val="44"/>
        </w:rPr>
      </w:pPr>
    </w:p>
    <w:p w:rsidR="0083323D" w:rsidRPr="00260CEB" w:rsidRDefault="0083323D" w:rsidP="006C05FC">
      <w:pPr>
        <w:spacing w:afterLines="50" w:after="180"/>
        <w:jc w:val="center"/>
        <w:rPr>
          <w:rFonts w:ascii="ＭＳ Ｐゴシック" w:eastAsia="ＭＳ Ｐゴシック" w:hAnsi="ＭＳ Ｐゴシック"/>
          <w:b/>
          <w:sz w:val="44"/>
        </w:rPr>
      </w:pPr>
      <w:r w:rsidRPr="00260CEB">
        <w:rPr>
          <w:rFonts w:ascii="ＭＳ Ｐゴシック" w:eastAsia="ＭＳ Ｐゴシック" w:hAnsi="ＭＳ Ｐゴシック" w:hint="eastAsia"/>
          <w:b/>
          <w:sz w:val="44"/>
        </w:rPr>
        <w:t>説明文書・同意書</w:t>
      </w:r>
    </w:p>
    <w:p w:rsidR="0083323D" w:rsidRPr="00260CEB" w:rsidRDefault="0083323D">
      <w:pPr>
        <w:tabs>
          <w:tab w:val="right" w:leader="dot" w:pos="8200"/>
        </w:tabs>
        <w:spacing w:after="50"/>
        <w:jc w:val="center"/>
        <w:rPr>
          <w:rFonts w:ascii="ＭＳ ゴシック" w:eastAsia="ＭＳ ゴシック" w:hAnsi="ＭＳ ゴシック"/>
          <w:b/>
          <w:sz w:val="22"/>
        </w:rPr>
      </w:pPr>
    </w:p>
    <w:p w:rsidR="0083323D" w:rsidRPr="00260CEB" w:rsidRDefault="0083323D">
      <w:pPr>
        <w:tabs>
          <w:tab w:val="right" w:leader="dot" w:pos="8200"/>
        </w:tabs>
        <w:spacing w:after="50"/>
        <w:jc w:val="center"/>
        <w:rPr>
          <w:rFonts w:ascii="ＭＳ ゴシック" w:eastAsia="ＭＳ ゴシック" w:hAnsi="ＭＳ ゴシック"/>
          <w:b/>
          <w:sz w:val="22"/>
        </w:rPr>
      </w:pPr>
    </w:p>
    <w:p w:rsidR="0083323D" w:rsidRPr="00260CEB" w:rsidRDefault="0083323D">
      <w:pPr>
        <w:tabs>
          <w:tab w:val="right" w:leader="dot" w:pos="8200"/>
        </w:tabs>
        <w:spacing w:after="50"/>
        <w:jc w:val="center"/>
        <w:rPr>
          <w:rFonts w:ascii="ＭＳ ゴシック" w:eastAsia="ＭＳ ゴシック" w:hAnsi="ＭＳ ゴシック"/>
          <w:b/>
          <w:sz w:val="22"/>
        </w:rPr>
      </w:pPr>
    </w:p>
    <w:p w:rsidR="0083323D" w:rsidRPr="00260CEB" w:rsidRDefault="0083323D">
      <w:pPr>
        <w:tabs>
          <w:tab w:val="right" w:leader="dot" w:pos="9072"/>
        </w:tabs>
        <w:spacing w:after="50"/>
        <w:jc w:val="center"/>
        <w:rPr>
          <w:rFonts w:ascii="ＭＳ ゴシック" w:eastAsia="ＭＳ ゴシック" w:hAnsi="Times New Roman"/>
          <w:b/>
        </w:rPr>
      </w:pPr>
      <w:r w:rsidRPr="00260CEB">
        <w:rPr>
          <w:rFonts w:ascii="ＭＳ ゴシック" w:eastAsia="ＭＳ ゴシック" w:hAnsi="Times New Roman" w:hint="eastAsia"/>
          <w:b/>
        </w:rPr>
        <w:t>日本成人病白血病治療共同研究グループ（JALSG</w:t>
      </w:r>
      <w:r w:rsidRPr="00260CEB">
        <w:rPr>
          <w:rFonts w:ascii="ＭＳ ゴシック" w:eastAsia="ＭＳ ゴシック" w:hAnsi="Times New Roman"/>
          <w:b/>
        </w:rPr>
        <w:t>）</w:t>
      </w:r>
      <w:r w:rsidRPr="00260CEB">
        <w:rPr>
          <w:rFonts w:ascii="ＭＳ ゴシック" w:eastAsia="ＭＳ ゴシック" w:hAnsi="Times New Roman" w:hint="eastAsia"/>
          <w:b/>
        </w:rPr>
        <w:t xml:space="preserve"> CML212研究</w:t>
      </w:r>
    </w:p>
    <w:p w:rsidR="0083323D" w:rsidRPr="00260CEB" w:rsidRDefault="0083323D">
      <w:pPr>
        <w:tabs>
          <w:tab w:val="right" w:leader="dot" w:pos="8200"/>
        </w:tabs>
        <w:spacing w:after="50"/>
        <w:jc w:val="center"/>
        <w:rPr>
          <w:rFonts w:ascii="ＭＳ ゴシック" w:eastAsia="ＭＳ ゴシック" w:hAnsi="Times New Roman"/>
          <w:b/>
          <w:sz w:val="22"/>
        </w:rPr>
      </w:pPr>
    </w:p>
    <w:p w:rsidR="0083323D" w:rsidRPr="00260CEB" w:rsidRDefault="0083323D">
      <w:pPr>
        <w:pStyle w:val="ab"/>
        <w:spacing w:after="50"/>
        <w:rPr>
          <w:rFonts w:ascii="ＭＳ ゴシック" w:eastAsia="ＭＳ ゴシック"/>
          <w:b w:val="0"/>
        </w:rPr>
      </w:pPr>
    </w:p>
    <w:p w:rsidR="0083323D" w:rsidRPr="00260CEB" w:rsidRDefault="0083323D">
      <w:pPr>
        <w:pStyle w:val="ab"/>
        <w:spacing w:after="50"/>
        <w:rPr>
          <w:rFonts w:ascii="ＭＳ ゴシック" w:eastAsia="ＭＳ ゴシック"/>
          <w:b w:val="0"/>
        </w:rPr>
      </w:pPr>
    </w:p>
    <w:p w:rsidR="0083323D" w:rsidRPr="00260CEB" w:rsidRDefault="0083323D">
      <w:pPr>
        <w:pStyle w:val="ab"/>
        <w:spacing w:after="50" w:line="360" w:lineRule="auto"/>
        <w:rPr>
          <w:rFonts w:ascii="ＭＳ ゴシック" w:eastAsia="ＭＳ ゴシック"/>
          <w:b w:val="0"/>
        </w:rPr>
      </w:pPr>
    </w:p>
    <w:p w:rsidR="0083323D" w:rsidRPr="00260CEB" w:rsidRDefault="0083323D">
      <w:pPr>
        <w:pStyle w:val="ab"/>
        <w:spacing w:after="50" w:line="360" w:lineRule="auto"/>
        <w:rPr>
          <w:rFonts w:ascii="ＭＳ ゴシック" w:eastAsia="ＭＳ ゴシック"/>
          <w:b w:val="0"/>
          <w:sz w:val="27"/>
        </w:rPr>
      </w:pPr>
      <w:r w:rsidRPr="00260CEB">
        <w:rPr>
          <w:rFonts w:ascii="ＭＳ ゴシック" w:eastAsia="ＭＳ ゴシック" w:hint="eastAsia"/>
          <w:b w:val="0"/>
          <w:sz w:val="27"/>
        </w:rPr>
        <w:t>「</w:t>
      </w:r>
      <w:r w:rsidRPr="00260CEB">
        <w:rPr>
          <w:rFonts w:ascii="ＭＳ ゴシック" w:eastAsia="ＭＳ ゴシック" w:hint="eastAsia"/>
          <w:sz w:val="27"/>
        </w:rPr>
        <w:t>初発慢性期の成人慢性骨髄性白血病に対するニロチニブとダサチニブの分子遺伝学的完全寛解達成率の多施設共同前方視的ランダム化比較試験</w:t>
      </w:r>
      <w:r w:rsidRPr="00260CEB">
        <w:rPr>
          <w:rFonts w:ascii="ＭＳ ゴシック" w:eastAsia="ＭＳ ゴシック" w:hint="eastAsia"/>
          <w:b w:val="0"/>
          <w:sz w:val="27"/>
        </w:rPr>
        <w:t>」</w:t>
      </w:r>
    </w:p>
    <w:p w:rsidR="0083323D" w:rsidRPr="00260CEB" w:rsidRDefault="0083323D">
      <w:pPr>
        <w:pStyle w:val="ab"/>
        <w:spacing w:after="50" w:line="360" w:lineRule="auto"/>
        <w:rPr>
          <w:rFonts w:ascii="ＭＳ ゴシック" w:eastAsia="ＭＳ ゴシック"/>
        </w:rPr>
      </w:pPr>
    </w:p>
    <w:p w:rsidR="0083323D" w:rsidRPr="00260CEB" w:rsidRDefault="0083323D" w:rsidP="006C05FC">
      <w:pPr>
        <w:spacing w:afterLines="50" w:after="180"/>
        <w:rPr>
          <w:rFonts w:ascii="ＭＳ Ｐゴシック" w:eastAsia="ＭＳ Ｐゴシック" w:hAnsi="ＭＳ Ｐゴシック"/>
          <w:u w:val="single"/>
        </w:rPr>
      </w:pPr>
    </w:p>
    <w:p w:rsidR="0083323D" w:rsidRPr="00260CEB" w:rsidRDefault="0083323D" w:rsidP="006C05FC">
      <w:pPr>
        <w:spacing w:afterLines="50" w:after="180"/>
        <w:rPr>
          <w:rFonts w:ascii="ＭＳ Ｐゴシック" w:eastAsia="ＭＳ Ｐゴシック" w:hAnsi="ＭＳ Ｐゴシック"/>
          <w:u w:val="single"/>
        </w:rPr>
      </w:pPr>
    </w:p>
    <w:p w:rsidR="0083323D" w:rsidRPr="00260CEB" w:rsidRDefault="0083323D" w:rsidP="006C05FC">
      <w:pPr>
        <w:spacing w:afterLines="50" w:after="180"/>
        <w:rPr>
          <w:rFonts w:ascii="ＭＳ Ｐゴシック" w:eastAsia="ＭＳ Ｐゴシック" w:hAnsi="ＭＳ Ｐゴシック"/>
          <w:u w:val="single"/>
        </w:rPr>
      </w:pPr>
    </w:p>
    <w:p w:rsidR="0083323D" w:rsidRPr="00260CEB" w:rsidRDefault="0083323D" w:rsidP="006C05FC">
      <w:pPr>
        <w:spacing w:afterLines="50" w:after="180"/>
        <w:rPr>
          <w:rFonts w:ascii="ＭＳ Ｐゴシック" w:eastAsia="ＭＳ Ｐゴシック" w:hAnsi="ＭＳ Ｐゴシック"/>
          <w:u w:val="single"/>
        </w:rPr>
      </w:pPr>
    </w:p>
    <w:p w:rsidR="0083323D" w:rsidRPr="00260CEB" w:rsidRDefault="0083323D" w:rsidP="006C05FC">
      <w:pPr>
        <w:spacing w:afterLines="50" w:after="180"/>
        <w:rPr>
          <w:rFonts w:ascii="ＭＳ Ｐゴシック" w:eastAsia="ＭＳ Ｐゴシック" w:hAnsi="ＭＳ Ｐゴシック"/>
          <w:u w:val="single"/>
        </w:rPr>
      </w:pPr>
    </w:p>
    <w:p w:rsidR="0083323D" w:rsidRPr="00260CEB" w:rsidRDefault="0083323D" w:rsidP="006C05FC">
      <w:pPr>
        <w:spacing w:afterLines="50" w:after="180"/>
        <w:rPr>
          <w:rFonts w:ascii="ＭＳ Ｐゴシック" w:eastAsia="ＭＳ Ｐゴシック" w:hAnsi="ＭＳ Ｐゴシック"/>
          <w:u w:val="single"/>
        </w:rPr>
      </w:pPr>
    </w:p>
    <w:p w:rsidR="0083323D" w:rsidRPr="00260CEB" w:rsidRDefault="0083323D" w:rsidP="006C05FC">
      <w:pPr>
        <w:spacing w:afterLines="50" w:after="180"/>
        <w:rPr>
          <w:rFonts w:ascii="ＭＳ Ｐゴシック" w:eastAsia="ＭＳ Ｐゴシック" w:hAnsi="ＭＳ Ｐゴシック"/>
          <w:u w:val="single"/>
        </w:rPr>
      </w:pPr>
      <w:r w:rsidRPr="00260CEB">
        <w:rPr>
          <w:rFonts w:ascii="ＭＳ Ｐゴシック" w:eastAsia="ＭＳ Ｐゴシック" w:hAnsi="ＭＳ Ｐゴシック" w:hint="eastAsia"/>
          <w:u w:val="single"/>
        </w:rPr>
        <w:t xml:space="preserve"> </w:t>
      </w:r>
    </w:p>
    <w:p w:rsidR="0083323D" w:rsidRPr="00260CEB" w:rsidRDefault="0083323D">
      <w:pPr>
        <w:spacing w:after="50"/>
        <w:rPr>
          <w:rFonts w:ascii="ＭＳ Ｐゴシック" w:eastAsia="ＭＳ Ｐゴシック" w:hAnsi="ＭＳ Ｐゴシック"/>
        </w:rPr>
      </w:pPr>
    </w:p>
    <w:p w:rsidR="0083323D" w:rsidRPr="00260CEB" w:rsidRDefault="0083323D">
      <w:pPr>
        <w:spacing w:after="50"/>
        <w:jc w:val="center"/>
        <w:rPr>
          <w:rFonts w:ascii="ＭＳ ゴシック" w:eastAsia="ＭＳ ゴシック" w:hAnsi="Times New Roman"/>
          <w:b/>
          <w:sz w:val="28"/>
        </w:rPr>
      </w:pPr>
      <w:r w:rsidRPr="00260CEB">
        <w:rPr>
          <w:rFonts w:ascii="ＭＳ Ｐゴシック" w:eastAsia="ＭＳ Ｐゴシック" w:hAnsi="ＭＳ Ｐゴシック"/>
          <w:b/>
        </w:rPr>
        <w:br w:type="page"/>
      </w:r>
      <w:r w:rsidRPr="00260CEB">
        <w:rPr>
          <w:rFonts w:ascii="ＭＳ ゴシック" w:eastAsia="ＭＳ ゴシック" w:hAnsi="Times New Roman" w:hint="eastAsia"/>
          <w:b/>
          <w:sz w:val="28"/>
        </w:rPr>
        <w:lastRenderedPageBreak/>
        <w:t>同意説明文書</w:t>
      </w:r>
    </w:p>
    <w:p w:rsidR="0083323D" w:rsidRPr="00260CEB" w:rsidRDefault="0083323D">
      <w:pPr>
        <w:spacing w:after="50" w:line="340" w:lineRule="exact"/>
        <w:jc w:val="left"/>
        <w:rPr>
          <w:rFonts w:ascii="ＭＳ ゴシック" w:eastAsia="ＭＳ ゴシック" w:hAnsi="Times New Roman"/>
          <w:b/>
        </w:rPr>
      </w:pPr>
    </w:p>
    <w:p w:rsidR="0083323D" w:rsidRPr="00260CEB" w:rsidRDefault="0083323D">
      <w:pPr>
        <w:rPr>
          <w:rFonts w:ascii="ＭＳ ゴシック" w:eastAsia="ＭＳ ゴシック" w:hAnsi="Times New Roman"/>
          <w:b/>
          <w:sz w:val="22"/>
        </w:rPr>
      </w:pPr>
      <w:bookmarkStart w:id="2180" w:name="_Toc532454691"/>
      <w:bookmarkStart w:id="2181" w:name="_Toc532454861"/>
      <w:bookmarkStart w:id="2182" w:name="_Toc175388343"/>
      <w:r w:rsidRPr="00260CEB">
        <w:rPr>
          <w:rFonts w:ascii="ＭＳ ゴシック" w:eastAsia="ＭＳ ゴシック" w:hAnsi="Times New Roman" w:hint="eastAsia"/>
          <w:b/>
          <w:sz w:val="22"/>
        </w:rPr>
        <w:t>1.はじめに</w:t>
      </w:r>
      <w:bookmarkEnd w:id="2180"/>
      <w:bookmarkEnd w:id="2181"/>
      <w:bookmarkEnd w:id="2182"/>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この説明文書は、あなたに本研究の内容を正しく理解していただき、この研究に参加するかどうかを判断していただくためのものです。この説明文書をお読みになり、担当医からの説明を聞かれた後、十分に考えてからこの研究に参加するかどうかを決めてください。たとえ参加されなくても、今後の治療に不利益になることは一切ありません。また、説明の中でわかりにくい言葉や疑問、質問があればどんなことでも遠慮なくお尋ねください。　</w:t>
      </w:r>
    </w:p>
    <w:p w:rsidR="0083323D" w:rsidRPr="00260CEB" w:rsidRDefault="0083323D">
      <w:pPr>
        <w:spacing w:after="50" w:line="340" w:lineRule="exact"/>
        <w:rPr>
          <w:rFonts w:ascii="ＭＳ ゴシック" w:eastAsia="ＭＳ ゴシック" w:hAnsi="Times New Roman"/>
          <w:sz w:val="22"/>
        </w:rPr>
      </w:pPr>
    </w:p>
    <w:p w:rsidR="0083323D" w:rsidRPr="00260CEB" w:rsidRDefault="0083323D">
      <w:pPr>
        <w:rPr>
          <w:rStyle w:val="af4"/>
          <w:rFonts w:ascii="ＭＳ ゴシック" w:eastAsia="ＭＳ ゴシック"/>
          <w:sz w:val="22"/>
        </w:rPr>
      </w:pPr>
      <w:bookmarkStart w:id="2183" w:name="_Toc532454692"/>
      <w:bookmarkStart w:id="2184" w:name="_Toc532454862"/>
      <w:bookmarkStart w:id="2185" w:name="_Toc175388344"/>
      <w:r w:rsidRPr="00260CEB">
        <w:rPr>
          <w:rStyle w:val="af4"/>
          <w:rFonts w:ascii="ＭＳ ゴシック" w:eastAsia="ＭＳ ゴシック" w:hint="eastAsia"/>
          <w:sz w:val="22"/>
        </w:rPr>
        <w:t>2.この研究について</w:t>
      </w:r>
      <w:bookmarkEnd w:id="2183"/>
      <w:bookmarkEnd w:id="2184"/>
      <w:bookmarkEnd w:id="2185"/>
    </w:p>
    <w:p w:rsidR="0083323D" w:rsidRPr="00260CEB" w:rsidRDefault="0083323D">
      <w:pPr>
        <w:spacing w:after="50" w:line="34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私たちは患者さんに対して最良の治療を提供することを目的に、効果や安全性の優れた治療法の開発を試みています。新しい治療法の開発のためには、患者さんを対象とした臨床研究が必要となります。このため、当院をはじめ全国多数の病院で白血病のよりよい治療法を共同で開発するために、日本成人白血病治療共同研究グループ（</w:t>
      </w:r>
      <w:r w:rsidRPr="00260CEB">
        <w:rPr>
          <w:rFonts w:ascii="ＭＳ ゴシック" w:eastAsia="ＭＳ ゴシック" w:hAnsi="Times New Roman"/>
          <w:sz w:val="22"/>
        </w:rPr>
        <w:t>JALSG</w:t>
      </w:r>
      <w:r w:rsidRPr="00260CEB">
        <w:rPr>
          <w:rFonts w:ascii="ＭＳ ゴシック" w:eastAsia="ＭＳ ゴシック" w:hAnsi="Times New Roman" w:hint="eastAsia"/>
          <w:sz w:val="22"/>
        </w:rPr>
        <w:t>）という研究組織を作っています。今回参加をお願いする臨床研究は、この</w:t>
      </w:r>
      <w:r w:rsidRPr="00260CEB">
        <w:rPr>
          <w:rFonts w:ascii="ＭＳ ゴシック" w:eastAsia="ＭＳ ゴシック" w:hAnsi="Times New Roman"/>
          <w:sz w:val="22"/>
        </w:rPr>
        <w:t>JALSG</w:t>
      </w:r>
      <w:r w:rsidRPr="00260CEB">
        <w:rPr>
          <w:rFonts w:ascii="ＭＳ ゴシック" w:eastAsia="ＭＳ ゴシック" w:hAnsi="Times New Roman" w:hint="eastAsia"/>
          <w:sz w:val="22"/>
        </w:rPr>
        <w:t>が行っている臨床研究の一つで、慢性骨髄性白血病(CML)と初めて診断された患者さんを対象とした</w:t>
      </w:r>
      <w:r w:rsidRPr="00260CEB">
        <w:rPr>
          <w:rFonts w:ascii="ＭＳ ゴシック" w:eastAsia="ＭＳ ゴシック" w:hAnsi="Times New Roman" w:hint="eastAsia"/>
          <w:b/>
          <w:sz w:val="22"/>
        </w:rPr>
        <w:t>「</w:t>
      </w:r>
      <w:r w:rsidRPr="00260CEB">
        <w:rPr>
          <w:rFonts w:ascii="ＭＳ ゴシック" w:eastAsia="ＭＳ ゴシック" w:hAnsi="Times New Roman" w:hint="eastAsia"/>
          <w:sz w:val="22"/>
        </w:rPr>
        <w:t>初発慢性期の成人慢性骨髄性白血病に対するニロチニブとダサチニブの分子遺伝学的完全寛解達成率の多施設共同前方視的ランダム化比較試験</w:t>
      </w:r>
      <w:r w:rsidRPr="00260CEB">
        <w:rPr>
          <w:rFonts w:ascii="ＭＳ ゴシック" w:eastAsia="ＭＳ ゴシック" w:hAnsi="Times New Roman" w:hint="eastAsia"/>
          <w:b/>
          <w:sz w:val="22"/>
        </w:rPr>
        <w:t>」</w:t>
      </w:r>
      <w:r w:rsidRPr="00260CEB">
        <w:rPr>
          <w:rFonts w:ascii="ＭＳ ゴシック" w:eastAsia="ＭＳ ゴシック" w:hAnsi="Times New Roman" w:hint="eastAsia"/>
          <w:sz w:val="22"/>
        </w:rPr>
        <w:t>という研究です。この研究は、私たちが日常診療の中から、より有効な治療法を立案・確立するために行うものです。これは、製薬会社が厚生労働省から新しい医薬品の承認を得るために実施する「治験」と呼ばれる臨床試験ではありません。今回の試験の実施にあたっては、当院の倫理委員会の審議に基づく病院長の許可を得ております。</w:t>
      </w:r>
    </w:p>
    <w:p w:rsidR="0083323D" w:rsidRPr="00260CEB" w:rsidRDefault="0083323D">
      <w:pPr>
        <w:spacing w:after="50" w:line="34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この研究には日本国内の</w:t>
      </w:r>
      <w:r w:rsidRPr="00260CEB">
        <w:rPr>
          <w:rFonts w:ascii="ＭＳ ゴシック" w:eastAsia="ＭＳ ゴシック" w:hAnsi="Times New Roman"/>
          <w:sz w:val="22"/>
        </w:rPr>
        <w:t>JALSG</w:t>
      </w:r>
      <w:r w:rsidRPr="00260CEB">
        <w:rPr>
          <w:rFonts w:ascii="ＭＳ ゴシック" w:eastAsia="ＭＳ ゴシック" w:hAnsi="Times New Roman" w:hint="eastAsia"/>
          <w:sz w:val="22"/>
        </w:rPr>
        <w:t>に参加する約200の医療機関から約450名の患者さんに参加していただく予定にしております。あなたの病気はCMLですが、この病気の患者さんは極めて少なく、あなたにこの研究への参加をお願いすることに致しました。</w:t>
      </w: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pStyle w:val="26"/>
        <w:rPr>
          <w:rFonts w:hAnsi="Times New Roman"/>
          <w:b/>
        </w:rPr>
      </w:pPr>
      <w:bookmarkStart w:id="2186" w:name="_Toc532454693"/>
      <w:bookmarkStart w:id="2187" w:name="_Toc532454863"/>
      <w:bookmarkStart w:id="2188" w:name="_Toc175388345"/>
      <w:r w:rsidRPr="00260CEB">
        <w:rPr>
          <w:rFonts w:hAnsi="Times New Roman" w:hint="eastAsia"/>
          <w:b/>
        </w:rPr>
        <w:t>3.この研究の参加対象となる患者さんの病状と治療について</w:t>
      </w:r>
      <w:bookmarkEnd w:id="2186"/>
      <w:bookmarkEnd w:id="2187"/>
      <w:bookmarkEnd w:id="2188"/>
    </w:p>
    <w:p w:rsidR="0083323D" w:rsidRPr="00260CEB" w:rsidRDefault="0083323D">
      <w:pPr>
        <w:spacing w:after="50" w:line="34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あなたの病気は、CMLという血液がんの一種です。CMLは、赤血球・白血球・血小板をつくる細胞（造血幹細胞）が、がんになる病気です。がんになった血液細胞はCML細胞と呼ばれ、骨髄や末梢血に存在します。CMLでは、白血病細胞の中にフィラデルフィア染色体という異常な染色体がみられます。この染色体の中に存在する</w:t>
      </w:r>
      <w:r w:rsidRPr="00260CEB">
        <w:rPr>
          <w:rFonts w:ascii="ＭＳ ゴシック" w:eastAsia="ＭＳ ゴシック" w:hAnsi="Times New Roman"/>
          <w:i/>
          <w:sz w:val="22"/>
        </w:rPr>
        <w:t>BCR-ABL</w:t>
      </w:r>
      <w:r w:rsidRPr="00260CEB">
        <w:rPr>
          <w:rFonts w:ascii="ＭＳ ゴシック" w:eastAsia="ＭＳ ゴシック" w:hAnsi="Times New Roman" w:hint="eastAsia"/>
          <w:sz w:val="22"/>
        </w:rPr>
        <w:t>遺伝子によってつくられるB</w:t>
      </w:r>
      <w:r w:rsidRPr="00260CEB">
        <w:rPr>
          <w:rFonts w:ascii="ＭＳ ゴシック" w:eastAsia="ＭＳ ゴシック" w:hAnsi="Times New Roman"/>
          <w:sz w:val="22"/>
        </w:rPr>
        <w:t>CR</w:t>
      </w:r>
      <w:r w:rsidRPr="00260CEB">
        <w:rPr>
          <w:rFonts w:ascii="ＭＳ ゴシック" w:eastAsia="ＭＳ ゴシック" w:hAnsi="Times New Roman" w:hint="eastAsia"/>
          <w:sz w:val="22"/>
        </w:rPr>
        <w:t>-A</w:t>
      </w:r>
      <w:r w:rsidRPr="00260CEB">
        <w:rPr>
          <w:rFonts w:ascii="ＭＳ ゴシック" w:eastAsia="ＭＳ ゴシック" w:hAnsi="Times New Roman"/>
          <w:sz w:val="22"/>
        </w:rPr>
        <w:t>BL</w:t>
      </w:r>
      <w:r w:rsidRPr="00260CEB">
        <w:rPr>
          <w:rFonts w:ascii="ＭＳ ゴシック" w:eastAsia="ＭＳ ゴシック" w:hAnsi="Times New Roman" w:hint="eastAsia"/>
          <w:sz w:val="22"/>
        </w:rPr>
        <w:t>蛋白が、この病気の発症の原因となっています。この病気は無治療で放っておくと数年（多くの場合4-6年）の慢性期の後に、移行期、急性転化期へと進行します。慢性期のうちは、全身倦怠感や脾臓のはれによる腹部違和感程度の軽い自覚症状しかありませんが、移行期、急性転化期へと進行すると急性白血病のように急激に病気が悪化し、命が脅かされます。この研究の対象となるのは、</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と診断されて</w:t>
      </w:r>
      <w:r w:rsidRPr="00260CEB">
        <w:rPr>
          <w:rFonts w:ascii="ＭＳ ゴシック" w:eastAsia="ＭＳ ゴシック" w:hAnsi="Times New Roman"/>
          <w:sz w:val="22"/>
        </w:rPr>
        <w:t>6</w:t>
      </w:r>
      <w:r w:rsidRPr="00260CEB">
        <w:rPr>
          <w:rFonts w:ascii="ＭＳ ゴシック" w:eastAsia="ＭＳ ゴシック" w:hAnsi="Times New Roman" w:hint="eastAsia"/>
          <w:sz w:val="22"/>
        </w:rPr>
        <w:t>ヶ月以内で、まだ本格的な治療を受けていない慢性期のCMLの患者さんです。</w:t>
      </w:r>
    </w:p>
    <w:p w:rsidR="0083323D" w:rsidRPr="00260CEB" w:rsidRDefault="0083323D">
      <w:pPr>
        <w:spacing w:after="50" w:line="340" w:lineRule="exact"/>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現在慢性期のCMLに対する治療法には薬剤のみによる治療と造血幹細胞移植の2種類があ</w:t>
      </w:r>
      <w:r w:rsidRPr="00260CEB">
        <w:rPr>
          <w:rFonts w:ascii="ＭＳ ゴシック" w:eastAsia="ＭＳ ゴシック" w:hAnsi="Times New Roman" w:hint="eastAsia"/>
          <w:sz w:val="22"/>
        </w:rPr>
        <w:lastRenderedPageBreak/>
        <w:t>ります。このうち確実に治す事ができる方法は造血幹細胞移植で、約60%の患者さんが治ります。しかし造血幹細胞移植を行うには患者さんの年齢が若い事(50～55歳以下)とHLAと呼ばれる白血球の型が一致したドナーが見つかる事が必要です。ドナーは患者さんのご兄弟や骨髄バンクなどから探しますが、これらの条件をすべて満たす患者さんは全</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患者さんの30%程度にすぎません。また、最も大きな問題点は、造血幹細胞移植が強力な化学療法や放射線療法を伴う治療法であるため、移植が原因で患者さんが早期に死亡される危険性があることです。あとでご説明しますBCR-ABL阻害薬が安全で高い治療効果を示すため、現在では、BCR-ABL阻害薬が効かなくなった慢性期の患者さんや移行期/急性転化期へ進行してしまった患者さんのみが造血幹細胞移植の対象になると考えられています。</w:t>
      </w:r>
    </w:p>
    <w:p w:rsidR="0083323D" w:rsidRPr="00260CEB" w:rsidRDefault="0083323D">
      <w:pPr>
        <w:spacing w:after="50" w:line="340" w:lineRule="exact"/>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一方、薬剤治療の場合には、造血幹細胞移植と違って早期の死亡はほとんどありません。しかし、</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の治療薬としてこれまで用いられた経口の抗がん薬であるブスルファン、ハイドロキシウレアは病期進行を遅らせることはできません。また、注射薬インターフェロン</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は一部の患者さんに高い治療効果を示し、病期進行を有意に遅らせるものの、</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患者さん全体でみるとCML診断からの全生存率の中央値は</w:t>
      </w:r>
      <w:r w:rsidRPr="00260CEB">
        <w:rPr>
          <w:rFonts w:ascii="ＭＳ ゴシック" w:eastAsia="ＭＳ ゴシック" w:hAnsi="Times New Roman"/>
          <w:sz w:val="22"/>
        </w:rPr>
        <w:t>6</w:t>
      </w:r>
      <w:r w:rsidRPr="00260CEB">
        <w:rPr>
          <w:rFonts w:ascii="ＭＳ ゴシック" w:eastAsia="ＭＳ ゴシック" w:hAnsi="Times New Roman" w:hint="eastAsia"/>
          <w:sz w:val="22"/>
        </w:rPr>
        <w:t>年（2人に1人は6年以内に死亡することを意味します）、</w:t>
      </w:r>
      <w:r w:rsidRPr="00260CEB">
        <w:rPr>
          <w:rFonts w:ascii="ＭＳ ゴシック" w:eastAsia="ＭＳ ゴシック" w:hAnsi="Times New Roman"/>
          <w:sz w:val="22"/>
        </w:rPr>
        <w:t>10</w:t>
      </w:r>
      <w:r w:rsidRPr="00260CEB">
        <w:rPr>
          <w:rFonts w:ascii="ＭＳ ゴシック" w:eastAsia="ＭＳ ゴシック" w:hAnsi="Times New Roman" w:hint="eastAsia"/>
          <w:sz w:val="22"/>
        </w:rPr>
        <w:t>年後の全生存率は</w:t>
      </w:r>
      <w:r w:rsidRPr="00260CEB">
        <w:rPr>
          <w:rFonts w:ascii="ＭＳ ゴシック" w:eastAsia="ＭＳ ゴシック" w:hAnsi="Times New Roman"/>
          <w:sz w:val="22"/>
        </w:rPr>
        <w:t>25%</w:t>
      </w:r>
      <w:r w:rsidRPr="00260CEB">
        <w:rPr>
          <w:rFonts w:ascii="ＭＳ ゴシック" w:eastAsia="ＭＳ ゴシック" w:hAnsi="Times New Roman" w:hint="eastAsia"/>
          <w:sz w:val="22"/>
        </w:rPr>
        <w:t>程度にすぎません。</w:t>
      </w:r>
    </w:p>
    <w:p w:rsidR="0083323D" w:rsidRPr="00260CEB" w:rsidRDefault="0083323D">
      <w:pPr>
        <w:spacing w:after="50" w:line="340" w:lineRule="exact"/>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その後開発されたグリベック（一般名：メシル酸イマチニブ）は、</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発症の原因となっている</w:t>
      </w:r>
      <w:r w:rsidRPr="00260CEB">
        <w:rPr>
          <w:rFonts w:ascii="ＭＳ ゴシック" w:eastAsia="ＭＳ ゴシック" w:hAnsi="Times New Roman"/>
          <w:sz w:val="22"/>
        </w:rPr>
        <w:t>BCR-ABL</w:t>
      </w:r>
      <w:r w:rsidRPr="00260CEB">
        <w:rPr>
          <w:rFonts w:ascii="ＭＳ ゴシック" w:eastAsia="ＭＳ ゴシック" w:hAnsi="Times New Roman" w:hint="eastAsia"/>
          <w:sz w:val="22"/>
        </w:rPr>
        <w:t>蛋白の働きを阻害する薬剤で、未治療の慢性期</w:t>
      </w:r>
      <w:r w:rsidRPr="00260CEB">
        <w:rPr>
          <w:rFonts w:ascii="ＭＳ ゴシック" w:eastAsia="ＭＳ ゴシック" w:hAnsi="Times New Roman" w:hint="eastAsia"/>
          <w:sz w:val="22"/>
          <w:lang w:val="it-IT"/>
        </w:rPr>
        <w:t>患者さんを対象とした欧米の試験</w:t>
      </w:r>
      <w:r w:rsidRPr="00260CEB">
        <w:rPr>
          <w:rFonts w:ascii="ＭＳ ゴシック" w:eastAsia="ＭＳ ゴシック" w:hAnsi="Times New Roman" w:hint="eastAsia"/>
          <w:sz w:val="22"/>
        </w:rPr>
        <w:t>において、それまでの薬剤治療の標準療法であったインターフェロン</w:t>
      </w:r>
      <w:r w:rsidRPr="00260CEB">
        <w:rPr>
          <w:rFonts w:ascii="Symbol" w:eastAsia="ＭＳ ゴシック" w:hAnsi="Symbol"/>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と抗がん剤</w:t>
      </w:r>
      <w:r w:rsidRPr="00260CEB">
        <w:rPr>
          <w:rFonts w:ascii="ＭＳ ゴシック" w:eastAsia="ＭＳ ゴシック" w:hAnsi="Times New Roman"/>
          <w:sz w:val="22"/>
        </w:rPr>
        <w:t>Ara-C</w:t>
      </w:r>
      <w:r w:rsidRPr="00260CEB">
        <w:rPr>
          <w:rFonts w:ascii="ＭＳ ゴシック" w:eastAsia="ＭＳ ゴシック" w:hAnsi="Times New Roman" w:hint="eastAsia"/>
          <w:sz w:val="22"/>
        </w:rPr>
        <w:t>の低用量との併用と比較して、CML細胞をより早く減少させ、病期進行を回避することにおいて明らかに優れていることが示されました。本試験においてグリベックの投与が行われた患者さんの治療開始から5年時点までの移行期/急性転化期への</w:t>
      </w:r>
      <w:r w:rsidRPr="00260CEB">
        <w:rPr>
          <w:rFonts w:ascii="ＭＳ ゴシック" w:eastAsia="ＭＳ ゴシック" w:hAnsi="Times New Roman" w:hint="eastAsia"/>
          <w:sz w:val="22"/>
          <w:lang w:val="it-IT"/>
        </w:rPr>
        <w:t>病期進行</w:t>
      </w:r>
      <w:r w:rsidRPr="00260CEB">
        <w:rPr>
          <w:rFonts w:ascii="ＭＳ ゴシック" w:eastAsia="ＭＳ ゴシック" w:hAnsi="Times New Roman" w:hint="eastAsia"/>
          <w:sz w:val="22"/>
        </w:rPr>
        <w:t>はわずか7%であり、5年時点での</w:t>
      </w:r>
      <w:r w:rsidRPr="00260CEB">
        <w:rPr>
          <w:rFonts w:ascii="ＭＳ ゴシック" w:eastAsia="ＭＳ ゴシック" w:hAnsi="Times New Roman" w:hint="eastAsia"/>
          <w:sz w:val="22"/>
          <w:lang w:val="it-IT"/>
        </w:rPr>
        <w:t>全生存率</w:t>
      </w:r>
      <w:r w:rsidRPr="00260CEB">
        <w:rPr>
          <w:rFonts w:ascii="ＭＳ ゴシック" w:eastAsia="ＭＳ ゴシック" w:hAnsi="Times New Roman" w:hint="eastAsia"/>
          <w:sz w:val="22"/>
        </w:rPr>
        <w:t>は89%と画期的な成績でありました。この結果をもとに、</w:t>
      </w:r>
      <w:r w:rsidRPr="00260CEB">
        <w:rPr>
          <w:rFonts w:ascii="ＭＳ ゴシック" w:eastAsia="ＭＳ ゴシック" w:hAnsi="Times New Roman" w:hint="eastAsia"/>
          <w:sz w:val="22"/>
          <w:u w:val="single"/>
        </w:rPr>
        <w:t>グリベックはわが国では2001年に市販され、未治療慢性期CMLに対する標準治療薬として広く用いられてきました。</w:t>
      </w:r>
    </w:p>
    <w:p w:rsidR="0083323D" w:rsidRPr="00260CEB" w:rsidRDefault="0083323D">
      <w:pPr>
        <w:spacing w:after="50" w:line="340" w:lineRule="exact"/>
        <w:jc w:val="left"/>
        <w:rPr>
          <w:rFonts w:ascii="ＭＳ ゴシック" w:eastAsia="ＭＳ ゴシック" w:hAnsi="Times New Roman"/>
          <w:sz w:val="22"/>
          <w:lang w:val="it-IT"/>
        </w:rPr>
      </w:pPr>
      <w:r w:rsidRPr="00260CEB">
        <w:rPr>
          <w:rFonts w:ascii="ＭＳ ゴシック" w:eastAsia="ＭＳ ゴシック" w:hAnsi="Times New Roman" w:hint="eastAsia"/>
          <w:sz w:val="22"/>
        </w:rPr>
        <w:t xml:space="preserve">　しかしながら</w:t>
      </w:r>
      <w:r w:rsidRPr="00260CEB">
        <w:rPr>
          <w:rFonts w:ascii="ＭＳ ゴシック" w:eastAsia="ＭＳ ゴシック" w:hAnsi="Times New Roman" w:hint="eastAsia"/>
          <w:sz w:val="22"/>
          <w:lang w:val="it-IT"/>
        </w:rPr>
        <w:t>、慢性期CMLの15%程度の患者さんはグリベックに抵抗性を示し、10%程度の患者さんは副作用のためグリベックを継続できません。こういった患者さんに対応するため第二世代のBCR-ABL阻害薬であるタシグナ（</w:t>
      </w:r>
      <w:r w:rsidRPr="00260CEB">
        <w:rPr>
          <w:rFonts w:ascii="ＭＳ ゴシック" w:eastAsia="ＭＳ ゴシック" w:hAnsi="Times New Roman" w:hint="eastAsia"/>
          <w:sz w:val="22"/>
        </w:rPr>
        <w:t>一般名：</w:t>
      </w:r>
      <w:r w:rsidRPr="00260CEB">
        <w:rPr>
          <w:rFonts w:ascii="ＭＳ ゴシック" w:eastAsia="ＭＳ ゴシック" w:hAnsi="Times New Roman" w:hint="eastAsia"/>
          <w:sz w:val="22"/>
          <w:lang w:val="it-IT"/>
        </w:rPr>
        <w:t>ニロチニブ）とスプリセル（</w:t>
      </w:r>
      <w:r w:rsidRPr="00260CEB">
        <w:rPr>
          <w:rFonts w:ascii="ＭＳ ゴシック" w:eastAsia="ＭＳ ゴシック" w:hAnsi="Times New Roman" w:hint="eastAsia"/>
          <w:sz w:val="22"/>
        </w:rPr>
        <w:t>一般名：</w:t>
      </w:r>
      <w:r w:rsidRPr="00260CEB">
        <w:rPr>
          <w:rFonts w:ascii="ＭＳ ゴシック" w:eastAsia="ＭＳ ゴシック" w:hAnsi="Times New Roman" w:hint="eastAsia"/>
          <w:sz w:val="22"/>
          <w:lang w:val="it-IT"/>
        </w:rPr>
        <w:t>ダサチニブ）</w:t>
      </w:r>
      <w:r w:rsidR="009427F2" w:rsidRPr="00260CEB">
        <w:rPr>
          <w:rFonts w:ascii="ＭＳ ゴシック" w:eastAsia="ＭＳ ゴシック" w:hAnsi="Times New Roman" w:hint="eastAsia"/>
          <w:sz w:val="22"/>
          <w:lang w:val="it-IT"/>
        </w:rPr>
        <w:t>,ボスチニブ（</w:t>
      </w:r>
      <w:r w:rsidR="009427F2" w:rsidRPr="00260CEB">
        <w:rPr>
          <w:rFonts w:ascii="ＭＳ ゴシック" w:eastAsia="ＭＳ ゴシック" w:hAnsi="Times New Roman" w:hint="eastAsia"/>
          <w:sz w:val="22"/>
        </w:rPr>
        <w:t>一般名：</w:t>
      </w:r>
      <w:r w:rsidR="009427F2" w:rsidRPr="00260CEB">
        <w:rPr>
          <w:rFonts w:ascii="ＭＳ ゴシック" w:eastAsia="ＭＳ ゴシック" w:hAnsi="Times New Roman" w:hint="eastAsia"/>
          <w:sz w:val="22"/>
          <w:lang w:val="it-IT"/>
        </w:rPr>
        <w:t>ボシュリフ）</w:t>
      </w:r>
      <w:r w:rsidRPr="00260CEB">
        <w:rPr>
          <w:rFonts w:ascii="ＭＳ ゴシック" w:eastAsia="ＭＳ ゴシック" w:hAnsi="Times New Roman" w:hint="eastAsia"/>
          <w:sz w:val="22"/>
          <w:lang w:val="it-IT"/>
        </w:rPr>
        <w:t>というお薬が開発されました。タシグナはBCR-ABLに選択性が高く、スプリセルは他の酵素の活性も阻害するという異なった特性を有し、両者はそれぞれ有効性を示す</w:t>
      </w:r>
      <w:r w:rsidRPr="00260CEB">
        <w:rPr>
          <w:rFonts w:ascii="ＭＳ ゴシック" w:eastAsia="ＭＳ ゴシック" w:hAnsi="Times New Roman"/>
          <w:i/>
          <w:sz w:val="22"/>
        </w:rPr>
        <w:t>BCR-ABL</w:t>
      </w:r>
      <w:r w:rsidRPr="00260CEB">
        <w:rPr>
          <w:rFonts w:ascii="ＭＳ ゴシック" w:eastAsia="ＭＳ ゴシック" w:hAnsi="Times New Roman" w:hint="eastAsia"/>
          <w:sz w:val="22"/>
        </w:rPr>
        <w:t>遺伝子</w:t>
      </w:r>
      <w:r w:rsidRPr="00260CEB">
        <w:rPr>
          <w:rFonts w:ascii="ＭＳ ゴシック" w:eastAsia="ＭＳ ゴシック" w:hAnsi="Times New Roman" w:hint="eastAsia"/>
          <w:sz w:val="22"/>
          <w:lang w:val="it-IT"/>
        </w:rPr>
        <w:t>の点突然変異</w:t>
      </w:r>
      <w:r w:rsidRPr="00260CEB">
        <w:rPr>
          <w:rFonts w:ascii="ＭＳ ゴシック" w:eastAsia="ＭＳ ゴシック" w:hAnsi="Times New Roman"/>
          <w:sz w:val="22"/>
          <w:vertAlign w:val="superscript"/>
        </w:rPr>
        <w:t>1)</w:t>
      </w:r>
      <w:r w:rsidRPr="00260CEB">
        <w:rPr>
          <w:rFonts w:ascii="ＭＳ ゴシック" w:eastAsia="ＭＳ ゴシック" w:hAnsi="Times New Roman" w:hint="eastAsia"/>
          <w:sz w:val="22"/>
          <w:lang w:val="it-IT"/>
        </w:rPr>
        <w:t>の種類が異なり、非血液毒性などの副作用の現れ方も異なっています。これらの薬剤は第一世代のグリベックよりBCR-ABLの阻害作用が高く、臨床試験によってグリベック抵抗性の患者さんに有効で、グリベック不耐容</w:t>
      </w:r>
      <w:r w:rsidRPr="00260CEB">
        <w:rPr>
          <w:rFonts w:ascii="ＭＳ ゴシック" w:eastAsia="ＭＳ ゴシック" w:hAnsi="Times New Roman" w:hint="eastAsia"/>
          <w:sz w:val="22"/>
          <w:vertAlign w:val="superscript"/>
        </w:rPr>
        <w:t>2</w:t>
      </w:r>
      <w:r w:rsidRPr="00260CEB">
        <w:rPr>
          <w:rFonts w:ascii="ＭＳ ゴシック" w:eastAsia="ＭＳ ゴシック" w:hAnsi="Times New Roman"/>
          <w:sz w:val="22"/>
          <w:vertAlign w:val="superscript"/>
        </w:rPr>
        <w:t>)</w:t>
      </w:r>
      <w:r w:rsidRPr="00260CEB">
        <w:rPr>
          <w:rFonts w:ascii="ＭＳ ゴシック" w:eastAsia="ＭＳ ゴシック" w:hAnsi="Times New Roman" w:hint="eastAsia"/>
          <w:sz w:val="22"/>
          <w:lang w:val="it-IT"/>
        </w:rPr>
        <w:t>の患者さんにも投与可能であることが示されました。この結果、タシグナとスプリセルは、グリベック抵抗性</w:t>
      </w:r>
      <w:r w:rsidRPr="00260CEB">
        <w:rPr>
          <w:rFonts w:ascii="ＭＳ ゴシック" w:eastAsia="ＭＳ ゴシック" w:hAnsi="Times New Roman"/>
          <w:sz w:val="22"/>
        </w:rPr>
        <w:t>CML</w:t>
      </w:r>
      <w:r w:rsidRPr="00260CEB">
        <w:rPr>
          <w:rFonts w:ascii="ＭＳ ゴシック" w:eastAsia="ＭＳ ゴシック" w:hAnsi="Times New Roman" w:hint="eastAsia"/>
          <w:sz w:val="22"/>
          <w:lang w:val="it-IT"/>
        </w:rPr>
        <w:t>患者さんを対象として2009年にわが国でも市販され、これらの患者さんに対する標準治療薬となりました。</w:t>
      </w:r>
    </w:p>
    <w:p w:rsidR="0083323D" w:rsidRPr="00260CEB" w:rsidRDefault="0083323D">
      <w:pPr>
        <w:spacing w:after="50" w:line="34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第二世代BCR-ABL阻害薬であるタシグナとスプリセルがグリベックより高いBCR-ABL阻害作用を有することから、初発慢性期のCMLに対してグリベックより高い治療効果を示すのではないかと以前から予想されてきました。その後、初発慢性期CML患者さんを対象として、タシグナとグリベック、スプリセルとグリベックの治療効果を比較する臨床試験がそれぞれ実施され、タシグナとスプリセルはいずれもグリベックと同等あるいはそれ以下の副作用し</w:t>
      </w:r>
      <w:r w:rsidRPr="00260CEB">
        <w:rPr>
          <w:rFonts w:ascii="ＭＳ ゴシック" w:eastAsia="ＭＳ ゴシック" w:hAnsi="Times New Roman" w:hint="eastAsia"/>
          <w:sz w:val="22"/>
        </w:rPr>
        <w:lastRenderedPageBreak/>
        <w:t>か示さず、グリベックよりも早期にCML細胞を減少させることが証明されました。また、タシグナの臨床試験では、観察期間の中央値（各症例の観察期間を短い順に並べた時に真ん中となる観察期間）が18.5ヵ月時点で、グリベックを400mg1日1回内服した患者さんの4.2%が移行期/急性転化期へ進行したのに対し、タシグナを300mg1日2回内服した患者さんでは病期進行が0.7%と、タシグナの内服により病期進行がほぼ抑制されることが示されました。同様に、スプリセルの臨床試験では、観察期間の中央値が18ヵ月時点で、グリベックを400mg1日1回内服した患者さんの3.5%が移行期/急性転化期へ進行したのに対し、スプリセルを100mg1日1回内服した患者さんでは病期進行が2.3%と、スプリセルの内服により病期進行が回避される傾向にありました。これらの結果をもとに、</w:t>
      </w:r>
      <w:r w:rsidRPr="00260CEB">
        <w:rPr>
          <w:rFonts w:ascii="ＭＳ ゴシック" w:eastAsia="ＭＳ ゴシック" w:hAnsi="Times New Roman" w:hint="eastAsia"/>
          <w:sz w:val="22"/>
          <w:u w:val="single"/>
        </w:rPr>
        <w:t>タシグナとスプリセルは、わが国においても2011年初発CMLに対して新たな標準治療薬として市販されました。</w:t>
      </w:r>
    </w:p>
    <w:p w:rsidR="0083323D" w:rsidRPr="00260CEB" w:rsidRDefault="0083323D">
      <w:pPr>
        <w:spacing w:after="50" w:line="34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CMLでは白血病細胞にフィラデルフィア染色体という異常な染色体があるため、骨髄や末梢血中の白血球にこの染色体がどの位含まれるかを調べる事によって治療効果を評価する事ができます。初発慢性期CMLをBCR-ABL阻害薬で治療した際には、患者さんの体内に存在するCMLが徐々に減少していきますが、最初に血液中からCML細胞が消失します。この状態を血液学的完全寛解</w:t>
      </w:r>
      <w:r w:rsidRPr="00260CEB">
        <w:rPr>
          <w:rFonts w:ascii="ＭＳ ゴシック" w:eastAsia="ＭＳ ゴシック" w:hAnsi="Times New Roman"/>
          <w:sz w:val="22"/>
        </w:rPr>
        <w:t>(CHR)</w:t>
      </w:r>
      <w:r w:rsidRPr="00260CEB">
        <w:rPr>
          <w:rFonts w:ascii="ＭＳ ゴシック" w:eastAsia="ＭＳ ゴシック" w:hAnsi="Times New Roman" w:hint="eastAsia"/>
          <w:sz w:val="22"/>
        </w:rPr>
        <w:t>と呼びます。治療を継続していると、次に骨髄中のCML細胞が減少し、やがて消失します。この状態を細胞遺伝学的完全寛解</w:t>
      </w:r>
      <w:r w:rsidRPr="00260CEB">
        <w:rPr>
          <w:rFonts w:ascii="ＭＳ ゴシック" w:eastAsia="ＭＳ ゴシック" w:hAnsi="Times New Roman"/>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sz w:val="22"/>
        </w:rPr>
        <w:t>)</w:t>
      </w:r>
      <w:r w:rsidRPr="00260CEB">
        <w:rPr>
          <w:rFonts w:ascii="ＭＳ ゴシック" w:eastAsia="ＭＳ ゴシック" w:hAnsi="Times New Roman" w:hint="eastAsia"/>
          <w:sz w:val="22"/>
        </w:rPr>
        <w:t>と呼びます。ここから先は、体内に残存したCML細胞を測定するためには、末梢血を用いたRQ-PCR法という遺伝子増幅法によって</w:t>
      </w:r>
      <w:r w:rsidRPr="00260CEB">
        <w:rPr>
          <w:rFonts w:ascii="ＭＳ ゴシック" w:eastAsia="ＭＳ ゴシック" w:hAnsi="Times New Roman" w:hint="eastAsia"/>
          <w:i/>
          <w:sz w:val="22"/>
        </w:rPr>
        <w:t>BCR-ABL</w:t>
      </w:r>
      <w:r w:rsidRPr="00260CEB">
        <w:rPr>
          <w:rFonts w:ascii="ＭＳ ゴシック" w:eastAsia="ＭＳ ゴシック" w:hAnsi="Times New Roman" w:hint="eastAsia"/>
          <w:sz w:val="22"/>
        </w:rPr>
        <w:t>遺伝子量を測定する方法しかなくなります。国際標準法という測定方法で</w:t>
      </w:r>
      <w:r w:rsidRPr="00260CEB">
        <w:rPr>
          <w:rFonts w:ascii="ＭＳ ゴシック" w:eastAsia="ＭＳ ゴシック" w:hAnsi="Times New Roman" w:hint="eastAsia"/>
          <w:i/>
          <w:sz w:val="22"/>
        </w:rPr>
        <w:t>BCR-ABL</w:t>
      </w:r>
      <w:r w:rsidRPr="00260CEB">
        <w:rPr>
          <w:rFonts w:ascii="ＭＳ ゴシック" w:eastAsia="ＭＳ ゴシック" w:hAnsi="Times New Roman" w:hint="eastAsia"/>
          <w:sz w:val="22"/>
        </w:rPr>
        <w:t>遺伝子量が基準とする遺伝子の量の0.1%以下（AMP-CML法</w:t>
      </w:r>
      <w:r w:rsidR="009427F2" w:rsidRPr="00260CEB">
        <w:rPr>
          <w:rFonts w:ascii="ＭＳ ゴシック" w:eastAsia="ＭＳ ゴシック" w:hAnsi="Times New Roman" w:hint="eastAsia"/>
          <w:sz w:val="22"/>
        </w:rPr>
        <w:t>という方法</w:t>
      </w:r>
      <w:r w:rsidRPr="00260CEB">
        <w:rPr>
          <w:rFonts w:ascii="ＭＳ ゴシック" w:eastAsia="ＭＳ ゴシック" w:hAnsi="Times New Roman" w:hint="eastAsia"/>
          <w:sz w:val="22"/>
        </w:rPr>
        <w:t>ではおおよそ50コピー/assay以下</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になることを分子遺伝学的大寛解(MMR)と呼びます。体内のCML細胞数がさらに減少し、10</w:t>
      </w:r>
      <w:r w:rsidRPr="00260CEB">
        <w:rPr>
          <w:rFonts w:ascii="ＭＳ ゴシック" w:eastAsia="ＭＳ ゴシック" w:hAnsi="Times New Roman" w:hint="eastAsia"/>
          <w:sz w:val="22"/>
          <w:vertAlign w:val="superscript"/>
        </w:rPr>
        <w:t>6</w:t>
      </w:r>
      <w:r w:rsidRPr="00260CEB">
        <w:rPr>
          <w:rFonts w:ascii="ＭＳ ゴシック" w:eastAsia="ＭＳ ゴシック" w:hAnsi="Times New Roman" w:hint="eastAsia"/>
          <w:sz w:val="22"/>
        </w:rPr>
        <w:t>個以下となると</w:t>
      </w:r>
      <w:r w:rsidRPr="00260CEB">
        <w:rPr>
          <w:rFonts w:ascii="ＭＳ ゴシック" w:eastAsia="ＭＳ ゴシック" w:hAnsi="Times New Roman" w:hint="eastAsia"/>
          <w:i/>
          <w:sz w:val="22"/>
        </w:rPr>
        <w:t>BCR-ABL</w:t>
      </w:r>
      <w:r w:rsidRPr="00260CEB">
        <w:rPr>
          <w:rFonts w:ascii="ＭＳ ゴシック" w:eastAsia="ＭＳ ゴシック" w:hAnsi="Times New Roman" w:hint="eastAsia"/>
          <w:sz w:val="22"/>
        </w:rPr>
        <w:t>遺伝子量がコントロールの遺伝子の発現量の0.0032%以下となり、高感度のRQ-PCR法を用いても</w:t>
      </w:r>
      <w:r w:rsidRPr="00260CEB">
        <w:rPr>
          <w:rFonts w:ascii="ＭＳ ゴシック" w:eastAsia="ＭＳ ゴシック" w:hAnsi="Times New Roman" w:hint="eastAsia"/>
          <w:i/>
          <w:sz w:val="22"/>
        </w:rPr>
        <w:t>BCR-ABL</w:t>
      </w:r>
      <w:r w:rsidRPr="00260CEB">
        <w:rPr>
          <w:rFonts w:ascii="ＭＳ ゴシック" w:eastAsia="ＭＳ ゴシック" w:hAnsi="Times New Roman" w:hint="eastAsia"/>
          <w:sz w:val="22"/>
        </w:rPr>
        <w:t>遺伝子を検出できなくなくなります。この状態を分子遺伝学的完全寛解(CMR)と呼びます。初発慢性期CMLの患者さんを対象としたタシグナの臨床試験では、観察期間の中央値が18.5カ月の時点で、タシグナを300mg1日2回内服した患者さんではCMRの累積達成率が21%と、グリベックを400mg１日1回で内服した患者さんの</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の累積達成率6%と比較して、タシグナの方がより早期から高頻度にCMRを達成することが示されています。また、初発慢性期CMLの患者さんを対象としたスプリセルの臨床試験では観察期間の中央値が18カ月の時点でスプリセル錠</w:t>
      </w:r>
      <w:r w:rsidRPr="00260CEB">
        <w:rPr>
          <w:rFonts w:ascii="ＭＳ ゴシック" w:eastAsia="ＭＳ ゴシック" w:hAnsi="Times New Roman"/>
          <w:sz w:val="22"/>
        </w:rPr>
        <w:t>50mg</w:t>
      </w:r>
      <w:r w:rsidRPr="00260CEB">
        <w:rPr>
          <w:rFonts w:ascii="ＭＳ ゴシック" w:eastAsia="ＭＳ ゴシック" w:hAnsi="Times New Roman" w:hint="eastAsia"/>
          <w:sz w:val="22"/>
        </w:rPr>
        <w:t>を2錠1日1回内服した患者さんではCMRの累積達成率が13%と、グリベックを400mg１日1回内服した患者の7%と比較して、スプリセルの方がより高頻度にCMRを達成する傾向にあることが示されています。</w:t>
      </w:r>
      <w:r w:rsidRPr="00260CEB">
        <w:rPr>
          <w:rFonts w:ascii="ＭＳ ゴシック" w:eastAsia="ＭＳ ゴシック" w:hAnsi="Times New Roman"/>
          <w:sz w:val="22"/>
        </w:rPr>
        <w:br/>
      </w: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2E0C64">
      <w:pPr>
        <w:spacing w:after="50" w:line="340" w:lineRule="exact"/>
        <w:ind w:firstLineChars="100" w:firstLine="240"/>
        <w:rPr>
          <w:rFonts w:ascii="ＭＳ ゴシック" w:eastAsia="ＭＳ ゴシック" w:hAnsi="Times New Roman"/>
          <w:sz w:val="22"/>
        </w:rPr>
      </w:pPr>
      <w:r w:rsidRPr="00260CEB">
        <w:rPr>
          <w:rFonts w:ascii="ＭＳ ゴシック" w:eastAsia="ＭＳ ゴシック" w:hAnsi="Times New Roman"/>
          <w:noProof/>
        </w:rPr>
        <w:drawing>
          <wp:anchor distT="0" distB="0" distL="114300" distR="114300" simplePos="0" relativeHeight="251612160" behindDoc="0" locked="0" layoutInCell="1" allowOverlap="1">
            <wp:simplePos x="0" y="0"/>
            <wp:positionH relativeFrom="column">
              <wp:posOffset>373380</wp:posOffset>
            </wp:positionH>
            <wp:positionV relativeFrom="paragraph">
              <wp:posOffset>-158115</wp:posOffset>
            </wp:positionV>
            <wp:extent cx="5067300" cy="3049905"/>
            <wp:effectExtent l="0" t="0" r="0" b="0"/>
            <wp:wrapSquare wrapText="bothSides"/>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67300" cy="3049905"/>
                    </a:xfrm>
                    <a:prstGeom prst="rect">
                      <a:avLst/>
                    </a:prstGeom>
                    <a:noFill/>
                  </pic:spPr>
                </pic:pic>
              </a:graphicData>
            </a:graphic>
            <wp14:sizeRelH relativeFrom="page">
              <wp14:pctWidth>0</wp14:pctWidth>
            </wp14:sizeRelH>
            <wp14:sizeRelV relativeFrom="page">
              <wp14:pctHeight>0</wp14:pctHeight>
            </wp14:sizeRelV>
          </wp:anchor>
        </w:drawing>
      </w: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p>
    <w:p w:rsidR="0083323D" w:rsidRPr="00260CEB" w:rsidRDefault="0083323D">
      <w:pPr>
        <w:spacing w:after="50" w:line="34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このようにBCR-ABL阻害薬は慢性期</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に対して高い治療効果を示すことが確認されてきましたが、多くの基礎的研究においてグリベック、タシグナ、スプリセル、いずれのBCR-ABL阻害薬もCML細胞の起源となるCML幹細胞を死滅させないことから、病気の増悪を防ぐためにはBCR-ABL阻害薬を継続する必要があり、たとえ</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を達成しても薬剤の投与は中止できないとされてきました。ところが、グリベックによってCMRを2年以上維持した症例を対象として、グリベックを中止する臨床試験が海外で実施され、グリベック中止後</w:t>
      </w:r>
      <w:r w:rsidRPr="00260CEB">
        <w:rPr>
          <w:rFonts w:ascii="ＭＳ ゴシック" w:eastAsia="ＭＳ ゴシック" w:hAnsi="Times New Roman"/>
          <w:sz w:val="22"/>
        </w:rPr>
        <w:t>12</w:t>
      </w:r>
      <w:r w:rsidRPr="00260CEB">
        <w:rPr>
          <w:rFonts w:ascii="ＭＳ ゴシック" w:eastAsia="ＭＳ ゴシック" w:hAnsi="Times New Roman" w:hint="eastAsia"/>
          <w:sz w:val="22"/>
        </w:rPr>
        <w:t>ヶ月以上観察した</w:t>
      </w:r>
      <w:r w:rsidRPr="00260CEB">
        <w:rPr>
          <w:rFonts w:ascii="ＭＳ ゴシック" w:eastAsia="ＭＳ ゴシック" w:hAnsi="Times New Roman"/>
          <w:sz w:val="22"/>
        </w:rPr>
        <w:t>69</w:t>
      </w:r>
      <w:r w:rsidRPr="00260CEB">
        <w:rPr>
          <w:rFonts w:ascii="ＭＳ ゴシック" w:eastAsia="ＭＳ ゴシック" w:hAnsi="Times New Roman" w:hint="eastAsia"/>
          <w:sz w:val="22"/>
        </w:rPr>
        <w:t>例中27例</w:t>
      </w:r>
      <w:r w:rsidRPr="00260CEB">
        <w:rPr>
          <w:rFonts w:ascii="ＭＳ ゴシック" w:eastAsia="ＭＳ ゴシック" w:hAnsi="Times New Roman"/>
          <w:sz w:val="22"/>
        </w:rPr>
        <w:t>(39%)</w:t>
      </w:r>
      <w:r w:rsidRPr="00260CEB">
        <w:rPr>
          <w:rFonts w:ascii="ＭＳ ゴシック" w:eastAsia="ＭＳ ゴシック" w:hAnsi="Times New Roman" w:hint="eastAsia"/>
          <w:sz w:val="22"/>
        </w:rPr>
        <w:t>が無再発であることが報告されました。この結果から、BCR-ABL阻害薬の単独投与であっても、</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を達成し、ある程度の期間維持すれば、慢性期CM</w:t>
      </w:r>
      <w:r w:rsidRPr="00260CEB">
        <w:rPr>
          <w:rFonts w:ascii="ＭＳ ゴシック" w:eastAsia="ＭＳ ゴシック" w:hAnsi="Times New Roman"/>
          <w:sz w:val="22"/>
        </w:rPr>
        <w:t>L</w:t>
      </w:r>
      <w:r w:rsidRPr="00260CEB">
        <w:rPr>
          <w:rFonts w:ascii="ＭＳ ゴシック" w:eastAsia="ＭＳ ゴシック" w:hAnsi="Times New Roman" w:hint="eastAsia"/>
          <w:sz w:val="22"/>
        </w:rPr>
        <w:t>が治癒する可能性が示唆されました。特に、第二世代BCR-ABL阻害薬はグリベックよりもBCR-ABLに対する阻害効果が高く、第二世代BCR-ABL阻害薬によってより早期に、しかも高率に</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を達成することも示されていますので、CMLの治癒を目指す時代がそう遠くないと予想されています。ただし、残存</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細胞の正確な評価が可能で、</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の再発を注意深く観察することのできる臨床試験以外の日常臨床では、たとえ</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を達成してもBCR-ABL阻害薬の内服は継続して下さい。</w:t>
      </w:r>
    </w:p>
    <w:p w:rsidR="0083323D" w:rsidRPr="00260CEB" w:rsidRDefault="0083323D">
      <w:pPr>
        <w:spacing w:after="50" w:line="340" w:lineRule="exact"/>
        <w:rPr>
          <w:rFonts w:ascii="ＭＳ ゴシック" w:eastAsia="ＭＳ ゴシック" w:hAnsi="Times New Roman"/>
          <w:sz w:val="22"/>
        </w:rPr>
      </w:pPr>
    </w:p>
    <w:p w:rsidR="0083323D" w:rsidRPr="00260CEB" w:rsidRDefault="0083323D">
      <w:pPr>
        <w:adjustRightInd w:val="0"/>
        <w:snapToGrid w:val="0"/>
        <w:spacing w:after="50" w:line="340" w:lineRule="exact"/>
        <w:jc w:val="left"/>
        <w:rPr>
          <w:rFonts w:ascii="ＭＳ ゴシック" w:eastAsia="ＭＳ ゴシック" w:hAnsi="Times New Roman"/>
          <w:sz w:val="22"/>
        </w:rPr>
      </w:pPr>
      <w:r w:rsidRPr="00260CEB">
        <w:rPr>
          <w:rFonts w:ascii="ＭＳ ゴシック" w:eastAsia="ＭＳ ゴシック" w:hAnsi="Times New Roman"/>
          <w:i/>
          <w:sz w:val="22"/>
          <w:vertAlign w:val="superscript"/>
        </w:rPr>
        <w:t>1)</w:t>
      </w:r>
      <w:r w:rsidRPr="00260CEB">
        <w:rPr>
          <w:rFonts w:ascii="ＭＳ ゴシック" w:eastAsia="ＭＳ ゴシック" w:hAnsi="Times New Roman" w:hint="eastAsia"/>
          <w:i/>
          <w:sz w:val="22"/>
        </w:rPr>
        <w:t>BCR-ABL</w:t>
      </w:r>
      <w:r w:rsidRPr="00260CEB">
        <w:rPr>
          <w:rFonts w:ascii="ＭＳ ゴシック" w:eastAsia="ＭＳ ゴシック" w:hAnsi="Times New Roman" w:hint="eastAsia"/>
          <w:sz w:val="22"/>
        </w:rPr>
        <w:t>遺伝子の点突然変異：</w:t>
      </w:r>
    </w:p>
    <w:p w:rsidR="0083323D" w:rsidRPr="00260CEB" w:rsidRDefault="0083323D">
      <w:pPr>
        <w:adjustRightInd w:val="0"/>
        <w:snapToGrid w:val="0"/>
        <w:spacing w:after="50" w:line="340" w:lineRule="exact"/>
        <w:ind w:leftChars="85" w:left="204"/>
        <w:jc w:val="left"/>
        <w:rPr>
          <w:rFonts w:ascii="ＭＳ ゴシック" w:eastAsia="ＭＳ ゴシック" w:hAnsi="Times New Roman"/>
          <w:sz w:val="22"/>
        </w:rPr>
      </w:pPr>
      <w:r w:rsidRPr="00260CEB">
        <w:rPr>
          <w:rFonts w:ascii="ＭＳ ゴシック" w:eastAsia="ＭＳ ゴシック" w:hAnsi="Times New Roman" w:hint="eastAsia"/>
          <w:i/>
          <w:sz w:val="22"/>
        </w:rPr>
        <w:t>BCR-ABL</w:t>
      </w:r>
      <w:r w:rsidRPr="00260CEB">
        <w:rPr>
          <w:rFonts w:ascii="ＭＳ ゴシック" w:eastAsia="ＭＳ ゴシック" w:hAnsi="Times New Roman" w:hint="eastAsia"/>
          <w:sz w:val="22"/>
        </w:rPr>
        <w:t>遺伝子においてこれまでに60種類以上報告されており、</w:t>
      </w:r>
      <w:r w:rsidRPr="00260CEB">
        <w:rPr>
          <w:rFonts w:ascii="ＭＳ ゴシック" w:eastAsia="ＭＳ ゴシック" w:hAnsi="Times New Roman"/>
          <w:sz w:val="22"/>
        </w:rPr>
        <w:t>BCR-ABL</w:t>
      </w:r>
      <w:r w:rsidRPr="00260CEB">
        <w:rPr>
          <w:rFonts w:ascii="ＭＳ ゴシック" w:eastAsia="ＭＳ ゴシック" w:hAnsi="Times New Roman" w:hint="eastAsia"/>
          <w:sz w:val="22"/>
        </w:rPr>
        <w:t>阻害薬抵抗性の原因となります。タシグナとスプリセルにそれぞれ抵抗性を示す点突然変異がわかっており、V299L, F317Lはスプリセルに抵抗性、</w:t>
      </w:r>
      <w:r w:rsidRPr="00260CEB">
        <w:rPr>
          <w:rFonts w:ascii="ＭＳ ゴシック" w:eastAsia="ＭＳ ゴシック" w:hAnsi="Times New Roman"/>
          <w:sz w:val="22"/>
        </w:rPr>
        <w:t xml:space="preserve">Y253H, </w:t>
      </w:r>
      <w:r w:rsidRPr="00260CEB">
        <w:rPr>
          <w:rFonts w:ascii="ＭＳ ゴシック" w:eastAsia="ＭＳ ゴシック" w:hAnsi="Times New Roman" w:hint="eastAsia"/>
          <w:sz w:val="22"/>
        </w:rPr>
        <w:t>E255K/V, F359Vはタシグナに抵抗性を示します（アルファベットはアミノ酸の種類を意味し、数字の番号のアミノ酸が数字の前のアミノ酸から数字の後のアミノ酸に変化したことを示します）。また、T315I変異はタシグナ、スプリセルのいずれにも抵抗性を示します</w:t>
      </w:r>
      <w:r w:rsidRPr="00260CEB">
        <w:rPr>
          <w:rFonts w:ascii="ＭＳ ゴシック" w:eastAsia="ＭＳ ゴシック" w:hAnsi="Times New Roman"/>
          <w:sz w:val="22"/>
        </w:rPr>
        <w:t>(5.5.</w:t>
      </w:r>
      <w:r w:rsidRPr="00260CEB">
        <w:rPr>
          <w:rFonts w:ascii="ＭＳ ゴシック" w:eastAsia="ＭＳ ゴシック" w:hAnsi="Times New Roman" w:hint="eastAsia"/>
          <w:sz w:val="22"/>
        </w:rPr>
        <w:t>検査の内容についての</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を参照</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w:t>
      </w:r>
    </w:p>
    <w:p w:rsidR="0083323D" w:rsidRPr="00260CEB" w:rsidRDefault="0083323D">
      <w:pPr>
        <w:pStyle w:val="a6"/>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vertAlign w:val="superscript"/>
        </w:rPr>
        <w:t>2</w:t>
      </w:r>
      <w:r w:rsidRPr="00260CEB">
        <w:rPr>
          <w:rFonts w:ascii="ＭＳ ゴシック" w:eastAsia="ＭＳ ゴシック" w:hAnsi="Times New Roman"/>
          <w:sz w:val="22"/>
          <w:vertAlign w:val="superscript"/>
        </w:rPr>
        <w:t>)</w:t>
      </w:r>
      <w:r w:rsidRPr="00260CEB">
        <w:rPr>
          <w:rFonts w:ascii="ＭＳ ゴシック" w:eastAsia="ＭＳ ゴシック" w:hAnsi="Times New Roman" w:hint="eastAsia"/>
          <w:sz w:val="22"/>
        </w:rPr>
        <w:t>不耐容：</w:t>
      </w:r>
    </w:p>
    <w:p w:rsidR="0083323D" w:rsidRPr="00260CEB" w:rsidRDefault="0083323D">
      <w:pPr>
        <w:pStyle w:val="a6"/>
        <w:spacing w:after="50" w:line="340" w:lineRule="exact"/>
        <w:ind w:leftChars="67" w:left="161"/>
        <w:rPr>
          <w:rFonts w:ascii="ＭＳ ゴシック" w:eastAsia="ＭＳ ゴシック" w:hAnsi="Times New Roman"/>
          <w:sz w:val="22"/>
        </w:rPr>
      </w:pPr>
      <w:r w:rsidRPr="00260CEB">
        <w:rPr>
          <w:rFonts w:ascii="ＭＳ ゴシック" w:eastAsia="ＭＳ ゴシック" w:hAnsi="Times New Roman" w:hint="eastAsia"/>
          <w:sz w:val="22"/>
        </w:rPr>
        <w:t>適切な補助療法によっても軽症ではない副作用が持続すること</w:t>
      </w:r>
    </w:p>
    <w:p w:rsidR="0083323D" w:rsidRPr="00260CEB" w:rsidRDefault="0083323D">
      <w:pPr>
        <w:adjustRightInd w:val="0"/>
        <w:snapToGrid w:val="0"/>
        <w:spacing w:after="50" w:line="340" w:lineRule="exact"/>
        <w:ind w:leftChars="85" w:left="204"/>
        <w:jc w:val="left"/>
        <w:rPr>
          <w:rFonts w:ascii="ＭＳ ゴシック" w:eastAsia="ＭＳ ゴシック" w:hAnsi="Times New Roman"/>
          <w:sz w:val="22"/>
        </w:rPr>
      </w:pPr>
    </w:p>
    <w:p w:rsidR="0083323D" w:rsidRPr="00260CEB" w:rsidRDefault="0083323D">
      <w:pPr>
        <w:spacing w:after="50" w:line="340" w:lineRule="exact"/>
        <w:ind w:leftChars="85" w:left="204"/>
        <w:rPr>
          <w:rFonts w:ascii="ＭＳ ゴシック" w:eastAsia="ＭＳ ゴシック" w:hAnsi="Times New Roman"/>
          <w:b/>
          <w:sz w:val="22"/>
        </w:rPr>
      </w:pPr>
    </w:p>
    <w:p w:rsidR="0083323D" w:rsidRPr="00260CEB" w:rsidRDefault="0083323D">
      <w:pPr>
        <w:pStyle w:val="26"/>
        <w:rPr>
          <w:rStyle w:val="af4"/>
        </w:rPr>
      </w:pPr>
      <w:bookmarkStart w:id="2189" w:name="_Toc532454694"/>
      <w:bookmarkStart w:id="2190" w:name="_Toc532454864"/>
      <w:bookmarkStart w:id="2191" w:name="_Toc175388346"/>
      <w:r w:rsidRPr="00260CEB">
        <w:rPr>
          <w:rStyle w:val="af4"/>
          <w:rFonts w:hint="eastAsia"/>
        </w:rPr>
        <w:t>4.この研究の意義について</w:t>
      </w:r>
      <w:bookmarkEnd w:id="2189"/>
      <w:bookmarkEnd w:id="2190"/>
      <w:bookmarkEnd w:id="2191"/>
    </w:p>
    <w:p w:rsidR="0083323D" w:rsidRPr="00260CEB" w:rsidRDefault="0083323D">
      <w:pPr>
        <w:widowControl/>
        <w:adjustRightInd w:val="0"/>
        <w:snapToGrid w:val="0"/>
        <w:spacing w:after="50" w:line="340" w:lineRule="exact"/>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これまで説明してきましたように、タシグナとスプリセルはいずれも、それぞれの臨床試験において、治療効果の点で初発慢性期</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に対してこれまでの標準治療薬グリベックに優ることが示され、すでに市販されている新たな標準治療薬です。</w:t>
      </w:r>
    </w:p>
    <w:p w:rsidR="0083323D" w:rsidRPr="00260CEB" w:rsidRDefault="0083323D">
      <w:pPr>
        <w:widowControl/>
        <w:adjustRightInd w:val="0"/>
        <w:snapToGrid w:val="0"/>
        <w:spacing w:after="50" w:line="340" w:lineRule="exact"/>
        <w:ind w:firstLineChars="100" w:firstLine="220"/>
        <w:jc w:val="left"/>
        <w:rPr>
          <w:rFonts w:ascii="ＭＳ ゴシック" w:eastAsia="ＭＳ ゴシック" w:hAnsi="Times New Roman"/>
          <w:sz w:val="22"/>
        </w:rPr>
      </w:pPr>
      <w:bookmarkStart w:id="2192" w:name="OLE_LINK42"/>
      <w:bookmarkStart w:id="2193" w:name="OLE_LINK43"/>
      <w:r w:rsidRPr="00260CEB">
        <w:rPr>
          <w:rFonts w:ascii="ＭＳ ゴシック" w:eastAsia="ＭＳ ゴシック" w:hAnsi="Times New Roman" w:hint="eastAsia"/>
          <w:sz w:val="22"/>
        </w:rPr>
        <w:t>慢性期CMLの治療において最も重要な目標は移行期/急性転化期への病期進行を回避することですが、初発慢性期CMLの患者さんではタシグナあるいはスプリセルをきちんと継続的に服用することによって、ほとんどの症例で病期進行が回避できるようになりました。つまり、タシグナあるいはスプリセルを継続して内服した初発CMLの患者さんにおいては、病期進行の回避という最も重大な課題はほぼ解決され、残された最重要課題はBCR-ABL阻害薬によって慢性期CMLが治癒するかどうか、</w:t>
      </w:r>
      <w:bookmarkEnd w:id="2192"/>
      <w:bookmarkEnd w:id="2193"/>
      <w:r w:rsidRPr="00260CEB">
        <w:rPr>
          <w:rFonts w:ascii="ＭＳ ゴシック" w:eastAsia="ＭＳ ゴシック" w:hAnsi="Times New Roman" w:hint="eastAsia"/>
          <w:sz w:val="22"/>
        </w:rPr>
        <w:t>治癒するのであれば、タシグナ、スプリセルのどちらがより高率に治癒させるのか、また、どのような特徴（病気の時期、検査値、治療反応、治療期間など）を有する患者さんが治癒するのかを明らかにすることです。ここで重要なことは、これまで説明しました初発慢性期</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に対するタシグナとスプリセルの臨床試験はそれぞれ別個に実施されたものであり、それぞれの治療効果の数値を直接比較することができないことです。つまり、初発慢性期</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に対してタシグナとスプリセルの治療効果を直接比較した臨床試験は実施されておらず、両者の優劣は明らかではありません。</w:t>
      </w:r>
    </w:p>
    <w:p w:rsidR="0083323D" w:rsidRPr="00260CEB" w:rsidRDefault="0083323D">
      <w:pPr>
        <w:adjustRightInd w:val="0"/>
        <w:snapToGrid w:val="0"/>
        <w:spacing w:after="50" w:line="340" w:lineRule="exact"/>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そこで、本研究では、初発慢性期CMLの患者さんにおいて治癒に向けての大きな目標となるCMRの達成率をタシグナとスプリセルで比較することを目的としました。さらに、本試験では、両薬剤の安全性、治療継続性を検証すると共に、初診時のCMLの予後因子である</w:t>
      </w:r>
      <w:proofErr w:type="spellStart"/>
      <w:r w:rsidRPr="00260CEB">
        <w:rPr>
          <w:rFonts w:ascii="ＭＳ ゴシック" w:eastAsia="ＭＳ ゴシック" w:hAnsi="Times New Roman" w:hint="eastAsia"/>
          <w:sz w:val="22"/>
        </w:rPr>
        <w:t>Sokal</w:t>
      </w:r>
      <w:proofErr w:type="spellEnd"/>
      <w:r w:rsidRPr="00260CEB">
        <w:rPr>
          <w:rFonts w:ascii="ＭＳ ゴシック" w:eastAsia="ＭＳ ゴシック" w:hAnsi="Times New Roman" w:hint="eastAsia"/>
          <w:sz w:val="22"/>
        </w:rPr>
        <w:t>スコア</w:t>
      </w:r>
      <w:r w:rsidRPr="00260CEB">
        <w:rPr>
          <w:rFonts w:ascii="ＭＳ ゴシック" w:eastAsia="ＭＳ ゴシック" w:hAnsi="Times New Roman"/>
          <w:sz w:val="22"/>
          <w:vertAlign w:val="superscript"/>
        </w:rPr>
        <w:t>1)</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EUTOS</w:t>
      </w:r>
      <w:r w:rsidRPr="00260CEB">
        <w:rPr>
          <w:rFonts w:ascii="ＭＳ ゴシック" w:eastAsia="ＭＳ ゴシック" w:hAnsi="Times New Roman" w:hint="eastAsia"/>
          <w:sz w:val="22"/>
        </w:rPr>
        <w:t>スコア</w:t>
      </w:r>
      <w:r w:rsidRPr="00260CEB">
        <w:rPr>
          <w:rFonts w:ascii="ＭＳ ゴシック" w:eastAsia="ＭＳ ゴシック" w:hAnsi="Times New Roman"/>
          <w:sz w:val="22"/>
          <w:vertAlign w:val="superscript"/>
        </w:rPr>
        <w:t>2</w:t>
      </w:r>
      <w:r w:rsidRPr="00260CEB">
        <w:rPr>
          <w:rFonts w:ascii="ＭＳ ゴシック" w:eastAsia="ＭＳ ゴシック" w:hAnsi="Times New Roman" w:hint="eastAsia"/>
          <w:sz w:val="22"/>
          <w:vertAlign w:val="superscript"/>
        </w:rPr>
        <w:t>）</w:t>
      </w:r>
      <w:r w:rsidRPr="00260CEB">
        <w:rPr>
          <w:rFonts w:ascii="ＭＳ ゴシック" w:eastAsia="ＭＳ ゴシック" w:hAnsi="Times New Roman" w:hint="eastAsia"/>
          <w:sz w:val="22"/>
        </w:rPr>
        <w:t>、</w:t>
      </w:r>
      <w:r w:rsidRPr="00260CEB">
        <w:rPr>
          <w:rFonts w:ascii="ＭＳ ゴシック" w:eastAsia="ＭＳ ゴシック" w:hAnsi="Times New Roman" w:hint="eastAsia"/>
          <w:sz w:val="22"/>
          <w:lang w:val="it-IT"/>
        </w:rPr>
        <w:t>BCR-ABL阻害薬の血中濃度と治療効果との関係を明らかとすることも目指しています。</w:t>
      </w:r>
    </w:p>
    <w:p w:rsidR="0083323D" w:rsidRPr="00260CEB" w:rsidRDefault="0083323D">
      <w:pPr>
        <w:adjustRightInd w:val="0"/>
        <w:snapToGrid w:val="0"/>
        <w:spacing w:after="50" w:line="340" w:lineRule="exact"/>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また、この試験を通じてCMR症例を蓄積し、将来実施予定の薬剤中止試験への登録可能症例を蓄積することも目的としています。ただし、この試験に参加し、</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を達成したからといって、薬剤中止試験に参加しないといけないという訳ではありません。</w:t>
      </w:r>
    </w:p>
    <w:p w:rsidR="0083323D" w:rsidRPr="00260CEB" w:rsidRDefault="0083323D">
      <w:pPr>
        <w:adjustRightInd w:val="0"/>
        <w:snapToGrid w:val="0"/>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r w:rsidRPr="00260CEB">
        <w:rPr>
          <w:rFonts w:ascii="ＭＳ ゴシック" w:eastAsia="ＭＳ ゴシック" w:hAnsi="Times New Roman"/>
          <w:sz w:val="22"/>
          <w:vertAlign w:val="superscript"/>
        </w:rPr>
        <w:t>1)</w:t>
      </w:r>
      <w:proofErr w:type="spellStart"/>
      <w:r w:rsidRPr="00260CEB">
        <w:rPr>
          <w:rFonts w:ascii="ＭＳ ゴシック" w:eastAsia="ＭＳ ゴシック" w:hAnsi="Times New Roman"/>
          <w:sz w:val="22"/>
        </w:rPr>
        <w:t>Sokal</w:t>
      </w:r>
      <w:proofErr w:type="spellEnd"/>
      <w:r w:rsidRPr="00260CEB">
        <w:rPr>
          <w:rFonts w:ascii="ＭＳ ゴシック" w:eastAsia="ＭＳ ゴシック" w:hAnsi="Times New Roman" w:hint="eastAsia"/>
          <w:sz w:val="22"/>
        </w:rPr>
        <w:t>スコア：</w:t>
      </w:r>
    </w:p>
    <w:p w:rsidR="0083323D" w:rsidRPr="00260CEB" w:rsidRDefault="0083323D">
      <w:pPr>
        <w:spacing w:after="50" w:line="340" w:lineRule="exact"/>
        <w:ind w:leftChars="85" w:left="204"/>
        <w:jc w:val="left"/>
        <w:rPr>
          <w:rFonts w:ascii="ＭＳ ゴシック" w:eastAsia="ＭＳ ゴシック" w:hAnsi="Times New Roman"/>
          <w:sz w:val="22"/>
        </w:rPr>
      </w:pPr>
      <w:r w:rsidRPr="00260CEB">
        <w:rPr>
          <w:rFonts w:ascii="ＭＳ ゴシック" w:eastAsia="ＭＳ ゴシック" w:hAnsi="Times New Roman" w:hint="eastAsia"/>
          <w:sz w:val="22"/>
        </w:rPr>
        <w:t>診断時の患者さんの年齢、末梢血中の未分化な</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細胞の比率、左季肋下で蝕知される脾臓のサイズ（センチメートルで計測）によって、</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患者さんの予後を低リスク、中間リスク、高リスクの3群に分類する方法。</w:t>
      </w:r>
    </w:p>
    <w:p w:rsidR="0083323D" w:rsidRPr="00260CEB" w:rsidRDefault="0083323D">
      <w:pPr>
        <w:adjustRightInd w:val="0"/>
        <w:snapToGrid w:val="0"/>
        <w:spacing w:after="50" w:line="340" w:lineRule="exact"/>
        <w:jc w:val="left"/>
        <w:rPr>
          <w:rFonts w:ascii="ＭＳ ゴシック" w:eastAsia="ＭＳ ゴシック" w:hAnsi="Times New Roman"/>
          <w:sz w:val="22"/>
        </w:rPr>
      </w:pPr>
      <w:r w:rsidRPr="00260CEB">
        <w:rPr>
          <w:rFonts w:ascii="ＭＳ ゴシック" w:eastAsia="ＭＳ ゴシック" w:hAnsi="Times New Roman"/>
          <w:sz w:val="22"/>
          <w:vertAlign w:val="superscript"/>
        </w:rPr>
        <w:t>2)</w:t>
      </w:r>
      <w:r w:rsidRPr="00260CEB">
        <w:rPr>
          <w:rFonts w:ascii="ＭＳ ゴシック" w:eastAsia="ＭＳ ゴシック" w:hAnsi="Times New Roman"/>
          <w:sz w:val="22"/>
        </w:rPr>
        <w:t>EUTOS</w:t>
      </w:r>
      <w:r w:rsidRPr="00260CEB">
        <w:rPr>
          <w:rFonts w:ascii="ＭＳ ゴシック" w:eastAsia="ＭＳ ゴシック" w:hAnsi="Times New Roman" w:hint="eastAsia"/>
          <w:sz w:val="22"/>
        </w:rPr>
        <w:t>スコア：</w:t>
      </w:r>
    </w:p>
    <w:p w:rsidR="0083323D" w:rsidRPr="00260CEB" w:rsidRDefault="0083323D">
      <w:pPr>
        <w:adjustRightInd w:val="0"/>
        <w:snapToGrid w:val="0"/>
        <w:spacing w:after="50" w:line="340" w:lineRule="exact"/>
        <w:ind w:leftChars="85" w:left="204"/>
        <w:jc w:val="left"/>
        <w:rPr>
          <w:rFonts w:ascii="ＭＳ ゴシック" w:eastAsia="ＭＳ ゴシック" w:hAnsi="Times New Roman"/>
          <w:sz w:val="22"/>
        </w:rPr>
      </w:pPr>
      <w:r w:rsidRPr="00260CEB">
        <w:rPr>
          <w:rFonts w:ascii="ＭＳ ゴシック" w:eastAsia="ＭＳ ゴシック" w:hAnsi="Times New Roman" w:hint="eastAsia"/>
          <w:sz w:val="22"/>
        </w:rPr>
        <w:t>診断時の末梢血中の好塩基球の比率、脾腫の程度などから予後を低リスク、高リスクに分類する方法。</w:t>
      </w:r>
    </w:p>
    <w:p w:rsidR="0083323D" w:rsidRPr="00260CEB" w:rsidRDefault="0083323D">
      <w:pPr>
        <w:adjustRightInd w:val="0"/>
        <w:snapToGrid w:val="0"/>
        <w:spacing w:after="50" w:line="340" w:lineRule="exact"/>
        <w:ind w:firstLineChars="100" w:firstLine="220"/>
        <w:jc w:val="lef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194" w:name="_Toc532454695"/>
      <w:bookmarkStart w:id="2195" w:name="_Toc532454865"/>
      <w:bookmarkStart w:id="2196" w:name="_Toc175388347"/>
      <w:r w:rsidRPr="00260CEB">
        <w:rPr>
          <w:rFonts w:ascii="ＭＳ ゴシック" w:eastAsia="ＭＳ ゴシック" w:hAnsi="Times New Roman" w:hint="eastAsia"/>
          <w:b/>
          <w:sz w:val="22"/>
        </w:rPr>
        <w:t>5.この研究の内容について</w:t>
      </w:r>
      <w:bookmarkEnd w:id="2194"/>
      <w:bookmarkEnd w:id="2195"/>
      <w:bookmarkEnd w:id="2196"/>
    </w:p>
    <w:p w:rsidR="0083323D" w:rsidRPr="00260CEB" w:rsidRDefault="0083323D">
      <w:pPr>
        <w:spacing w:after="50" w:line="340" w:lineRule="exact"/>
        <w:jc w:val="left"/>
        <w:rPr>
          <w:rFonts w:ascii="ＭＳ ゴシック" w:eastAsia="ＭＳ ゴシック" w:hAnsi="Times New Roman"/>
          <w:b/>
          <w:sz w:val="22"/>
        </w:rPr>
      </w:pPr>
    </w:p>
    <w:p w:rsidR="0083323D" w:rsidRPr="00260CEB" w:rsidRDefault="0083323D">
      <w:pPr>
        <w:rPr>
          <w:rFonts w:ascii="ＭＳ ゴシック" w:eastAsia="ＭＳ ゴシック" w:hAnsi="Times New Roman"/>
          <w:b/>
          <w:sz w:val="22"/>
        </w:rPr>
      </w:pPr>
      <w:bookmarkStart w:id="2197" w:name="_Toc532454696"/>
      <w:bookmarkStart w:id="2198" w:name="_Toc532454866"/>
      <w:bookmarkStart w:id="2199" w:name="_Toc175388348"/>
      <w:r w:rsidRPr="00260CEB">
        <w:rPr>
          <w:rFonts w:ascii="ＭＳ ゴシック" w:eastAsia="ＭＳ ゴシック" w:hAnsi="Times New Roman" w:hint="eastAsia"/>
          <w:b/>
          <w:sz w:val="22"/>
        </w:rPr>
        <w:t>5.1</w:t>
      </w:r>
      <w:r w:rsidRPr="00260CEB">
        <w:rPr>
          <w:rFonts w:ascii="ＭＳ ゴシック" w:eastAsia="ＭＳ ゴシック" w:hAnsi="Times New Roman"/>
          <w:b/>
          <w:sz w:val="22"/>
        </w:rPr>
        <w:t xml:space="preserve">. </w:t>
      </w:r>
      <w:r w:rsidRPr="00260CEB">
        <w:rPr>
          <w:rFonts w:ascii="ＭＳ ゴシック" w:eastAsia="ＭＳ ゴシック" w:hAnsi="Times New Roman" w:hint="eastAsia"/>
          <w:b/>
          <w:sz w:val="22"/>
        </w:rPr>
        <w:t>｢新TARGET｣について</w:t>
      </w:r>
      <w:bookmarkEnd w:id="2197"/>
      <w:bookmarkEnd w:id="2198"/>
      <w:bookmarkEnd w:id="2199"/>
    </w:p>
    <w:p w:rsidR="0083323D" w:rsidRPr="00260CEB" w:rsidRDefault="0083323D">
      <w:pPr>
        <w:spacing w:after="50" w:line="340" w:lineRule="exact"/>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「新</w:t>
      </w:r>
      <w:r w:rsidRPr="00260CEB">
        <w:rPr>
          <w:rFonts w:ascii="ＭＳ ゴシック" w:eastAsia="ＭＳ ゴシック" w:hAnsi="Times New Roman"/>
          <w:sz w:val="22"/>
        </w:rPr>
        <w:t>TARGET</w:t>
      </w:r>
      <w:r w:rsidRPr="00260CEB">
        <w:rPr>
          <w:rFonts w:ascii="ＭＳ ゴシック" w:eastAsia="ＭＳ ゴシック" w:hAnsi="Times New Roman" w:hint="eastAsia"/>
          <w:sz w:val="22"/>
        </w:rPr>
        <w:t>」は日本血液学会が行っている</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の観察研究で、わが国の</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患者さんの治療成績や予後についてのデータを収集するために実施されています。</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の治療において</w:t>
      </w:r>
      <w:r w:rsidRPr="00260CEB">
        <w:rPr>
          <w:rFonts w:ascii="ＭＳ ゴシック" w:eastAsia="ＭＳ ゴシック" w:hAnsi="Times New Roman"/>
          <w:sz w:val="22"/>
        </w:rPr>
        <w:lastRenderedPageBreak/>
        <w:t>BCR-ABL</w:t>
      </w:r>
      <w:r w:rsidRPr="00260CEB">
        <w:rPr>
          <w:rFonts w:ascii="ＭＳ ゴシック" w:eastAsia="ＭＳ ゴシック" w:hAnsi="Times New Roman" w:hint="eastAsia"/>
          <w:sz w:val="22"/>
        </w:rPr>
        <w:t>阻害薬の治療効果を保険適応のある</w:t>
      </w:r>
      <w:r w:rsidRPr="00260CEB">
        <w:rPr>
          <w:rFonts w:ascii="ＭＳ ゴシック" w:eastAsia="ＭＳ ゴシック" w:hAnsi="Times New Roman"/>
          <w:sz w:val="22"/>
        </w:rPr>
        <w:t>AMP-CML</w:t>
      </w:r>
      <w:r w:rsidRPr="00260CEB">
        <w:rPr>
          <w:rFonts w:ascii="ＭＳ ゴシック" w:eastAsia="ＭＳ ゴシック" w:hAnsi="Times New Roman" w:hint="eastAsia"/>
          <w:sz w:val="22"/>
        </w:rPr>
        <w:t>法より正確に判定したり、薬剤が効きにくい場合の病気の状態を調べるためには、国際標準法による</w:t>
      </w:r>
      <w:r w:rsidRPr="00260CEB">
        <w:rPr>
          <w:rFonts w:ascii="ＭＳ ゴシック" w:eastAsia="ＭＳ ゴシック" w:hAnsi="Times New Roman"/>
          <w:i/>
          <w:sz w:val="22"/>
        </w:rPr>
        <w:t>BCR-ABL</w:t>
      </w:r>
      <w:r w:rsidRPr="00260CEB">
        <w:rPr>
          <w:rFonts w:ascii="ＭＳ ゴシック" w:eastAsia="ＭＳ ゴシック" w:hAnsi="Times New Roman" w:hint="eastAsia"/>
          <w:sz w:val="22"/>
        </w:rPr>
        <w:t>遺伝子量の定量、</w:t>
      </w:r>
      <w:r w:rsidRPr="00260CEB">
        <w:rPr>
          <w:rFonts w:ascii="ＭＳ ゴシック" w:eastAsia="ＭＳ ゴシック" w:hAnsi="Times New Roman"/>
          <w:i/>
          <w:sz w:val="22"/>
        </w:rPr>
        <w:t>BCR-ABL</w:t>
      </w:r>
      <w:r w:rsidRPr="00260CEB">
        <w:rPr>
          <w:rFonts w:ascii="ＭＳ ゴシック" w:eastAsia="ＭＳ ゴシック" w:hAnsi="Times New Roman" w:hint="eastAsia"/>
          <w:sz w:val="22"/>
        </w:rPr>
        <w:t>遺伝子の点突然変異の解析、</w:t>
      </w:r>
      <w:r w:rsidRPr="00260CEB">
        <w:rPr>
          <w:rFonts w:ascii="ＭＳ ゴシック" w:eastAsia="ＭＳ ゴシック" w:hAnsi="Times New Roman"/>
          <w:sz w:val="22"/>
        </w:rPr>
        <w:t>BCR-ABL</w:t>
      </w:r>
      <w:r w:rsidRPr="00260CEB">
        <w:rPr>
          <w:rFonts w:ascii="ＭＳ ゴシック" w:eastAsia="ＭＳ ゴシック" w:hAnsi="Times New Roman" w:hint="eastAsia"/>
          <w:sz w:val="22"/>
        </w:rPr>
        <w:t>阻害薬の血中濃度の測定などの検査が非常に有用です。これらの検査は保険適応外</w:t>
      </w:r>
      <w:r w:rsidR="005D45B9" w:rsidRPr="00260CEB">
        <w:rPr>
          <w:rFonts w:ascii="ＭＳ ゴシック" w:eastAsia="ＭＳ ゴシック" w:hAnsi="Times New Roman" w:hint="eastAsia"/>
          <w:sz w:val="22"/>
        </w:rPr>
        <w:t>ですが（平成27年4月より国際標準法による</w:t>
      </w:r>
      <w:r w:rsidR="005D45B9" w:rsidRPr="00260CEB">
        <w:rPr>
          <w:rFonts w:ascii="ＭＳ ゴシック" w:eastAsia="ＭＳ ゴシック" w:hAnsi="Times New Roman"/>
          <w:i/>
          <w:sz w:val="22"/>
        </w:rPr>
        <w:t>BCR-ABL</w:t>
      </w:r>
      <w:r w:rsidR="005D45B9" w:rsidRPr="00260CEB">
        <w:rPr>
          <w:rFonts w:ascii="ＭＳ ゴシック" w:eastAsia="ＭＳ ゴシック" w:hAnsi="Times New Roman" w:hint="eastAsia"/>
          <w:sz w:val="22"/>
        </w:rPr>
        <w:t>遺伝子量の定量は保険承認されました）</w:t>
      </w:r>
      <w:r w:rsidRPr="00260CEB">
        <w:rPr>
          <w:rFonts w:ascii="ＭＳ ゴシック" w:eastAsia="ＭＳ ゴシック" w:hAnsi="Times New Roman" w:hint="eastAsia"/>
          <w:sz w:val="22"/>
        </w:rPr>
        <w:t>、新</w:t>
      </w:r>
      <w:r w:rsidRPr="00260CEB">
        <w:rPr>
          <w:rFonts w:ascii="ＭＳ ゴシック" w:eastAsia="ＭＳ ゴシック" w:hAnsi="Times New Roman"/>
          <w:sz w:val="22"/>
        </w:rPr>
        <w:t>TARGET</w:t>
      </w:r>
      <w:r w:rsidRPr="00260CEB">
        <w:rPr>
          <w:rFonts w:ascii="ＭＳ ゴシック" w:eastAsia="ＭＳ ゴシック" w:hAnsi="Times New Roman" w:hint="eastAsia"/>
          <w:sz w:val="22"/>
        </w:rPr>
        <w:t>に登録することによって、日本血液学会の負担でこれらの検査を受けることができるようになります</w:t>
      </w:r>
      <w:r w:rsidRPr="00260CEB">
        <w:rPr>
          <w:rFonts w:ascii="ＭＳ ゴシック" w:eastAsia="ＭＳ ゴシック" w:hAnsi="Times New Roman"/>
          <w:sz w:val="22"/>
        </w:rPr>
        <w:t>(5.5.</w:t>
      </w:r>
      <w:r w:rsidRPr="00260CEB">
        <w:rPr>
          <w:rFonts w:ascii="ＭＳ ゴシック" w:eastAsia="ＭＳ ゴシック" w:hAnsi="Times New Roman" w:hint="eastAsia"/>
          <w:sz w:val="22"/>
        </w:rPr>
        <w:t>検査の内容についての</w:t>
      </w:r>
      <w:r w:rsidRPr="00260CEB">
        <w:rPr>
          <w:rFonts w:ascii="ＭＳ ゴシック" w:eastAsia="ＭＳ ゴシック" w:hAnsi="Times New Roman"/>
          <w:sz w:val="22"/>
        </w:rPr>
        <w:t>2), 3)</w:t>
      </w:r>
      <w:r w:rsidRPr="00260CEB">
        <w:rPr>
          <w:rFonts w:ascii="ＭＳ ゴシック" w:eastAsia="ＭＳ ゴシック" w:hAnsi="Times New Roman" w:hint="eastAsia"/>
          <w:sz w:val="22"/>
        </w:rPr>
        <w:t>を参照）。</w:t>
      </w:r>
    </w:p>
    <w:p w:rsidR="0083323D" w:rsidRPr="00260CEB" w:rsidRDefault="0083323D">
      <w:pPr>
        <w:spacing w:after="50" w:line="340" w:lineRule="exact"/>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ただし、｢新TARGET｣の登録期間は平成25年3月末までですので、それ以降に本試験に登録された患者さんの保険適応外検査は特定非営利活動</w:t>
      </w:r>
      <w:r w:rsidR="00C63863" w:rsidRPr="00260CEB">
        <w:rPr>
          <w:rFonts w:ascii="ＭＳ ゴシック" w:eastAsia="ＭＳ ゴシック" w:hAnsi="Times New Roman" w:hint="eastAsia"/>
          <w:sz w:val="22"/>
        </w:rPr>
        <w:t>+</w:t>
      </w:r>
      <w:r w:rsidRPr="00260CEB">
        <w:rPr>
          <w:rFonts w:ascii="ＭＳ ゴシック" w:eastAsia="ＭＳ ゴシック" w:hAnsi="Times New Roman" w:hint="eastAsia"/>
          <w:sz w:val="22"/>
        </w:rPr>
        <w:t>法人成人白血病治療共同研究支援機構の負担で実施します。</w:t>
      </w: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00" w:name="_Toc532454697"/>
      <w:bookmarkStart w:id="2201" w:name="_Toc532454867"/>
      <w:bookmarkStart w:id="2202" w:name="_Toc175388349"/>
      <w:r w:rsidRPr="00260CEB">
        <w:rPr>
          <w:rFonts w:ascii="ＭＳ ゴシック" w:eastAsia="ＭＳ ゴシック" w:hAnsi="Times New Roman" w:hint="eastAsia"/>
          <w:b/>
          <w:sz w:val="22"/>
        </w:rPr>
        <w:t>5.2</w:t>
      </w:r>
      <w:r w:rsidRPr="00260CEB">
        <w:rPr>
          <w:rFonts w:ascii="ＭＳ ゴシック" w:eastAsia="ＭＳ ゴシック" w:hAnsi="Times New Roman"/>
          <w:b/>
          <w:sz w:val="22"/>
        </w:rPr>
        <w:t>.</w:t>
      </w:r>
      <w:r w:rsidRPr="00260CEB">
        <w:rPr>
          <w:rFonts w:ascii="ＭＳ ゴシック" w:eastAsia="ＭＳ ゴシック" w:hAnsi="Times New Roman" w:hint="eastAsia"/>
          <w:b/>
          <w:sz w:val="22"/>
        </w:rPr>
        <w:t>登録・ランダム化について</w:t>
      </w:r>
      <w:bookmarkEnd w:id="2200"/>
      <w:bookmarkEnd w:id="2201"/>
      <w:bookmarkEnd w:id="2202"/>
    </w:p>
    <w:p w:rsidR="0083323D" w:rsidRPr="00260CEB" w:rsidRDefault="0083323D">
      <w:pPr>
        <w:spacing w:after="50" w:line="340" w:lineRule="exact"/>
        <w:ind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あなたの担当医は、血液検査、骨髄検査などから、あなたがこの研究に参加するのに適していると判断した場合、あなたの同意を得たうえで保険適応外検査を実施するために、日本血液学会が実施する観察研究｢新TARGET｣に登録します。｢新TARGET｣に症例を登録後、あなたの担当医は、心電図検査、胸部X線などの結果に問題がないことを確認し、本研究についてのあなたの同意を得たうえでJALSGのデータセンターに登録します。</w:t>
      </w:r>
    </w:p>
    <w:p w:rsidR="0083323D" w:rsidRPr="00260CEB" w:rsidRDefault="0083323D">
      <w:pPr>
        <w:spacing w:after="50" w:line="340" w:lineRule="exact"/>
        <w:ind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JALSGのデータセンターでは、あなたがこの試験に参加することに問題がないかを再度確認し、問題がないと判断した場合に、症例登録が完了します。それと同時に、あなたにタシグナとスプリセルのどちらを飲んでいただくかを無作為に決定いたします。</w:t>
      </w:r>
    </w:p>
    <w:p w:rsidR="0083323D" w:rsidRPr="00260CEB" w:rsidRDefault="0083323D">
      <w:pPr>
        <w:spacing w:after="50" w:line="340" w:lineRule="exact"/>
        <w:ind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これは、無作為化試験という試験の方法で2つの治療法の治療効果をバイアス（他の要因の影響のことです）なく比較検証する場合に不可欠な方法とされています。ただし、治療反応や予後に深く影響するとすでにわかっている因子（年齢、合併症などの患者さんの背景因子や病気の状態などが候補となります）について、2つの治療群で人数に偏りがでてはいけませんので、特定の条件についてのみ考慮して公平な割り付けが行われます。この因子を層別化因子と呼び、この研究では初発</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の予後因子とされる</w:t>
      </w:r>
      <w:proofErr w:type="spellStart"/>
      <w:r w:rsidRPr="00260CEB">
        <w:rPr>
          <w:rFonts w:ascii="ＭＳ ゴシック" w:eastAsia="ＭＳ ゴシック" w:hAnsi="Times New Roman"/>
          <w:sz w:val="22"/>
        </w:rPr>
        <w:t>Sokal</w:t>
      </w:r>
      <w:proofErr w:type="spellEnd"/>
      <w:r w:rsidRPr="00260CEB">
        <w:rPr>
          <w:rFonts w:ascii="ＭＳ ゴシック" w:eastAsia="ＭＳ ゴシック" w:hAnsi="Times New Roman" w:hint="eastAsia"/>
          <w:sz w:val="22"/>
        </w:rPr>
        <w:t>スコアが該当します。このように患者さんの担当医、患者さん自身が治療薬を決定できないことが、患者さんに不利益をもたらさないかどうかは、あなたの病院の倫理委員会で厳密に審査され、問題がないと判断され、すでに承認されています。ただし、患者さんの人権に配慮して説明と同意を義務付けるなどいろいろな規則のもとに行われます。</w:t>
      </w:r>
    </w:p>
    <w:p w:rsidR="0083323D" w:rsidRPr="00260CEB" w:rsidRDefault="0083323D">
      <w:pPr>
        <w:spacing w:after="50" w:line="340" w:lineRule="exact"/>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したがって、この試験に参加すると患者さんも主治医も治療法については自分の判断で選ぶことができません。</w:t>
      </w: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2E0C64">
      <w:pPr>
        <w:spacing w:after="50" w:line="340" w:lineRule="exact"/>
        <w:jc w:val="left"/>
        <w:rPr>
          <w:rFonts w:ascii="ＭＳ ゴシック" w:eastAsia="ＭＳ ゴシック" w:hAnsi="Times New Roman"/>
          <w:sz w:val="22"/>
        </w:rPr>
      </w:pPr>
      <w:r w:rsidRPr="00260CEB">
        <w:rPr>
          <w:rFonts w:ascii="ＭＳ ゴシック" w:eastAsia="ＭＳ ゴシック" w:hAnsi="Times New Roman"/>
          <w:noProof/>
        </w:rPr>
        <w:drawing>
          <wp:anchor distT="0" distB="0" distL="114300" distR="114300" simplePos="0" relativeHeight="251613184" behindDoc="0" locked="0" layoutInCell="1" allowOverlap="1">
            <wp:simplePos x="0" y="0"/>
            <wp:positionH relativeFrom="column">
              <wp:posOffset>941070</wp:posOffset>
            </wp:positionH>
            <wp:positionV relativeFrom="paragraph">
              <wp:posOffset>-127000</wp:posOffset>
            </wp:positionV>
            <wp:extent cx="4974590" cy="4340860"/>
            <wp:effectExtent l="0" t="0" r="0" b="0"/>
            <wp:wrapSquare wrapText="bothSides"/>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4590" cy="4340860"/>
                    </a:xfrm>
                    <a:prstGeom prst="rect">
                      <a:avLst/>
                    </a:prstGeom>
                    <a:noFill/>
                  </pic:spPr>
                </pic:pic>
              </a:graphicData>
            </a:graphic>
            <wp14:sizeRelH relativeFrom="page">
              <wp14:pctWidth>0</wp14:pctWidth>
            </wp14:sizeRelH>
            <wp14:sizeRelV relativeFrom="page">
              <wp14:pctHeight>0</wp14:pctHeight>
            </wp14:sizeRelV>
          </wp:anchor>
        </w:drawing>
      </w:r>
    </w:p>
    <w:p w:rsidR="0083323D" w:rsidRPr="00260CEB" w:rsidRDefault="0083323D">
      <w:pPr>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ind w:firstLineChars="100" w:firstLine="220"/>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03" w:name="_Toc532454698"/>
      <w:bookmarkStart w:id="2204" w:name="_Toc532454868"/>
      <w:bookmarkStart w:id="2205" w:name="_Toc175388350"/>
      <w:r w:rsidRPr="00260CEB">
        <w:rPr>
          <w:rFonts w:ascii="ＭＳ ゴシック" w:eastAsia="ＭＳ ゴシック" w:hAnsi="Times New Roman"/>
          <w:b/>
          <w:sz w:val="22"/>
        </w:rPr>
        <w:t>5.3.</w:t>
      </w:r>
      <w:r w:rsidRPr="00260CEB">
        <w:rPr>
          <w:rFonts w:ascii="ＭＳ ゴシック" w:eastAsia="ＭＳ ゴシック" w:hAnsi="Times New Roman" w:hint="eastAsia"/>
          <w:b/>
          <w:sz w:val="22"/>
        </w:rPr>
        <w:t>登録予定症例数</w:t>
      </w:r>
      <w:bookmarkEnd w:id="2203"/>
      <w:bookmarkEnd w:id="2204"/>
      <w:bookmarkEnd w:id="2205"/>
    </w:p>
    <w:p w:rsidR="0083323D" w:rsidRPr="00260CEB" w:rsidRDefault="0083323D">
      <w:pPr>
        <w:spacing w:after="50" w:line="340" w:lineRule="exact"/>
        <w:ind w:leftChars="67" w:left="161"/>
        <w:jc w:val="left"/>
        <w:rPr>
          <w:rFonts w:ascii="ＭＳ ゴシック" w:eastAsia="ＭＳ ゴシック" w:hAnsi="Times New Roman"/>
          <w:sz w:val="22"/>
        </w:rPr>
      </w:pPr>
      <w:r w:rsidRPr="00260CEB">
        <w:rPr>
          <w:rFonts w:ascii="ＭＳ ゴシック" w:eastAsia="ＭＳ ゴシック" w:hAnsi="Times New Roman"/>
          <w:sz w:val="22"/>
        </w:rPr>
        <w:t>JALSG</w:t>
      </w:r>
      <w:r w:rsidRPr="00260CEB">
        <w:rPr>
          <w:rFonts w:ascii="ＭＳ ゴシック" w:eastAsia="ＭＳ ゴシック" w:hAnsi="Times New Roman" w:hint="eastAsia"/>
          <w:sz w:val="22"/>
        </w:rPr>
        <w:t>参加約</w:t>
      </w:r>
      <w:r w:rsidRPr="00260CEB">
        <w:rPr>
          <w:rFonts w:ascii="ＭＳ ゴシック" w:eastAsia="ＭＳ ゴシック" w:hAnsi="Times New Roman"/>
          <w:sz w:val="22"/>
        </w:rPr>
        <w:t>200</w:t>
      </w:r>
      <w:r w:rsidRPr="00260CEB">
        <w:rPr>
          <w:rFonts w:ascii="ＭＳ ゴシック" w:eastAsia="ＭＳ ゴシック" w:hAnsi="Times New Roman" w:hint="eastAsia"/>
          <w:sz w:val="22"/>
        </w:rPr>
        <w:t>施設からタシグナ群、スプリセル群各々</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25例、併せて</w:t>
      </w:r>
      <w:r w:rsidRPr="00260CEB">
        <w:rPr>
          <w:rFonts w:ascii="ＭＳ ゴシック" w:eastAsia="ＭＳ ゴシック" w:hAnsi="Times New Roman"/>
          <w:sz w:val="22"/>
        </w:rPr>
        <w:t>450</w:t>
      </w:r>
      <w:r w:rsidRPr="00260CEB">
        <w:rPr>
          <w:rFonts w:ascii="ＭＳ ゴシック" w:eastAsia="ＭＳ ゴシック" w:hAnsi="Times New Roman" w:hint="eastAsia"/>
          <w:sz w:val="22"/>
        </w:rPr>
        <w:t>例登録予定です。</w:t>
      </w:r>
    </w:p>
    <w:p w:rsidR="0083323D" w:rsidRPr="00260CEB" w:rsidRDefault="0083323D">
      <w:pPr>
        <w:spacing w:after="50" w:line="340" w:lineRule="exact"/>
        <w:jc w:val="lef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06" w:name="_Toc532454699"/>
      <w:bookmarkStart w:id="2207" w:name="_Toc532454869"/>
      <w:bookmarkStart w:id="2208" w:name="_Toc175388351"/>
      <w:r w:rsidRPr="00260CEB">
        <w:rPr>
          <w:rFonts w:ascii="ＭＳ ゴシック" w:eastAsia="ＭＳ ゴシック" w:hAnsi="Times New Roman" w:hint="eastAsia"/>
          <w:b/>
          <w:sz w:val="22"/>
        </w:rPr>
        <w:t>5.</w:t>
      </w:r>
      <w:r w:rsidRPr="00260CEB">
        <w:rPr>
          <w:rFonts w:ascii="ＭＳ ゴシック" w:eastAsia="ＭＳ ゴシック" w:hAnsi="Times New Roman"/>
          <w:b/>
          <w:sz w:val="22"/>
        </w:rPr>
        <w:t>4</w:t>
      </w:r>
      <w:r w:rsidRPr="00260CEB">
        <w:rPr>
          <w:rFonts w:ascii="ＭＳ ゴシック" w:eastAsia="ＭＳ ゴシック" w:hAnsi="Times New Roman" w:hint="eastAsia"/>
          <w:b/>
          <w:sz w:val="22"/>
        </w:rPr>
        <w:t>.投薬について</w:t>
      </w:r>
      <w:bookmarkEnd w:id="2206"/>
      <w:bookmarkEnd w:id="2207"/>
      <w:bookmarkEnd w:id="2208"/>
    </w:p>
    <w:p w:rsidR="0083323D" w:rsidRPr="00260CEB" w:rsidRDefault="0083323D">
      <w:pPr>
        <w:spacing w:after="50" w:line="340" w:lineRule="exact"/>
        <w:ind w:leftChars="67" w:left="161"/>
        <w:jc w:val="left"/>
        <w:rPr>
          <w:rFonts w:ascii="ＭＳ ゴシック" w:eastAsia="ＭＳ ゴシック" w:hAnsi="Times New Roman"/>
          <w:sz w:val="22"/>
        </w:rPr>
      </w:pPr>
      <w:r w:rsidRPr="00260CEB">
        <w:rPr>
          <w:rFonts w:ascii="ＭＳ ゴシック" w:eastAsia="ＭＳ ゴシック" w:hAnsi="Times New Roman"/>
          <w:sz w:val="22"/>
        </w:rPr>
        <w:t>JALSG</w:t>
      </w:r>
      <w:r w:rsidRPr="00260CEB">
        <w:rPr>
          <w:rFonts w:ascii="ＭＳ ゴシック" w:eastAsia="ＭＳ ゴシック" w:hAnsi="Times New Roman" w:hint="eastAsia"/>
          <w:sz w:val="22"/>
        </w:rPr>
        <w:t>データセンターでの割り付けに応じて、いずれかの薬剤を下記の用法で内服していただきます。</w:t>
      </w:r>
    </w:p>
    <w:p w:rsidR="0083323D" w:rsidRPr="00260CEB" w:rsidRDefault="0083323D">
      <w:pPr>
        <w:spacing w:after="50" w:line="340" w:lineRule="exact"/>
        <w:ind w:leftChars="67" w:left="161"/>
        <w:jc w:val="left"/>
        <w:rPr>
          <w:rFonts w:ascii="ＭＳ ゴシック" w:eastAsia="ＭＳ ゴシック" w:hAnsi="Times New Roman"/>
          <w:b/>
          <w:sz w:val="22"/>
        </w:rPr>
      </w:pPr>
      <w:r w:rsidRPr="00260CEB">
        <w:rPr>
          <w:rFonts w:ascii="ＭＳ ゴシック" w:eastAsia="ＭＳ ゴシック" w:hAnsi="Times New Roman"/>
          <w:b/>
          <w:sz w:val="22"/>
        </w:rPr>
        <w:t>1)</w:t>
      </w:r>
      <w:r w:rsidRPr="00260CEB">
        <w:rPr>
          <w:rFonts w:ascii="ＭＳ ゴシック" w:eastAsia="ＭＳ ゴシック" w:hAnsi="Times New Roman" w:hint="eastAsia"/>
          <w:b/>
          <w:sz w:val="22"/>
        </w:rPr>
        <w:t>薬剤と用法：</w:t>
      </w:r>
    </w:p>
    <w:p w:rsidR="0083323D" w:rsidRPr="00260CEB" w:rsidRDefault="0083323D">
      <w:pPr>
        <w:spacing w:after="50" w:line="340" w:lineRule="exact"/>
        <w:ind w:leftChars="135" w:left="324"/>
        <w:jc w:val="left"/>
        <w:rPr>
          <w:rFonts w:ascii="ＭＳ ゴシック" w:eastAsia="ＭＳ ゴシック" w:hAnsi="Times New Roman"/>
          <w:sz w:val="22"/>
        </w:rPr>
      </w:pPr>
      <w:r w:rsidRPr="00260CEB">
        <w:rPr>
          <w:rFonts w:ascii="ＭＳ ゴシック" w:eastAsia="ＭＳ ゴシック" w:hAnsi="Times New Roman" w:hint="eastAsia"/>
          <w:sz w:val="22"/>
        </w:rPr>
        <w:t>・タシグナが選択された場合：</w:t>
      </w:r>
      <w:r w:rsidRPr="00260CEB">
        <w:rPr>
          <w:rFonts w:ascii="ＭＳ ゴシック" w:eastAsia="ＭＳ ゴシック" w:hAnsi="Times New Roman"/>
          <w:sz w:val="22"/>
        </w:rPr>
        <w:t>タシグナ300mg（タシグナカプセル150mgを2カプセル）</w:t>
      </w:r>
      <w:r w:rsidRPr="00260CEB">
        <w:rPr>
          <w:rFonts w:ascii="ＭＳ ゴシック" w:eastAsia="ＭＳ ゴシック" w:hAnsi="Times New Roman" w:hint="eastAsia"/>
          <w:sz w:val="22"/>
        </w:rPr>
        <w:t xml:space="preserve">　　　　</w:t>
      </w:r>
    </w:p>
    <w:p w:rsidR="0083323D" w:rsidRPr="00260CEB" w:rsidRDefault="0083323D">
      <w:pPr>
        <w:spacing w:after="50" w:line="340" w:lineRule="exact"/>
        <w:ind w:leftChars="135" w:left="324"/>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を1日2回朝夕食後2時間おおよそ12時間間隔で内服</w:t>
      </w:r>
    </w:p>
    <w:p w:rsidR="0083323D" w:rsidRPr="00260CEB" w:rsidRDefault="0083323D">
      <w:pPr>
        <w:spacing w:after="50" w:line="340" w:lineRule="exact"/>
        <w:ind w:leftChars="67" w:left="161"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・スプリセルが選択された場合：</w:t>
      </w:r>
      <w:r w:rsidRPr="00260CEB">
        <w:rPr>
          <w:rFonts w:ascii="ＭＳ ゴシック" w:eastAsia="ＭＳ ゴシック" w:hAnsi="Times New Roman"/>
          <w:sz w:val="22"/>
        </w:rPr>
        <w:t>スプリセル100mg（スプリセル錠50mgを1錠）</w:t>
      </w:r>
    </w:p>
    <w:p w:rsidR="0083323D" w:rsidRPr="00260CEB" w:rsidRDefault="0083323D">
      <w:pPr>
        <w:spacing w:after="50" w:line="340" w:lineRule="exact"/>
        <w:ind w:leftChars="67" w:left="161"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を1日1回朝食後内服</w:t>
      </w:r>
    </w:p>
    <w:p w:rsidR="0083323D" w:rsidRPr="00260CEB" w:rsidRDefault="0083323D">
      <w:pPr>
        <w:numPr>
          <w:ilvl w:val="0"/>
          <w:numId w:val="29"/>
        </w:numPr>
        <w:spacing w:after="50" w:line="340" w:lineRule="exact"/>
        <w:jc w:val="left"/>
        <w:rPr>
          <w:rFonts w:ascii="ＭＳ ゴシック" w:eastAsia="ＭＳ ゴシック" w:hAnsi="Times New Roman"/>
          <w:sz w:val="22"/>
        </w:rPr>
      </w:pPr>
      <w:r w:rsidRPr="00260CEB">
        <w:rPr>
          <w:rFonts w:ascii="ＭＳ ゴシック" w:eastAsia="ＭＳ ゴシック" w:hAnsi="Times New Roman" w:hint="eastAsia"/>
          <w:sz w:val="22"/>
        </w:rPr>
        <w:t>いずれの薬剤も副作用があらわれた場合、あらかじめ決められた基準に基づき休薬、</w:t>
      </w:r>
    </w:p>
    <w:p w:rsidR="0083323D" w:rsidRPr="00260CEB" w:rsidRDefault="0083323D">
      <w:pPr>
        <w:spacing w:after="50" w:line="340" w:lineRule="exact"/>
        <w:ind w:left="359"/>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減量を行います。</w:t>
      </w:r>
    </w:p>
    <w:p w:rsidR="0083323D" w:rsidRPr="00260CEB" w:rsidRDefault="0083323D">
      <w:pPr>
        <w:spacing w:after="50" w:line="340" w:lineRule="exact"/>
        <w:ind w:leftChars="67" w:left="161"/>
        <w:jc w:val="left"/>
        <w:rPr>
          <w:rFonts w:ascii="ＭＳ ゴシック" w:eastAsia="ＭＳ ゴシック" w:hAnsi="Times New Roman"/>
          <w:sz w:val="22"/>
        </w:rPr>
      </w:pPr>
      <w:r w:rsidRPr="00260CEB">
        <w:rPr>
          <w:rFonts w:ascii="ＭＳ ゴシック" w:eastAsia="ＭＳ ゴシック" w:hAnsi="Times New Roman"/>
          <w:b/>
          <w:sz w:val="22"/>
        </w:rPr>
        <w:t>2)</w:t>
      </w:r>
      <w:r w:rsidRPr="00260CEB">
        <w:rPr>
          <w:rFonts w:ascii="ＭＳ ゴシック" w:eastAsia="ＭＳ ゴシック" w:hAnsi="Times New Roman" w:hint="eastAsia"/>
          <w:b/>
          <w:sz w:val="22"/>
        </w:rPr>
        <w:t>薬剤投与および観察期間：</w:t>
      </w:r>
    </w:p>
    <w:p w:rsidR="0083323D" w:rsidRPr="00260CEB" w:rsidRDefault="0083323D">
      <w:pPr>
        <w:spacing w:after="50" w:line="340" w:lineRule="exact"/>
        <w:ind w:leftChars="67" w:left="161"/>
        <w:jc w:val="left"/>
        <w:rPr>
          <w:rFonts w:ascii="ＭＳ ゴシック" w:eastAsia="ＭＳ ゴシック" w:hAnsi="Times New Roman"/>
          <w:sz w:val="22"/>
        </w:rPr>
      </w:pPr>
      <w:r w:rsidRPr="00260CEB">
        <w:rPr>
          <w:rFonts w:ascii="ＭＳ ゴシック" w:eastAsia="ＭＳ ゴシック" w:hAnsi="Times New Roman" w:hint="eastAsia"/>
          <w:sz w:val="22"/>
        </w:rPr>
        <w:lastRenderedPageBreak/>
        <w:t xml:space="preserve">　投薬開始から36ヶ月</w:t>
      </w:r>
    </w:p>
    <w:p w:rsidR="0083323D" w:rsidRPr="00260CEB" w:rsidRDefault="0083323D">
      <w:pPr>
        <w:spacing w:after="50" w:line="340" w:lineRule="exact"/>
        <w:ind w:leftChars="150" w:left="360"/>
        <w:jc w:val="left"/>
        <w:rPr>
          <w:rFonts w:ascii="ＭＳ ゴシック" w:eastAsia="ＭＳ ゴシック" w:hAnsi="Times New Roman"/>
          <w:sz w:val="22"/>
        </w:rPr>
      </w:pPr>
      <w:r w:rsidRPr="00260CEB">
        <w:rPr>
          <w:rFonts w:ascii="ＭＳ ゴシック" w:eastAsia="ＭＳ ゴシック" w:hAnsi="Times New Roman" w:hint="eastAsia"/>
          <w:sz w:val="22"/>
        </w:rPr>
        <w:t>＊　ただし、薬剤開始後早期にCMRを達成し、36ヶ月以内にCMRを2年以上持続した</w:t>
      </w:r>
    </w:p>
    <w:p w:rsidR="0083323D" w:rsidRPr="00260CEB" w:rsidRDefault="0083323D">
      <w:pPr>
        <w:spacing w:after="50" w:line="340" w:lineRule="exact"/>
        <w:ind w:leftChars="150" w:left="36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症例で</w:t>
      </w:r>
      <w:r w:rsidRPr="00260CEB">
        <w:rPr>
          <w:rFonts w:ascii="ＭＳ ゴシック" w:eastAsia="ＭＳ ゴシック" w:hAnsi="Times New Roman"/>
          <w:sz w:val="22"/>
        </w:rPr>
        <w:t>JALSG</w:t>
      </w:r>
      <w:r w:rsidRPr="00260CEB">
        <w:rPr>
          <w:rFonts w:ascii="ＭＳ ゴシック" w:eastAsia="ＭＳ ゴシック" w:hAnsi="Times New Roman" w:hint="eastAsia"/>
          <w:sz w:val="22"/>
        </w:rPr>
        <w:t>が新たに実施する薬剤中止試験に登録される場合は薬剤の中止が認め</w:t>
      </w:r>
    </w:p>
    <w:p w:rsidR="0083323D" w:rsidRPr="00260CEB" w:rsidRDefault="0083323D">
      <w:pPr>
        <w:spacing w:after="50" w:line="340" w:lineRule="exact"/>
        <w:ind w:leftChars="150" w:left="36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られます。</w:t>
      </w:r>
    </w:p>
    <w:p w:rsidR="0083323D" w:rsidRPr="00260CEB" w:rsidRDefault="0083323D">
      <w:pPr>
        <w:spacing w:after="50" w:line="340" w:lineRule="exact"/>
        <w:ind w:leftChars="67" w:left="161"/>
        <w:jc w:val="lef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09" w:name="_Toc532454700"/>
      <w:bookmarkStart w:id="2210" w:name="_Toc532454870"/>
      <w:bookmarkStart w:id="2211" w:name="_Toc175388352"/>
      <w:r w:rsidRPr="00260CEB">
        <w:rPr>
          <w:rFonts w:ascii="ＭＳ ゴシック" w:eastAsia="ＭＳ ゴシック" w:hAnsi="Times New Roman"/>
          <w:b/>
          <w:sz w:val="22"/>
        </w:rPr>
        <w:t>5.5.</w:t>
      </w:r>
      <w:r w:rsidRPr="00260CEB">
        <w:rPr>
          <w:rFonts w:ascii="ＭＳ ゴシック" w:eastAsia="ＭＳ ゴシック" w:hAnsi="Times New Roman" w:hint="eastAsia"/>
          <w:b/>
          <w:sz w:val="22"/>
        </w:rPr>
        <w:t>検査の内容について</w:t>
      </w:r>
      <w:bookmarkEnd w:id="2209"/>
      <w:bookmarkEnd w:id="2210"/>
      <w:bookmarkEnd w:id="2211"/>
    </w:p>
    <w:p w:rsidR="0083323D" w:rsidRPr="00260CEB" w:rsidRDefault="0083323D">
      <w:pPr>
        <w:spacing w:after="50" w:line="340" w:lineRule="exact"/>
        <w:rPr>
          <w:rFonts w:ascii="ＭＳ ゴシック" w:eastAsia="ＭＳ ゴシック" w:hAnsi="Times New Roman"/>
          <w:b/>
          <w:sz w:val="22"/>
        </w:rPr>
      </w:pPr>
      <w:r w:rsidRPr="00260CEB">
        <w:rPr>
          <w:rFonts w:ascii="ＭＳ ゴシック" w:eastAsia="ＭＳ ゴシック" w:hAnsi="Times New Roman" w:hint="eastAsia"/>
          <w:b/>
          <w:sz w:val="22"/>
        </w:rPr>
        <w:t>1)一般的な検査</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血液検査は、治療開始前、開始後1ヶ月目、3ヶ月目、以降2年目までは3ヶ月間隔、それ以降</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年まで6ヶ月間隔で実施します。骨髄検査は、治療開始前、3ヶ月目、以降3年目までは6ヶ月間隔で受けていただきます。治療法を変更した場合には、血液検査は、変更前、変更後1ヶ月目、3ヶ月目、以降3年目までは3ヶ月間隔で、骨髄検査は、変更前、（3ヶ月目）、変更後3年目までは6ヶ月間隔で受けていただきます。ただし、骨髄検査は骨髄から白血病細胞が消えるまで実施されるだけです。それ以外にも、</w:t>
      </w:r>
      <w:r w:rsidRPr="00260CEB">
        <w:rPr>
          <w:rFonts w:ascii="ＭＳ ゴシック" w:eastAsia="ＭＳ ゴシック" w:hAnsi="Times New Roman"/>
          <w:sz w:val="22"/>
        </w:rPr>
        <w:t>BCR-ABL</w:t>
      </w:r>
      <w:r w:rsidRPr="00260CEB">
        <w:rPr>
          <w:rFonts w:ascii="ＭＳ ゴシック" w:eastAsia="ＭＳ ゴシック" w:hAnsi="Times New Roman" w:hint="eastAsia"/>
          <w:sz w:val="22"/>
        </w:rPr>
        <w:t>阻害薬に耐えられるのかどうか、また副作用がでていないかどうかを確認するため胸部</w:t>
      </w:r>
      <w:r w:rsidRPr="00260CEB">
        <w:rPr>
          <w:rFonts w:ascii="ＭＳ ゴシック" w:eastAsia="ＭＳ ゴシック" w:hAnsi="Times New Roman"/>
          <w:sz w:val="22"/>
        </w:rPr>
        <w:t>X</w:t>
      </w:r>
      <w:r w:rsidRPr="00260CEB">
        <w:rPr>
          <w:rFonts w:ascii="ＭＳ ゴシック" w:eastAsia="ＭＳ ゴシック" w:hAnsi="Times New Roman" w:hint="eastAsia"/>
          <w:sz w:val="22"/>
        </w:rPr>
        <w:t>線、心電図などの検査を検査スケジュールに従って受けて頂きます</w:t>
      </w:r>
      <w:r w:rsidRPr="00260CEB">
        <w:rPr>
          <w:rFonts w:ascii="ＭＳ ゴシック" w:eastAsia="ＭＳ ゴシック" w:hAnsi="Times New Roman"/>
          <w:sz w:val="22"/>
        </w:rPr>
        <w:t>(5.6.</w:t>
      </w:r>
      <w:r w:rsidRPr="00260CEB">
        <w:rPr>
          <w:rFonts w:ascii="ＭＳ ゴシック" w:eastAsia="ＭＳ ゴシック" w:hAnsi="Times New Roman" w:hint="eastAsia"/>
          <w:sz w:val="22"/>
        </w:rPr>
        <w:t>検査スケジュールを参照下さい)。この研究で調べる一般的な検査の項目は、</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と</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で説明します検査を除いて、保険診療で認められた日常診療においてあなたの治療を行うにあたって必要な項目ばかりです。その回数も必要最小限になっており、臨床研究だからといって検査の頻度や通院回数が多くなるわけではありません。</w:t>
      </w:r>
    </w:p>
    <w:p w:rsidR="0083323D" w:rsidRPr="00260CEB" w:rsidRDefault="0083323D">
      <w:pPr>
        <w:spacing w:after="50" w:line="340" w:lineRule="exact"/>
        <w:rPr>
          <w:rFonts w:ascii="ＭＳ ゴシック" w:eastAsia="ＭＳ ゴシック" w:hAnsi="Times New Roman"/>
          <w:b/>
          <w:sz w:val="22"/>
        </w:rPr>
      </w:pPr>
      <w:r w:rsidRPr="00260CEB">
        <w:rPr>
          <w:rFonts w:ascii="ＭＳ ゴシック" w:eastAsia="ＭＳ ゴシック" w:hAnsi="Times New Roman"/>
          <w:b/>
          <w:sz w:val="22"/>
        </w:rPr>
        <w:t>2</w:t>
      </w:r>
      <w:r w:rsidRPr="00260CEB">
        <w:rPr>
          <w:rFonts w:ascii="ＭＳ ゴシック" w:eastAsia="ＭＳ ゴシック" w:hAnsi="Times New Roman" w:hint="eastAsia"/>
          <w:b/>
          <w:sz w:val="22"/>
        </w:rPr>
        <w:t>）</w:t>
      </w:r>
      <w:r w:rsidRPr="00260CEB">
        <w:rPr>
          <w:rFonts w:ascii="ＭＳ ゴシック" w:eastAsia="ＭＳ ゴシック" w:hAnsi="Times New Roman"/>
          <w:b/>
          <w:i/>
          <w:sz w:val="22"/>
        </w:rPr>
        <w:t>BCR-ABL</w:t>
      </w:r>
      <w:r w:rsidRPr="00260CEB">
        <w:rPr>
          <w:rFonts w:ascii="ＭＳ ゴシック" w:eastAsia="ＭＳ ゴシック" w:hAnsi="Times New Roman"/>
          <w:b/>
          <w:sz w:val="22"/>
        </w:rPr>
        <w:t>遺伝子</w:t>
      </w:r>
      <w:r w:rsidRPr="00260CEB">
        <w:rPr>
          <w:rFonts w:ascii="ＭＳ ゴシック" w:eastAsia="ＭＳ ゴシック" w:hAnsi="Times New Roman" w:hint="eastAsia"/>
          <w:b/>
          <w:sz w:val="22"/>
        </w:rPr>
        <w:t>量</w:t>
      </w:r>
      <w:r w:rsidRPr="00260CEB">
        <w:rPr>
          <w:rFonts w:ascii="ＭＳ ゴシック" w:eastAsia="ＭＳ ゴシック" w:hAnsi="Times New Roman"/>
          <w:b/>
          <w:sz w:val="22"/>
        </w:rPr>
        <w:t>検査</w:t>
      </w:r>
      <w:r w:rsidRPr="00260CEB">
        <w:rPr>
          <w:rFonts w:ascii="ＭＳ ゴシック" w:eastAsia="ＭＳ ゴシック" w:hAnsi="Times New Roman" w:hint="eastAsia"/>
          <w:b/>
          <w:sz w:val="22"/>
        </w:rPr>
        <w:t>と</w:t>
      </w:r>
      <w:r w:rsidRPr="00260CEB">
        <w:rPr>
          <w:rFonts w:ascii="ＭＳ ゴシック" w:eastAsia="ＭＳ ゴシック" w:hAnsi="Times New Roman"/>
          <w:b/>
          <w:i/>
          <w:sz w:val="22"/>
        </w:rPr>
        <w:t>BCR-ABL</w:t>
      </w:r>
      <w:r w:rsidRPr="00260CEB">
        <w:rPr>
          <w:rFonts w:ascii="ＭＳ ゴシック" w:eastAsia="ＭＳ ゴシック" w:hAnsi="Times New Roman"/>
          <w:b/>
          <w:sz w:val="22"/>
        </w:rPr>
        <w:t>遺伝子変異</w:t>
      </w:r>
      <w:r w:rsidRPr="00260CEB">
        <w:rPr>
          <w:rFonts w:ascii="ＭＳ ゴシック" w:eastAsia="ＭＳ ゴシック" w:hAnsi="Times New Roman" w:hint="eastAsia"/>
          <w:b/>
          <w:sz w:val="22"/>
        </w:rPr>
        <w:t>解</w:t>
      </w:r>
      <w:r w:rsidRPr="00260CEB">
        <w:rPr>
          <w:rFonts w:ascii="ＭＳ ゴシック" w:eastAsia="ＭＳ ゴシック" w:hAnsi="Times New Roman"/>
          <w:b/>
          <w:sz w:val="22"/>
        </w:rPr>
        <w:t>析</w:t>
      </w:r>
      <w:r w:rsidRPr="00260CEB">
        <w:rPr>
          <w:rFonts w:ascii="ＭＳ ゴシック" w:eastAsia="ＭＳ ゴシック" w:hAnsi="Times New Roman" w:hint="eastAsia"/>
          <w:b/>
          <w:sz w:val="22"/>
        </w:rPr>
        <w:t>について</w:t>
      </w:r>
    </w:p>
    <w:p w:rsidR="0083323D" w:rsidRPr="00260CEB" w:rsidRDefault="0083323D">
      <w:pPr>
        <w:autoSpaceDE w:val="0"/>
        <w:autoSpaceDN w:val="0"/>
        <w:adjustRightInd w:val="0"/>
        <w:spacing w:after="50" w:line="340" w:lineRule="exact"/>
        <w:ind w:firstLine="187"/>
        <w:jc w:val="left"/>
        <w:rPr>
          <w:rFonts w:ascii="ＭＳ ゴシック" w:eastAsia="ＭＳ ゴシック" w:hAnsi="Times New Roman"/>
          <w:sz w:val="22"/>
        </w:rPr>
      </w:pPr>
      <w:r w:rsidRPr="00260CEB">
        <w:rPr>
          <w:rFonts w:ascii="ＭＳ ゴシック" w:eastAsia="ＭＳ ゴシック" w:hAnsi="Times New Roman" w:hint="eastAsia"/>
          <w:sz w:val="22"/>
        </w:rPr>
        <w:t>先ほど</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章で説明しましたようにあなたの病気は、</w:t>
      </w:r>
      <w:r w:rsidRPr="00260CEB">
        <w:rPr>
          <w:rFonts w:ascii="ＭＳ ゴシック" w:eastAsia="ＭＳ ゴシック" w:hAnsi="Times New Roman"/>
          <w:i/>
          <w:sz w:val="22"/>
        </w:rPr>
        <w:t>BCR-ABL</w:t>
      </w:r>
      <w:r w:rsidRPr="00260CEB">
        <w:rPr>
          <w:rFonts w:ascii="ＭＳ ゴシック" w:eastAsia="ＭＳ ゴシック" w:hAnsi="Times New Roman" w:hint="eastAsia"/>
          <w:sz w:val="22"/>
        </w:rPr>
        <w:t>遺伝子によって引き起こされる病気です。今回の研究では、あなたの体の中に残っている</w:t>
      </w:r>
      <w:r w:rsidRPr="00260CEB">
        <w:rPr>
          <w:rFonts w:ascii="ＭＳ ゴシック" w:eastAsia="ＭＳ ゴシック" w:hAnsi="Times New Roman"/>
          <w:i/>
          <w:sz w:val="22"/>
        </w:rPr>
        <w:t>BCR-ABL</w:t>
      </w:r>
      <w:r w:rsidRPr="00260CEB">
        <w:rPr>
          <w:rFonts w:ascii="ＭＳ ゴシック" w:eastAsia="ＭＳ ゴシック" w:hAnsi="Times New Roman"/>
          <w:sz w:val="22"/>
        </w:rPr>
        <w:t>遺伝子</w:t>
      </w:r>
      <w:r w:rsidRPr="00260CEB">
        <w:rPr>
          <w:rFonts w:ascii="ＭＳ ゴシック" w:eastAsia="ＭＳ ゴシック" w:hAnsi="Times New Roman" w:hint="eastAsia"/>
          <w:sz w:val="22"/>
        </w:rPr>
        <w:t>の量と</w:t>
      </w:r>
      <w:r w:rsidRPr="00260CEB">
        <w:rPr>
          <w:rFonts w:ascii="ＭＳ ゴシック" w:eastAsia="ＭＳ ゴシック" w:hAnsi="Times New Roman"/>
          <w:i/>
          <w:sz w:val="22"/>
        </w:rPr>
        <w:t>BCR-ABL</w:t>
      </w:r>
      <w:r w:rsidRPr="00260CEB">
        <w:rPr>
          <w:rFonts w:ascii="ＭＳ ゴシック" w:eastAsia="ＭＳ ゴシック" w:hAnsi="Times New Roman"/>
          <w:sz w:val="22"/>
        </w:rPr>
        <w:t>遺伝子</w:t>
      </w:r>
      <w:r w:rsidRPr="00260CEB">
        <w:rPr>
          <w:rFonts w:ascii="ＭＳ ゴシック" w:eastAsia="ＭＳ ゴシック" w:hAnsi="Times New Roman" w:hint="eastAsia"/>
          <w:sz w:val="22"/>
        </w:rPr>
        <w:t>の</w:t>
      </w:r>
      <w:r w:rsidRPr="00260CEB">
        <w:rPr>
          <w:rFonts w:ascii="ＭＳ ゴシック" w:eastAsia="ＭＳ ゴシック" w:hAnsi="Times New Roman"/>
          <w:sz w:val="22"/>
        </w:rPr>
        <w:t>変異</w:t>
      </w:r>
      <w:r w:rsidRPr="00260CEB">
        <w:rPr>
          <w:rFonts w:ascii="ＭＳ ゴシック" w:eastAsia="ＭＳ ゴシック" w:hAnsi="Times New Roman" w:hint="eastAsia"/>
          <w:sz w:val="22"/>
        </w:rPr>
        <w:t>についても検討したいと考えています。病気の原因となっている</w:t>
      </w:r>
      <w:r w:rsidRPr="00260CEB">
        <w:rPr>
          <w:rFonts w:ascii="ＭＳ ゴシック" w:eastAsia="ＭＳ ゴシック" w:hAnsi="Times New Roman"/>
          <w:i/>
          <w:sz w:val="22"/>
        </w:rPr>
        <w:t>BCR-ABL</w:t>
      </w:r>
      <w:r w:rsidRPr="00260CEB">
        <w:rPr>
          <w:rFonts w:ascii="ＭＳ ゴシック" w:eastAsia="ＭＳ ゴシック" w:hAnsi="Times New Roman"/>
          <w:sz w:val="22"/>
        </w:rPr>
        <w:t>遺伝子</w:t>
      </w:r>
      <w:r w:rsidRPr="00260CEB">
        <w:rPr>
          <w:rFonts w:ascii="ＭＳ ゴシック" w:eastAsia="ＭＳ ゴシック" w:hAnsi="Times New Roman" w:hint="eastAsia"/>
          <w:sz w:val="22"/>
        </w:rPr>
        <w:t>の量をより感度の高い検査で測定することにより、あなたの体の中に残っている白血病細胞の量を正確に推測でき、薬の効き具合をくわしく知ることが出来ますので、治療効果の指標となります。判明した検査結果につきましては各施設の担当医師に連絡いたしますので、あなたの主治医の先生にお尋ねください。これらの検査は、あなたの血液（約</w:t>
      </w:r>
      <w:r w:rsidRPr="00260CEB">
        <w:rPr>
          <w:rFonts w:ascii="ＭＳ ゴシック" w:eastAsia="ＭＳ ゴシック" w:hAnsi="Times New Roman"/>
          <w:sz w:val="22"/>
        </w:rPr>
        <w:t>7ml</w:t>
      </w:r>
      <w:r w:rsidRPr="00260CEB">
        <w:rPr>
          <w:rFonts w:ascii="ＭＳ ゴシック" w:eastAsia="ＭＳ ゴシック" w:hAnsi="Times New Roman" w:hint="eastAsia"/>
          <w:sz w:val="22"/>
        </w:rPr>
        <w:t>、</w:t>
      </w:r>
      <w:r w:rsidR="00E76734" w:rsidRPr="00260CEB">
        <w:rPr>
          <w:rFonts w:ascii="ＭＳ ゴシック" w:eastAsia="ＭＳ ゴシック" w:hAnsi="Times New Roman" w:hint="eastAsia"/>
          <w:sz w:val="22"/>
        </w:rPr>
        <w:t>用いる検査方法によっては</w:t>
      </w:r>
      <w:r w:rsidRPr="00260CEB">
        <w:rPr>
          <w:rFonts w:ascii="ＭＳ ゴシック" w:eastAsia="ＭＳ ゴシック" w:hAnsi="Times New Roman" w:hint="eastAsia"/>
          <w:sz w:val="22"/>
        </w:rPr>
        <w:t>約</w:t>
      </w:r>
      <w:r w:rsidRPr="00260CEB">
        <w:rPr>
          <w:rFonts w:ascii="ＭＳ ゴシック" w:eastAsia="ＭＳ ゴシック" w:hAnsi="Times New Roman"/>
          <w:sz w:val="22"/>
        </w:rPr>
        <w:t>28</w:t>
      </w:r>
      <w:r w:rsidRPr="00260CEB">
        <w:rPr>
          <w:rFonts w:ascii="ＭＳ ゴシック" w:eastAsia="ＭＳ ゴシック" w:hAnsi="Times New Roman" w:hint="eastAsia"/>
          <w:sz w:val="22"/>
        </w:rPr>
        <w:t>ml）で調べることができますので、治療効果に応じて、数ヶ月に1回検査することを考えています。また、治療の経過中に一部の患者さんにおいて</w:t>
      </w:r>
      <w:r w:rsidRPr="00260CEB">
        <w:rPr>
          <w:rFonts w:ascii="ＭＳ ゴシック" w:eastAsia="ＭＳ ゴシック" w:hAnsi="Times New Roman"/>
          <w:i/>
          <w:sz w:val="22"/>
        </w:rPr>
        <w:t>BCR-ABL</w:t>
      </w:r>
      <w:r w:rsidRPr="00260CEB">
        <w:rPr>
          <w:rFonts w:ascii="ＭＳ ゴシック" w:eastAsia="ＭＳ ゴシック" w:hAnsi="Times New Roman" w:hint="eastAsia"/>
          <w:sz w:val="22"/>
        </w:rPr>
        <w:t>遺伝子にさらに変異が付け加わることもわかってきました。お薬の効果が十分ではない場合には、変異が付け加わっている可能性もありますので、変異が起こっていないかどうかも調べます。</w:t>
      </w:r>
    </w:p>
    <w:p w:rsidR="0083323D" w:rsidRPr="00260CEB" w:rsidRDefault="0083323D">
      <w:pPr>
        <w:autoSpaceDE w:val="0"/>
        <w:autoSpaceDN w:val="0"/>
        <w:adjustRightInd w:val="0"/>
        <w:spacing w:after="50" w:line="340" w:lineRule="exact"/>
        <w:ind w:firstLine="187"/>
        <w:jc w:val="left"/>
        <w:rPr>
          <w:rFonts w:ascii="ＭＳ ゴシック" w:eastAsia="ＭＳ ゴシック" w:hAnsi="Times New Roman"/>
          <w:sz w:val="22"/>
        </w:rPr>
      </w:pPr>
      <w:r w:rsidRPr="00260CEB">
        <w:rPr>
          <w:rFonts w:ascii="ＭＳ ゴシック" w:eastAsia="ＭＳ ゴシック" w:hAnsi="Times New Roman" w:hint="eastAsia"/>
          <w:sz w:val="22"/>
        </w:rPr>
        <w:t>検査の手順を具体的に説明しますと、</w:t>
      </w:r>
      <w:r w:rsidRPr="00260CEB">
        <w:rPr>
          <w:rFonts w:ascii="ＭＳ ゴシック" w:eastAsia="ＭＳ ゴシック" w:hAnsi="Times New Roman" w:hint="eastAsia"/>
          <w:kern w:val="0"/>
          <w:sz w:val="22"/>
        </w:rPr>
        <w:t>採取されたあなたの検体は、あなたの名前などの個人を識別できないように、｢新</w:t>
      </w:r>
      <w:r w:rsidRPr="00260CEB">
        <w:rPr>
          <w:rFonts w:ascii="ＭＳ ゴシック" w:eastAsia="ＭＳ ゴシック" w:hAnsi="Times New Roman"/>
          <w:kern w:val="0"/>
          <w:sz w:val="22"/>
        </w:rPr>
        <w:t>TARGET</w:t>
      </w:r>
      <w:r w:rsidRPr="00260CEB">
        <w:rPr>
          <w:rFonts w:ascii="ＭＳ ゴシック" w:eastAsia="ＭＳ ゴシック" w:hAnsi="Times New Roman" w:hint="eastAsia"/>
          <w:kern w:val="0"/>
          <w:sz w:val="22"/>
        </w:rPr>
        <w:t>｣登録時に割り振られた新</w:t>
      </w:r>
      <w:r w:rsidRPr="00260CEB">
        <w:rPr>
          <w:rFonts w:ascii="ＭＳ ゴシック" w:eastAsia="ＭＳ ゴシック" w:hAnsi="Times New Roman"/>
          <w:kern w:val="0"/>
          <w:sz w:val="22"/>
        </w:rPr>
        <w:t>TARGET</w:t>
      </w:r>
      <w:r w:rsidRPr="00260CEB">
        <w:rPr>
          <w:rFonts w:ascii="ＭＳ ゴシック" w:eastAsia="ＭＳ ゴシック" w:hAnsi="Times New Roman" w:hint="eastAsia"/>
          <w:kern w:val="0"/>
          <w:sz w:val="22"/>
        </w:rPr>
        <w:t>登録番号（新</w:t>
      </w:r>
      <w:r w:rsidRPr="00260CEB">
        <w:rPr>
          <w:rFonts w:ascii="ＭＳ ゴシック" w:eastAsia="ＭＳ ゴシック" w:hAnsi="Times New Roman"/>
          <w:kern w:val="0"/>
          <w:sz w:val="22"/>
        </w:rPr>
        <w:t>TARGET</w:t>
      </w:r>
      <w:r w:rsidRPr="00260CEB">
        <w:rPr>
          <w:rFonts w:ascii="ＭＳ ゴシック" w:eastAsia="ＭＳ ゴシック" w:hAnsi="Times New Roman" w:hint="eastAsia"/>
          <w:kern w:val="0"/>
          <w:sz w:val="22"/>
        </w:rPr>
        <w:t>終了後の本試験への登録例では</w:t>
      </w:r>
      <w:r w:rsidRPr="00260CEB">
        <w:rPr>
          <w:rFonts w:ascii="ＭＳ ゴシック" w:eastAsia="ＭＳ ゴシック" w:hAnsi="Times New Roman"/>
          <w:kern w:val="0"/>
          <w:sz w:val="22"/>
        </w:rPr>
        <w:t>JALSG</w:t>
      </w:r>
      <w:r w:rsidRPr="00260CEB">
        <w:rPr>
          <w:rFonts w:ascii="ＭＳ ゴシック" w:eastAsia="ＭＳ ゴシック" w:hAnsi="Times New Roman" w:hint="eastAsia"/>
          <w:kern w:val="0"/>
          <w:sz w:val="22"/>
        </w:rPr>
        <w:t>から代わりとなる遺伝子検査番号が割り振られます）がつけられ、検査会社（株式会社</w:t>
      </w:r>
      <w:r w:rsidR="0097176E" w:rsidRPr="00260CEB">
        <w:rPr>
          <w:rFonts w:ascii="ＭＳ ゴシック" w:eastAsia="ＭＳ ゴシック" w:hAnsi="Times New Roman" w:hint="eastAsia"/>
          <w:sz w:val="22"/>
        </w:rPr>
        <w:t>ビー・エム・エル</w:t>
      </w:r>
      <w:r w:rsidR="00E76734" w:rsidRPr="00260CEB">
        <w:rPr>
          <w:rFonts w:ascii="ＭＳ ゴシック" w:eastAsia="ＭＳ ゴシック" w:hAnsi="Times New Roman" w:hint="eastAsia"/>
          <w:sz w:val="22"/>
        </w:rPr>
        <w:t>または株式会社</w:t>
      </w:r>
      <w:r w:rsidR="0097176E" w:rsidRPr="00260CEB">
        <w:rPr>
          <w:rFonts w:ascii="ＭＳ ゴシック" w:eastAsia="ＭＳ ゴシック" w:hAnsi="Times New Roman" w:hint="eastAsia"/>
          <w:sz w:val="22"/>
        </w:rPr>
        <w:t>エス・アール・エル</w:t>
      </w:r>
      <w:r w:rsidRPr="00260CEB">
        <w:rPr>
          <w:rFonts w:ascii="ＭＳ ゴシック" w:eastAsia="ＭＳ ゴシック" w:hAnsi="Times New Roman" w:hint="eastAsia"/>
          <w:kern w:val="0"/>
          <w:sz w:val="22"/>
        </w:rPr>
        <w:t>）へ移送されます。</w:t>
      </w:r>
      <w:r w:rsidR="00E76734" w:rsidRPr="00260CEB">
        <w:rPr>
          <w:rFonts w:ascii="ＭＳ ゴシック" w:eastAsia="ＭＳ ゴシック" w:hAnsi="Times New Roman" w:hint="eastAsia"/>
          <w:sz w:val="22"/>
        </w:rPr>
        <w:t>検査会社では</w:t>
      </w:r>
      <w:r w:rsidRPr="00260CEB">
        <w:rPr>
          <w:rFonts w:ascii="ＭＳ ゴシック" w:eastAsia="ＭＳ ゴシック" w:hAnsi="Times New Roman" w:hint="eastAsia"/>
          <w:sz w:val="22"/>
        </w:rPr>
        <w:t>送付された検体から</w:t>
      </w:r>
      <w:r w:rsidRPr="00260CEB">
        <w:rPr>
          <w:rFonts w:ascii="ＭＳ ゴシック" w:eastAsia="ＭＳ ゴシック" w:hAnsi="Times New Roman"/>
          <w:sz w:val="22"/>
        </w:rPr>
        <w:t xml:space="preserve">RNA </w:t>
      </w:r>
      <w:r w:rsidRPr="00260CEB">
        <w:rPr>
          <w:rFonts w:ascii="ＭＳ ゴシック" w:eastAsia="ＭＳ ゴシック" w:hAnsi="Times New Roman" w:hint="eastAsia"/>
          <w:sz w:val="22"/>
        </w:rPr>
        <w:t>を抽出し、</w:t>
      </w:r>
      <w:r w:rsidRPr="00260CEB">
        <w:rPr>
          <w:rFonts w:ascii="ＭＳ ゴシック" w:eastAsia="ＭＳ ゴシック" w:hAnsi="Times New Roman"/>
          <w:i/>
          <w:sz w:val="22"/>
        </w:rPr>
        <w:t>BCR-ABL</w:t>
      </w:r>
      <w:r w:rsidRPr="00260CEB">
        <w:rPr>
          <w:rFonts w:ascii="ＭＳ ゴシック" w:eastAsia="ＭＳ ゴシック" w:hAnsi="Times New Roman"/>
          <w:sz w:val="22"/>
        </w:rPr>
        <w:t>遺伝子</w:t>
      </w:r>
      <w:r w:rsidRPr="00260CEB">
        <w:rPr>
          <w:rFonts w:ascii="ＭＳ ゴシック" w:eastAsia="ＭＳ ゴシック" w:hAnsi="Times New Roman" w:hint="eastAsia"/>
          <w:sz w:val="22"/>
        </w:rPr>
        <w:t>量</w:t>
      </w:r>
      <w:r w:rsidRPr="00260CEB">
        <w:rPr>
          <w:rFonts w:ascii="ＭＳ ゴシック" w:eastAsia="ＭＳ ゴシック" w:hAnsi="Times New Roman"/>
          <w:sz w:val="22"/>
        </w:rPr>
        <w:t>検査</w:t>
      </w:r>
      <w:r w:rsidRPr="00260CEB">
        <w:rPr>
          <w:rFonts w:ascii="ＭＳ ゴシック" w:eastAsia="ＭＳ ゴシック" w:hAnsi="Times New Roman" w:hint="eastAsia"/>
          <w:sz w:val="22"/>
        </w:rPr>
        <w:t>あるいは</w:t>
      </w:r>
      <w:r w:rsidRPr="00260CEB">
        <w:rPr>
          <w:rFonts w:ascii="ＭＳ ゴシック" w:eastAsia="ＭＳ ゴシック" w:hAnsi="Times New Roman"/>
          <w:i/>
          <w:sz w:val="22"/>
        </w:rPr>
        <w:t>BCR-ABL</w:t>
      </w:r>
      <w:r w:rsidRPr="00260CEB">
        <w:rPr>
          <w:rFonts w:ascii="ＭＳ ゴシック" w:eastAsia="ＭＳ ゴシック" w:hAnsi="Times New Roman"/>
          <w:sz w:val="22"/>
        </w:rPr>
        <w:t>遺伝子変異</w:t>
      </w:r>
      <w:r w:rsidRPr="00260CEB">
        <w:rPr>
          <w:rFonts w:ascii="ＭＳ ゴシック" w:eastAsia="ＭＳ ゴシック" w:hAnsi="Times New Roman" w:hint="eastAsia"/>
          <w:sz w:val="22"/>
        </w:rPr>
        <w:t>解</w:t>
      </w:r>
      <w:r w:rsidRPr="00260CEB">
        <w:rPr>
          <w:rFonts w:ascii="ＭＳ ゴシック" w:eastAsia="ＭＳ ゴシック" w:hAnsi="Times New Roman"/>
          <w:sz w:val="22"/>
        </w:rPr>
        <w:t>析</w:t>
      </w:r>
      <w:r w:rsidRPr="00260CEB">
        <w:rPr>
          <w:rFonts w:ascii="ＭＳ ゴシック" w:eastAsia="ＭＳ ゴシック" w:hAnsi="Times New Roman" w:hint="eastAsia"/>
          <w:sz w:val="22"/>
        </w:rPr>
        <w:t>が実施され、その結果は各施設の担当医師と</w:t>
      </w:r>
      <w:r w:rsidRPr="00260CEB">
        <w:rPr>
          <w:rFonts w:ascii="ＭＳ ゴシック" w:eastAsia="ＭＳ ゴシック" w:hAnsi="Times New Roman"/>
          <w:sz w:val="22"/>
        </w:rPr>
        <w:t xml:space="preserve">JALSG </w:t>
      </w:r>
      <w:r w:rsidRPr="00260CEB">
        <w:rPr>
          <w:rFonts w:ascii="ＭＳ ゴシック" w:eastAsia="ＭＳ ゴシック" w:hAnsi="Times New Roman" w:hint="eastAsia"/>
          <w:sz w:val="22"/>
        </w:rPr>
        <w:t>データセンターに報告されます。</w:t>
      </w:r>
    </w:p>
    <w:p w:rsidR="0083323D" w:rsidRPr="00260CEB" w:rsidRDefault="0083323D">
      <w:pPr>
        <w:pStyle w:val="26"/>
        <w:rPr>
          <w:rFonts w:hAnsi="Times New Roman"/>
          <w:b/>
        </w:rPr>
      </w:pPr>
      <w:r w:rsidRPr="00260CEB">
        <w:rPr>
          <w:rFonts w:hAnsi="Times New Roman"/>
          <w:b/>
        </w:rPr>
        <w:t>3)CML</w:t>
      </w:r>
      <w:r w:rsidRPr="00260CEB">
        <w:rPr>
          <w:rFonts w:hAnsi="Times New Roman" w:hint="eastAsia"/>
          <w:b/>
        </w:rPr>
        <w:t>細胞および正常細胞を用いた網羅的遺伝子解析について</w:t>
      </w:r>
    </w:p>
    <w:p w:rsidR="0083323D" w:rsidRPr="00260CEB" w:rsidRDefault="0083323D">
      <w:pPr>
        <w:autoSpaceDE w:val="0"/>
        <w:autoSpaceDN w:val="0"/>
        <w:adjustRightInd w:val="0"/>
        <w:spacing w:line="340" w:lineRule="exact"/>
        <w:jc w:val="left"/>
        <w:rPr>
          <w:rFonts w:ascii="ＭＳ ゴシック" w:eastAsia="ＭＳ ゴシック" w:hAnsi="Times New Roman"/>
          <w:kern w:val="0"/>
          <w:sz w:val="22"/>
        </w:rPr>
      </w:pPr>
      <w:r w:rsidRPr="00260CEB">
        <w:rPr>
          <w:rFonts w:ascii="ＭＳ ゴシック" w:eastAsia="ＭＳ ゴシック" w:hAnsi="Arial" w:hint="eastAsia"/>
          <w:sz w:val="22"/>
        </w:rPr>
        <w:lastRenderedPageBreak/>
        <w:t xml:space="preserve">　</w:t>
      </w:r>
      <w:r w:rsidRPr="00260CEB">
        <w:rPr>
          <w:rFonts w:ascii="ＭＳ ゴシック" w:eastAsia="ＭＳ ゴシック" w:hAnsi="Arial"/>
          <w:sz w:val="22"/>
        </w:rPr>
        <w:t>CMLの治療成績をさらに良くするためには、CMLのことをもっと調べ</w:t>
      </w:r>
      <w:r w:rsidRPr="00260CEB">
        <w:rPr>
          <w:rFonts w:ascii="ＭＳ ゴシック" w:eastAsia="ＭＳ ゴシック" w:hAnsi="Arial" w:hint="eastAsia"/>
          <w:sz w:val="22"/>
        </w:rPr>
        <w:t>る必要があり</w:t>
      </w:r>
      <w:r w:rsidRPr="00260CEB">
        <w:rPr>
          <w:rFonts w:ascii="ＭＳ ゴシック" w:eastAsia="ＭＳ ゴシック" w:hAnsi="Arial"/>
          <w:sz w:val="22"/>
        </w:rPr>
        <w:t>ます</w:t>
      </w:r>
      <w:r w:rsidRPr="00260CEB">
        <w:rPr>
          <w:rFonts w:ascii="ＭＳ ゴシック" w:eastAsia="ＭＳ ゴシック" w:hAnsi="Arial" w:hint="eastAsia"/>
          <w:sz w:val="22"/>
        </w:rPr>
        <w:t>。</w:t>
      </w:r>
      <w:r w:rsidRPr="00260CEB">
        <w:rPr>
          <w:rFonts w:ascii="ＭＳ ゴシック" w:eastAsia="ＭＳ ゴシック" w:hAnsi="Arial"/>
          <w:sz w:val="22"/>
        </w:rPr>
        <w:t>JALSGではより良い白血病の治療法を開発するための臨床試験に</w:t>
      </w:r>
      <w:r w:rsidRPr="00260CEB">
        <w:rPr>
          <w:rFonts w:ascii="ＭＳ ゴシック" w:eastAsia="ＭＳ ゴシック" w:hAnsi="Arial" w:hint="eastAsia"/>
          <w:sz w:val="22"/>
        </w:rPr>
        <w:t>加えて</w:t>
      </w:r>
      <w:r w:rsidRPr="00260CEB">
        <w:rPr>
          <w:rFonts w:ascii="ＭＳ ゴシック" w:eastAsia="ＭＳ ゴシック" w:hAnsi="Arial"/>
          <w:sz w:val="22"/>
        </w:rPr>
        <w:t>、白血病の原因や病像の解析のための研究も行なっています。</w:t>
      </w:r>
      <w:r w:rsidRPr="00260CEB">
        <w:rPr>
          <w:rFonts w:ascii="ＭＳ ゴシック" w:eastAsia="ＭＳ ゴシック" w:hint="eastAsia"/>
          <w:sz w:val="22"/>
        </w:rPr>
        <w:t>本研究では、探索的研究として治療効果と遺伝子異常との関係を検討したいと考えております。</w:t>
      </w:r>
      <w:r w:rsidRPr="00260CEB">
        <w:rPr>
          <w:rFonts w:ascii="ＭＳ ゴシック" w:eastAsia="ＭＳ ゴシック" w:hAnsi="Times New Roman" w:hint="eastAsia"/>
          <w:kern w:val="0"/>
          <w:sz w:val="22"/>
        </w:rPr>
        <w:t>まず、</w:t>
      </w:r>
      <w:r w:rsidRPr="00260CEB">
        <w:rPr>
          <w:rFonts w:ascii="ＭＳ ゴシック" w:eastAsia="ＭＳ ゴシック" w:hAnsi="Times New Roman"/>
          <w:kern w:val="0"/>
          <w:sz w:val="22"/>
        </w:rPr>
        <w:t>CML</w:t>
      </w:r>
      <w:r w:rsidRPr="00260CEB">
        <w:rPr>
          <w:rFonts w:ascii="ＭＳ ゴシック" w:eastAsia="ＭＳ ゴシック" w:hAnsi="Times New Roman" w:hint="eastAsia"/>
          <w:kern w:val="0"/>
          <w:sz w:val="22"/>
        </w:rPr>
        <w:t>細胞においてどのような遺伝子がどの程度発現しているのかを</w:t>
      </w:r>
      <w:r w:rsidRPr="00260CEB">
        <w:rPr>
          <w:rFonts w:ascii="ＭＳ ゴシック" w:eastAsia="ＭＳ ゴシック" w:hAnsi="Arial" w:hint="eastAsia"/>
          <w:sz w:val="22"/>
        </w:rPr>
        <w:t>発現アレイ解析と呼ばれる技術を用いて</w:t>
      </w:r>
      <w:r w:rsidRPr="00260CEB">
        <w:rPr>
          <w:rFonts w:ascii="ＭＳ ゴシック" w:eastAsia="ＭＳ ゴシック" w:hAnsi="Times New Roman" w:hint="eastAsia"/>
          <w:kern w:val="0"/>
          <w:sz w:val="22"/>
        </w:rPr>
        <w:t>網羅的に調べます。また、治療前の</w:t>
      </w:r>
      <w:r w:rsidRPr="00260CEB">
        <w:rPr>
          <w:rFonts w:ascii="ＭＳ ゴシック" w:eastAsia="ＭＳ ゴシック" w:hAnsi="Times New Roman"/>
          <w:kern w:val="0"/>
          <w:sz w:val="22"/>
        </w:rPr>
        <w:t>CML</w:t>
      </w:r>
      <w:r w:rsidRPr="00260CEB">
        <w:rPr>
          <w:rFonts w:ascii="ＭＳ ゴシック" w:eastAsia="ＭＳ ゴシック" w:hAnsi="Times New Roman" w:hint="eastAsia"/>
          <w:kern w:val="0"/>
          <w:sz w:val="22"/>
        </w:rPr>
        <w:t>細胞由来の</w:t>
      </w:r>
      <w:r w:rsidRPr="00260CEB">
        <w:rPr>
          <w:rFonts w:ascii="ＭＳ ゴシック" w:eastAsia="ＭＳ ゴシック" w:hint="eastAsia"/>
          <w:kern w:val="0"/>
          <w:sz w:val="22"/>
        </w:rPr>
        <w:t>ゲノム</w:t>
      </w:r>
      <w:r w:rsidRPr="00260CEB">
        <w:rPr>
          <w:rFonts w:ascii="ＭＳ ゴシック" w:eastAsia="ＭＳ ゴシック" w:hAnsi="Times New Roman"/>
          <w:kern w:val="0"/>
          <w:sz w:val="22"/>
        </w:rPr>
        <w:t>DNA</w:t>
      </w:r>
      <w:r w:rsidRPr="00260CEB">
        <w:rPr>
          <w:rFonts w:ascii="ＭＳ ゴシック" w:eastAsia="ＭＳ ゴシック" w:hAnsi="Times New Roman"/>
          <w:kern w:val="0"/>
          <w:sz w:val="22"/>
          <w:vertAlign w:val="superscript"/>
        </w:rPr>
        <w:t>1)</w:t>
      </w:r>
      <w:r w:rsidRPr="00260CEB">
        <w:rPr>
          <w:rFonts w:ascii="ＭＳ ゴシック" w:eastAsia="ＭＳ ゴシック" w:hAnsi="Times New Roman" w:hint="eastAsia"/>
          <w:kern w:val="0"/>
          <w:sz w:val="22"/>
        </w:rPr>
        <w:t>および十分な治療効果が達成されたあとの正常の血液細胞（治療効果が十分でない患者さんの場合には頬の粘膜）から得られたゲノム</w:t>
      </w: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を用いて、</w:t>
      </w:r>
      <w:r w:rsidRPr="00260CEB">
        <w:rPr>
          <w:rFonts w:ascii="ＭＳ ゴシック" w:eastAsia="ＭＳ ゴシック" w:hAnsi="Arial" w:hint="eastAsia"/>
          <w:sz w:val="22"/>
        </w:rPr>
        <w:t>次世代シークエンサーや</w:t>
      </w:r>
      <w:r w:rsidRPr="00260CEB">
        <w:rPr>
          <w:rFonts w:ascii="ＭＳ ゴシック" w:eastAsia="ＭＳ ゴシック" w:hint="eastAsia"/>
          <w:sz w:val="22"/>
        </w:rPr>
        <w:t>SNP Arrayと呼ばれる</w:t>
      </w:r>
      <w:r w:rsidRPr="00260CEB">
        <w:rPr>
          <w:rFonts w:ascii="ＭＳ ゴシック" w:eastAsia="ＭＳ ゴシック" w:hAnsi="Arial" w:hint="eastAsia"/>
          <w:sz w:val="22"/>
        </w:rPr>
        <w:t>技術などを用いて、</w:t>
      </w:r>
      <w:r w:rsidRPr="00260CEB">
        <w:rPr>
          <w:rFonts w:ascii="ＭＳ ゴシック" w:eastAsia="ＭＳ ゴシック" w:hAnsi="Times New Roman" w:hint="eastAsia"/>
          <w:kern w:val="0"/>
          <w:sz w:val="22"/>
        </w:rPr>
        <w:t>全遺伝子（あるいは全エクソン</w:t>
      </w:r>
      <w:r w:rsidRPr="00260CEB">
        <w:rPr>
          <w:rFonts w:ascii="ＭＳ ゴシック" w:eastAsia="ＭＳ ゴシック" w:hAnsi="Times New Roman"/>
          <w:kern w:val="0"/>
          <w:sz w:val="22"/>
          <w:vertAlign w:val="superscript"/>
        </w:rPr>
        <w:t>2</w:t>
      </w:r>
      <w:r w:rsidRPr="00260CEB">
        <w:rPr>
          <w:rFonts w:ascii="ＭＳ ゴシック" w:eastAsia="ＭＳ ゴシック" w:hAnsi="Times New Roman" w:hint="eastAsia"/>
          <w:kern w:val="0"/>
          <w:sz w:val="22"/>
          <w:vertAlign w:val="superscript"/>
        </w:rPr>
        <w:t>）</w:t>
      </w:r>
      <w:r w:rsidRPr="00260CEB">
        <w:rPr>
          <w:rFonts w:ascii="ＭＳ ゴシック" w:eastAsia="ＭＳ ゴシック" w:hAnsi="Times New Roman" w:hint="eastAsia"/>
          <w:kern w:val="0"/>
          <w:sz w:val="22"/>
        </w:rPr>
        <w:t>）の構造や塩基配列</w:t>
      </w:r>
      <w:r w:rsidRPr="00260CEB">
        <w:rPr>
          <w:rFonts w:ascii="ＭＳ ゴシック" w:eastAsia="ＭＳ ゴシック" w:hAnsi="Times New Roman"/>
          <w:kern w:val="0"/>
          <w:sz w:val="22"/>
          <w:vertAlign w:val="superscript"/>
        </w:rPr>
        <w:t>3)</w:t>
      </w:r>
      <w:r w:rsidRPr="00260CEB">
        <w:rPr>
          <w:rFonts w:ascii="ＭＳ ゴシック" w:eastAsia="ＭＳ ゴシック" w:hAnsi="Times New Roman" w:hint="eastAsia"/>
          <w:kern w:val="0"/>
          <w:sz w:val="22"/>
        </w:rPr>
        <w:t>の異常の有無、特定の遺伝子の発現をコントロールするシステムの異常（エピゲノムの異常と呼ばれます）の有無を網羅的に調べる</w:t>
      </w:r>
      <w:r w:rsidRPr="00260CEB">
        <w:rPr>
          <w:rFonts w:ascii="ＭＳ ゴシック" w:eastAsia="ＭＳ ゴシック" w:hAnsi="Arial" w:hint="eastAsia"/>
          <w:sz w:val="22"/>
        </w:rPr>
        <w:t>メチローム解析を実施して</w:t>
      </w:r>
      <w:r w:rsidRPr="00260CEB">
        <w:rPr>
          <w:rFonts w:ascii="ＭＳ ゴシック" w:eastAsia="ＭＳ ゴシック" w:hAnsi="Arial"/>
          <w:sz w:val="22"/>
        </w:rPr>
        <w:t>,CML</w:t>
      </w:r>
      <w:r w:rsidRPr="00260CEB">
        <w:rPr>
          <w:rFonts w:ascii="ＭＳ ゴシック" w:eastAsia="ＭＳ ゴシック" w:hAnsi="Arial" w:hint="eastAsia"/>
          <w:sz w:val="22"/>
        </w:rPr>
        <w:t>細胞と正常細胞との違いを検討</w:t>
      </w:r>
      <w:r w:rsidRPr="00260CEB">
        <w:rPr>
          <w:rFonts w:ascii="ＭＳ ゴシック" w:eastAsia="ＭＳ ゴシック" w:hAnsi="Times New Roman" w:hint="eastAsia"/>
          <w:kern w:val="0"/>
          <w:sz w:val="22"/>
        </w:rPr>
        <w:t>します。これは、</w:t>
      </w:r>
      <w:r w:rsidRPr="00260CEB">
        <w:rPr>
          <w:rFonts w:ascii="ＭＳ ゴシック" w:eastAsia="ＭＳ ゴシック" w:hAnsi="Times New Roman"/>
          <w:kern w:val="0"/>
          <w:sz w:val="22"/>
        </w:rPr>
        <w:t>CML</w:t>
      </w:r>
      <w:r w:rsidRPr="00260CEB">
        <w:rPr>
          <w:rFonts w:ascii="ＭＳ ゴシック" w:eastAsia="ＭＳ ゴシック" w:hAnsi="Times New Roman" w:hint="eastAsia"/>
          <w:kern w:val="0"/>
          <w:sz w:val="22"/>
        </w:rPr>
        <w:t>細胞のゲノム</w:t>
      </w: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で異常がわかった場合、それが</w:t>
      </w:r>
      <w:r w:rsidRPr="00260CEB">
        <w:rPr>
          <w:rFonts w:ascii="ＭＳ ゴシック" w:eastAsia="ＭＳ ゴシック" w:hAnsi="Times New Roman"/>
          <w:kern w:val="0"/>
          <w:sz w:val="22"/>
        </w:rPr>
        <w:t>CML</w:t>
      </w:r>
      <w:r w:rsidRPr="00260CEB">
        <w:rPr>
          <w:rFonts w:ascii="ＭＳ ゴシック" w:eastAsia="ＭＳ ゴシック" w:hAnsi="Times New Roman" w:hint="eastAsia"/>
          <w:kern w:val="0"/>
          <w:sz w:val="22"/>
        </w:rPr>
        <w:t>の発症に関与している</w:t>
      </w:r>
      <w:r w:rsidRPr="00260CEB">
        <w:rPr>
          <w:rFonts w:ascii="ＭＳ ゴシック" w:eastAsia="ＭＳ ゴシック" w:hAnsi="Times New Roman"/>
          <w:kern w:val="0"/>
          <w:sz w:val="22"/>
        </w:rPr>
        <w:t>CML</w:t>
      </w:r>
      <w:r w:rsidRPr="00260CEB">
        <w:rPr>
          <w:rFonts w:ascii="ＭＳ ゴシック" w:eastAsia="ＭＳ ゴシック" w:hAnsi="Times New Roman" w:hint="eastAsia"/>
          <w:kern w:val="0"/>
          <w:sz w:val="22"/>
        </w:rPr>
        <w:t>細胞だけの異常かどうかを確認するためです。</w:t>
      </w:r>
    </w:p>
    <w:p w:rsidR="0083323D" w:rsidRPr="00260CEB" w:rsidRDefault="0083323D">
      <w:pPr>
        <w:autoSpaceDE w:val="0"/>
        <w:autoSpaceDN w:val="0"/>
        <w:adjustRightInd w:val="0"/>
        <w:spacing w:line="340" w:lineRule="exact"/>
        <w:jc w:val="left"/>
        <w:rPr>
          <w:rFonts w:ascii="ＭＳ ゴシック" w:eastAsia="ＭＳ ゴシック"/>
          <w:sz w:val="22"/>
        </w:rPr>
      </w:pPr>
      <w:r w:rsidRPr="00260CEB">
        <w:rPr>
          <w:rFonts w:ascii="ＭＳ ゴシック" w:eastAsia="ＭＳ ゴシック" w:hAnsi="Times New Roman" w:hint="eastAsia"/>
          <w:kern w:val="0"/>
          <w:sz w:val="22"/>
        </w:rPr>
        <w:t xml:space="preserve">　</w:t>
      </w:r>
      <w:r w:rsidRPr="00260CEB">
        <w:rPr>
          <w:rFonts w:ascii="ＭＳ ゴシック" w:eastAsia="ＭＳ ゴシック" w:hint="eastAsia"/>
          <w:sz w:val="22"/>
        </w:rPr>
        <w:t>また、治療効果が不十分な患者さんについては、正常細胞のゲノム</w:t>
      </w:r>
      <w:r w:rsidRPr="00260CEB">
        <w:rPr>
          <w:rFonts w:ascii="ＭＳ ゴシック" w:eastAsia="ＭＳ ゴシック"/>
          <w:sz w:val="22"/>
        </w:rPr>
        <w:t>DNA</w:t>
      </w:r>
      <w:r w:rsidRPr="00260CEB">
        <w:rPr>
          <w:rFonts w:ascii="ＭＳ ゴシック" w:eastAsia="ＭＳ ゴシック" w:hint="eastAsia"/>
          <w:sz w:val="22"/>
        </w:rPr>
        <w:t>に治療抵抗性の背景となる異常や一塩基多型</w:t>
      </w:r>
      <w:r w:rsidRPr="00260CEB">
        <w:rPr>
          <w:rFonts w:ascii="ＭＳ ゴシック" w:eastAsia="ＭＳ ゴシック"/>
          <w:sz w:val="22"/>
        </w:rPr>
        <w:t>(</w:t>
      </w:r>
      <w:r w:rsidRPr="00260CEB">
        <w:rPr>
          <w:rFonts w:ascii="ＭＳ ゴシック" w:eastAsia="ＭＳ ゴシック" w:hAnsi="ArialMS"/>
          <w:sz w:val="22"/>
        </w:rPr>
        <w:t xml:space="preserve">Single Nucleotide Polymorphism, </w:t>
      </w:r>
      <w:r w:rsidRPr="00260CEB">
        <w:rPr>
          <w:rFonts w:ascii="ＭＳ ゴシック" w:eastAsia="ＭＳ ゴシック" w:hAnsi="Arial-BoldMS"/>
          <w:sz w:val="22"/>
        </w:rPr>
        <w:t>SNP</w:t>
      </w:r>
      <w:r w:rsidRPr="00260CEB">
        <w:rPr>
          <w:rFonts w:ascii="ＭＳ ゴシック" w:eastAsia="ＭＳ ゴシック" w:hAnsi="ArialMS"/>
          <w:sz w:val="22"/>
        </w:rPr>
        <w:t>)</w:t>
      </w:r>
      <w:r w:rsidRPr="00260CEB">
        <w:rPr>
          <w:rFonts w:ascii="ＭＳ ゴシック" w:eastAsia="ＭＳ ゴシック" w:hAnsi="Times New Roman"/>
          <w:kern w:val="0"/>
          <w:sz w:val="22"/>
          <w:vertAlign w:val="superscript"/>
        </w:rPr>
        <w:t>4)</w:t>
      </w:r>
      <w:r w:rsidRPr="00260CEB">
        <w:rPr>
          <w:rFonts w:ascii="ＭＳ ゴシック" w:eastAsia="ＭＳ ゴシック" w:hAnsi="ArialMS" w:hint="eastAsia"/>
          <w:sz w:val="22"/>
        </w:rPr>
        <w:t>など</w:t>
      </w:r>
      <w:r w:rsidRPr="00260CEB">
        <w:rPr>
          <w:rFonts w:ascii="ＭＳ ゴシック" w:eastAsia="ＭＳ ゴシック" w:hint="eastAsia"/>
          <w:sz w:val="22"/>
        </w:rPr>
        <w:t>の有無がないかどうかを全ゲノム（あるいは全エクソン）の塩基配列などの網羅的解析で明らかにしようと考えております。</w:t>
      </w:r>
    </w:p>
    <w:p w:rsidR="0083323D" w:rsidRPr="00260CEB" w:rsidRDefault="0083323D">
      <w:pPr>
        <w:autoSpaceDE w:val="0"/>
        <w:autoSpaceDN w:val="0"/>
        <w:adjustRightInd w:val="0"/>
        <w:spacing w:line="340" w:lineRule="exact"/>
        <w:jc w:val="left"/>
        <w:rPr>
          <w:rFonts w:ascii="ＭＳ ゴシック" w:eastAsia="ＭＳ ゴシック"/>
          <w:sz w:val="22"/>
        </w:rPr>
      </w:pPr>
      <w:r w:rsidRPr="00260CEB">
        <w:rPr>
          <w:rFonts w:ascii="ＭＳ ゴシック" w:eastAsia="ＭＳ ゴシック" w:hint="eastAsia"/>
          <w:sz w:val="22"/>
        </w:rPr>
        <w:t xml:space="preserve">　これらの研究を実施するために</w:t>
      </w:r>
      <w:r w:rsidRPr="00260CEB">
        <w:rPr>
          <w:rFonts w:ascii="ＭＳ ゴシック" w:eastAsia="ＭＳ ゴシック" w:hAnsi="Arial" w:hint="eastAsia"/>
          <w:sz w:val="22"/>
        </w:rPr>
        <w:t>、</w:t>
      </w:r>
      <w:r w:rsidRPr="00260CEB">
        <w:rPr>
          <w:rFonts w:ascii="ＭＳ ゴシック" w:eastAsia="ＭＳ ゴシック" w:hAnsi="Times New Roman" w:hint="eastAsia"/>
          <w:sz w:val="22"/>
        </w:rPr>
        <w:t>治療前および十分な治療効果を達成後に</w:t>
      </w:r>
      <w:r w:rsidRPr="00260CEB">
        <w:rPr>
          <w:rFonts w:ascii="ＭＳ ゴシック" w:eastAsia="ＭＳ ゴシック" w:hAnsi="Times New Roman"/>
          <w:sz w:val="22"/>
        </w:rPr>
        <w:t>10ml</w:t>
      </w:r>
      <w:r w:rsidRPr="00260CEB">
        <w:rPr>
          <w:rFonts w:ascii="ＭＳ ゴシック" w:eastAsia="ＭＳ ゴシック" w:hAnsi="Times New Roman" w:hint="eastAsia"/>
          <w:sz w:val="22"/>
        </w:rPr>
        <w:t>採血させて頂きたいと考えております。また、正常</w:t>
      </w:r>
      <w:r w:rsidRPr="00260CEB">
        <w:rPr>
          <w:rFonts w:ascii="ＭＳ ゴシック" w:eastAsia="ＭＳ ゴシック" w:hAnsi="Times New Roman"/>
          <w:sz w:val="22"/>
        </w:rPr>
        <w:t>DNA</w:t>
      </w:r>
      <w:r w:rsidRPr="00260CEB">
        <w:rPr>
          <w:rFonts w:ascii="ＭＳ ゴシック" w:eastAsia="ＭＳ ゴシック" w:hAnsi="Times New Roman" w:hint="eastAsia"/>
          <w:sz w:val="22"/>
        </w:rPr>
        <w:t>採取のため、スワブと呼ばれるブラシのようなもので、</w:t>
      </w:r>
      <w:r w:rsidRPr="00260CEB">
        <w:rPr>
          <w:rFonts w:ascii="ＭＳ ゴシック" w:eastAsia="ＭＳ ゴシック" w:hint="eastAsia"/>
          <w:sz w:val="22"/>
        </w:rPr>
        <w:t>頬粘膜を10回程度擦り、口腔の粘膜細胞を採取させていただきます。また、</w:t>
      </w:r>
      <w:r w:rsidRPr="00260CEB">
        <w:rPr>
          <w:rFonts w:ascii="ＭＳ ゴシック" w:eastAsia="ＭＳ ゴシック" w:hAnsi="Times New Roman" w:hint="eastAsia"/>
          <w:i/>
          <w:sz w:val="22"/>
        </w:rPr>
        <w:t>BCR-ABL</w:t>
      </w:r>
      <w:r w:rsidRPr="00260CEB">
        <w:rPr>
          <w:rFonts w:ascii="ＭＳ ゴシック" w:eastAsia="ＭＳ ゴシック" w:hAnsi="Times New Roman" w:hint="eastAsia"/>
          <w:sz w:val="22"/>
        </w:rPr>
        <w:t>遺伝子量の測定や</w:t>
      </w:r>
      <w:r w:rsidRPr="00260CEB">
        <w:rPr>
          <w:rFonts w:ascii="ＭＳ ゴシック" w:eastAsia="ＭＳ ゴシック" w:hAnsi="Times New Roman"/>
          <w:i/>
          <w:sz w:val="22"/>
        </w:rPr>
        <w:t>BCR-ABL</w:t>
      </w:r>
      <w:r w:rsidRPr="00260CEB">
        <w:rPr>
          <w:rFonts w:ascii="ＭＳ ゴシック" w:eastAsia="ＭＳ ゴシック" w:hAnsi="Times New Roman" w:hint="eastAsia"/>
          <w:sz w:val="22"/>
        </w:rPr>
        <w:t>遺伝子変異解析の検査を行った後に残った</w:t>
      </w:r>
      <w:r w:rsidRPr="00260CEB">
        <w:rPr>
          <w:rFonts w:ascii="ＭＳ ゴシック" w:eastAsia="ＭＳ ゴシック" w:hAnsi="Times New Roman"/>
          <w:sz w:val="22"/>
        </w:rPr>
        <w:t>cDNA</w:t>
      </w:r>
      <w:r w:rsidRPr="00260CEB">
        <w:rPr>
          <w:rFonts w:ascii="ＭＳ ゴシック" w:eastAsia="ＭＳ ゴシック" w:hAnsi="Times New Roman"/>
          <w:kern w:val="0"/>
          <w:sz w:val="22"/>
          <w:vertAlign w:val="superscript"/>
        </w:rPr>
        <w:t>5)</w:t>
      </w:r>
      <w:r w:rsidRPr="00260CEB">
        <w:rPr>
          <w:rFonts w:ascii="ＭＳ ゴシック" w:eastAsia="ＭＳ ゴシック" w:hAnsi="Times New Roman" w:hint="eastAsia"/>
          <w:sz w:val="22"/>
        </w:rPr>
        <w:t>も利用させていただきたいと考えております。</w:t>
      </w:r>
    </w:p>
    <w:p w:rsidR="0083323D" w:rsidRPr="00260CEB" w:rsidRDefault="0083323D">
      <w:pPr>
        <w:pStyle w:val="35"/>
        <w:rPr>
          <w:color w:val="auto"/>
        </w:rPr>
      </w:pPr>
      <w:r w:rsidRPr="00260CEB">
        <w:rPr>
          <w:rFonts w:hint="eastAsia"/>
          <w:color w:val="auto"/>
        </w:rPr>
        <w:t xml:space="preserve">　これらの研究におきましても、検体は匿名化状態で取り扱われますので、あなたの個人情報は保護されます。</w:t>
      </w:r>
    </w:p>
    <w:p w:rsidR="0083323D" w:rsidRPr="00260CEB" w:rsidRDefault="0083323D">
      <w:pPr>
        <w:spacing w:line="340" w:lineRule="exact"/>
        <w:rPr>
          <w:rFonts w:ascii="ＭＳ ゴシック" w:eastAsia="ＭＳ ゴシック" w:hAnsi="Arial"/>
          <w:sz w:val="22"/>
        </w:rPr>
      </w:pPr>
      <w:r w:rsidRPr="00260CEB">
        <w:rPr>
          <w:rFonts w:ascii="ＭＳ ゴシック" w:eastAsia="ＭＳ ゴシック" w:hAnsi="Arial" w:hint="eastAsia"/>
          <w:sz w:val="22"/>
        </w:rPr>
        <w:t xml:space="preserve">　これらの研究成果は、将来、</w:t>
      </w:r>
      <w:r w:rsidRPr="00260CEB">
        <w:rPr>
          <w:rFonts w:ascii="ＭＳ ゴシック" w:eastAsia="ＭＳ ゴシック" w:hAnsi="Arial"/>
          <w:sz w:val="22"/>
        </w:rPr>
        <w:t>CML</w:t>
      </w:r>
      <w:r w:rsidRPr="00260CEB">
        <w:rPr>
          <w:rFonts w:ascii="ＭＳ ゴシック" w:eastAsia="ＭＳ ゴシック" w:hAnsi="Arial" w:hint="eastAsia"/>
          <w:sz w:val="22"/>
        </w:rPr>
        <w:t>の患者さんに最適な治療法の選択や、副作用の少ない新しい治療薬剤の開発に繋がると期待されます。また、</w:t>
      </w:r>
      <w:r w:rsidRPr="00260CEB">
        <w:rPr>
          <w:rFonts w:ascii="ＭＳ ゴシック" w:eastAsia="ＭＳ ゴシック" w:hAnsi="Arial"/>
          <w:sz w:val="22"/>
        </w:rPr>
        <w:t>解析された全エクソンあるいはゲノム塩基配列が匿名化の上、公的データベースに登録され</w:t>
      </w:r>
      <w:r w:rsidRPr="00260CEB">
        <w:rPr>
          <w:rFonts w:ascii="ＭＳ ゴシック" w:eastAsia="ＭＳ ゴシック" w:hAnsi="Arial" w:hint="eastAsia"/>
          <w:sz w:val="22"/>
        </w:rPr>
        <w:t>ます。なお、この研究でご提供いただきました</w:t>
      </w:r>
      <w:r w:rsidRPr="00260CEB">
        <w:rPr>
          <w:rFonts w:ascii="ＭＳ ゴシック" w:eastAsia="ＭＳ ゴシック" w:hAnsi="Arial"/>
          <w:sz w:val="22"/>
        </w:rPr>
        <w:t>DNA</w:t>
      </w:r>
      <w:r w:rsidRPr="00260CEB">
        <w:rPr>
          <w:rFonts w:ascii="ＭＳ ゴシック" w:eastAsia="ＭＳ ゴシック" w:hAnsi="Arial" w:hint="eastAsia"/>
          <w:sz w:val="22"/>
        </w:rPr>
        <w:t>や</w:t>
      </w:r>
      <w:r w:rsidRPr="00260CEB">
        <w:rPr>
          <w:rFonts w:ascii="ＭＳ ゴシック" w:eastAsia="ＭＳ ゴシック" w:hAnsi="Arial"/>
          <w:sz w:val="22"/>
        </w:rPr>
        <w:t>RNA</w:t>
      </w:r>
      <w:r w:rsidRPr="00260CEB">
        <w:rPr>
          <w:rFonts w:ascii="ＭＳ ゴシック" w:eastAsia="ＭＳ ゴシック" w:hAnsi="Arial" w:hint="eastAsia"/>
          <w:sz w:val="22"/>
        </w:rPr>
        <w:t>を用いた遺伝子解析の結果は、ご本人にご報告しません。その理由として、</w:t>
      </w:r>
    </w:p>
    <w:p w:rsidR="0083323D" w:rsidRPr="00260CEB" w:rsidRDefault="0083323D">
      <w:pPr>
        <w:widowControl/>
        <w:numPr>
          <w:ilvl w:val="0"/>
          <w:numId w:val="35"/>
        </w:numPr>
        <w:autoSpaceDE w:val="0"/>
        <w:autoSpaceDN w:val="0"/>
        <w:adjustRightInd w:val="0"/>
        <w:spacing w:line="340" w:lineRule="exact"/>
        <w:rPr>
          <w:rFonts w:ascii="ＭＳ ゴシック" w:eastAsia="ＭＳ ゴシック" w:hAnsi="Arial"/>
          <w:sz w:val="22"/>
        </w:rPr>
      </w:pPr>
      <w:r w:rsidRPr="00260CEB">
        <w:rPr>
          <w:rFonts w:ascii="ＭＳ ゴシック" w:eastAsia="ＭＳ ゴシック" w:hAnsi="Arial"/>
          <w:sz w:val="22"/>
        </w:rPr>
        <w:t>この研究の目的は、CML</w:t>
      </w:r>
      <w:r w:rsidRPr="00260CEB">
        <w:rPr>
          <w:rFonts w:ascii="ＭＳ ゴシック" w:eastAsia="ＭＳ ゴシック" w:hAnsi="Arial" w:hint="eastAsia"/>
          <w:sz w:val="22"/>
        </w:rPr>
        <w:t>の発症や再発、および治療反応性や治療薬剤の副作用に関係する遺伝子異常や個人差を</w:t>
      </w:r>
      <w:r w:rsidRPr="00260CEB">
        <w:rPr>
          <w:rFonts w:ascii="ＭＳ ゴシック" w:eastAsia="ＭＳ ゴシック" w:hAnsi="Arial"/>
          <w:sz w:val="22"/>
        </w:rPr>
        <w:t>明らかにすることにあります。この研究の結果は将来、</w:t>
      </w:r>
      <w:r w:rsidRPr="00260CEB">
        <w:rPr>
          <w:rFonts w:ascii="ＭＳ ゴシック" w:eastAsia="ＭＳ ゴシック" w:hAnsi="Arial" w:hint="eastAsia"/>
          <w:sz w:val="22"/>
        </w:rPr>
        <w:t>白血病細胞におこっている遺伝子異常や遺伝子の個人差をもとに</w:t>
      </w:r>
      <w:r w:rsidRPr="00260CEB">
        <w:rPr>
          <w:rFonts w:ascii="ＭＳ ゴシック" w:eastAsia="ＭＳ ゴシック" w:hAnsi="Arial"/>
          <w:sz w:val="22"/>
        </w:rPr>
        <w:t>、</w:t>
      </w:r>
      <w:r w:rsidRPr="00260CEB">
        <w:rPr>
          <w:rFonts w:ascii="ＭＳ ゴシック" w:eastAsia="ＭＳ ゴシック" w:hAnsi="Arial" w:hint="eastAsia"/>
          <w:sz w:val="22"/>
        </w:rPr>
        <w:t>患者さんそれぞれに</w:t>
      </w:r>
      <w:r w:rsidRPr="00260CEB">
        <w:rPr>
          <w:rFonts w:ascii="ＭＳ ゴシック" w:eastAsia="ＭＳ ゴシック" w:hAnsi="Arial"/>
          <w:sz w:val="22"/>
        </w:rPr>
        <w:t>最適</w:t>
      </w:r>
      <w:r w:rsidRPr="00260CEB">
        <w:rPr>
          <w:rFonts w:ascii="ＭＳ ゴシック" w:eastAsia="ＭＳ ゴシック" w:hAnsi="Arial" w:hint="eastAsia"/>
          <w:sz w:val="22"/>
        </w:rPr>
        <w:t>かつ副作用の少ない</w:t>
      </w:r>
      <w:r w:rsidRPr="00260CEB">
        <w:rPr>
          <w:rFonts w:ascii="ＭＳ ゴシック" w:eastAsia="ＭＳ ゴシック" w:hAnsi="Arial"/>
          <w:sz w:val="22"/>
        </w:rPr>
        <w:t>治療法の開発につながると期待されますが、すぐに個人の病気の治療などに役に立つ結果が出る可能性はほとんど</w:t>
      </w:r>
      <w:r w:rsidRPr="00260CEB">
        <w:rPr>
          <w:rFonts w:ascii="ＭＳ ゴシック" w:eastAsia="ＭＳ ゴシック" w:hAnsi="Arial" w:hint="eastAsia"/>
          <w:sz w:val="22"/>
        </w:rPr>
        <w:t>ないこと</w:t>
      </w:r>
      <w:r w:rsidRPr="00260CEB">
        <w:rPr>
          <w:rFonts w:ascii="ＭＳ ゴシック" w:eastAsia="ＭＳ ゴシック" w:hAnsi="Arial"/>
          <w:sz w:val="22"/>
        </w:rPr>
        <w:t>。</w:t>
      </w:r>
    </w:p>
    <w:p w:rsidR="0083323D" w:rsidRPr="00260CEB" w:rsidRDefault="0083323D">
      <w:pPr>
        <w:numPr>
          <w:ilvl w:val="0"/>
          <w:numId w:val="35"/>
        </w:numPr>
        <w:spacing w:line="340" w:lineRule="exact"/>
        <w:rPr>
          <w:rFonts w:ascii="ＭＳ ゴシック" w:eastAsia="ＭＳ ゴシック" w:hAnsi="Arial"/>
          <w:sz w:val="22"/>
        </w:rPr>
      </w:pPr>
      <w:r w:rsidRPr="00260CEB">
        <w:rPr>
          <w:rFonts w:ascii="ＭＳ ゴシック" w:eastAsia="ＭＳ ゴシック" w:hAnsi="Arial" w:hint="eastAsia"/>
          <w:sz w:val="22"/>
        </w:rPr>
        <w:t>全ゲノムや全エクソンの塩基配列の解析を行った際に、この研究の対象としない遺伝情報（単一遺伝子病に関するデータなど）が得られる可能性もありますが、この研究では、</w:t>
      </w:r>
      <w:r w:rsidRPr="00260CEB">
        <w:rPr>
          <w:rFonts w:ascii="ＭＳ ゴシック" w:eastAsia="ＭＳ ゴシック" w:hAnsi="Arial"/>
          <w:sz w:val="22"/>
        </w:rPr>
        <w:t>CML</w:t>
      </w:r>
      <w:r w:rsidRPr="00260CEB">
        <w:rPr>
          <w:rFonts w:ascii="ＭＳ ゴシック" w:eastAsia="ＭＳ ゴシック" w:hAnsi="Arial" w:hint="eastAsia"/>
          <w:sz w:val="22"/>
        </w:rPr>
        <w:t>の発症・進展に関与する遺伝子の変異や治療に対する反応性や副作用に関連する遺伝子などを同定することを目的とするため、単一遺伝子病の発症などに関係する遺伝子の情報を使用することはないこと。</w:t>
      </w:r>
    </w:p>
    <w:p w:rsidR="0083323D" w:rsidRPr="00260CEB" w:rsidRDefault="0083323D">
      <w:pPr>
        <w:numPr>
          <w:ilvl w:val="0"/>
          <w:numId w:val="35"/>
        </w:numPr>
        <w:spacing w:line="340" w:lineRule="exact"/>
        <w:rPr>
          <w:rFonts w:ascii="ＭＳ ゴシック" w:eastAsia="ＭＳ ゴシック"/>
          <w:sz w:val="22"/>
        </w:rPr>
      </w:pPr>
      <w:r w:rsidRPr="00260CEB">
        <w:rPr>
          <w:rFonts w:ascii="ＭＳ ゴシック" w:eastAsia="ＭＳ ゴシック" w:hAnsi="Arial" w:hint="eastAsia"/>
          <w:sz w:val="22"/>
        </w:rPr>
        <w:t>網羅的な遺伝子解析を行うため、解析結果が確定するまでに数年を要すること。</w:t>
      </w:r>
    </w:p>
    <w:p w:rsidR="0083323D" w:rsidRPr="00260CEB" w:rsidRDefault="0083323D">
      <w:pPr>
        <w:numPr>
          <w:ilvl w:val="0"/>
          <w:numId w:val="35"/>
        </w:numPr>
        <w:spacing w:line="340" w:lineRule="exact"/>
      </w:pPr>
      <w:r w:rsidRPr="00260CEB">
        <w:rPr>
          <w:rFonts w:eastAsia="ＭＳ ゴシック" w:hint="eastAsia"/>
          <w:sz w:val="22"/>
        </w:rPr>
        <w:t>新たに同定された遺伝子異常や遺伝子の個人差の場合、それらと病気との関連性がまだ不確実なため病気にかかる予測や病気であることを正確に示すことが難しいことなどが</w:t>
      </w:r>
      <w:r w:rsidRPr="00260CEB">
        <w:rPr>
          <w:rFonts w:eastAsia="ＭＳ ゴシック" w:hint="eastAsia"/>
          <w:sz w:val="22"/>
        </w:rPr>
        <w:lastRenderedPageBreak/>
        <w:t>あげられます。</w:t>
      </w:r>
    </w:p>
    <w:p w:rsidR="0083323D" w:rsidRPr="00260CEB" w:rsidRDefault="0083323D">
      <w:pPr>
        <w:numPr>
          <w:ilvl w:val="0"/>
          <w:numId w:val="35"/>
        </w:numPr>
        <w:spacing w:line="340" w:lineRule="exact"/>
        <w:rPr>
          <w:rFonts w:ascii="ＭＳ ゴシック" w:eastAsia="ＭＳ ゴシック" w:hAnsi="Arial"/>
          <w:sz w:val="22"/>
        </w:rPr>
      </w:pPr>
      <w:r w:rsidRPr="00260CEB">
        <w:rPr>
          <w:rFonts w:eastAsia="ＭＳ ゴシック" w:hint="eastAsia"/>
          <w:sz w:val="22"/>
        </w:rPr>
        <w:t>遺伝子解析結果は</w:t>
      </w:r>
      <w:r w:rsidRPr="00260CEB">
        <w:rPr>
          <w:rFonts w:ascii="ＭＳ ゴシック" w:eastAsia="ＭＳ ゴシック" w:hint="eastAsia"/>
          <w:sz w:val="22"/>
        </w:rPr>
        <w:t>原則開示されません。ただし，偶然に、重大な病気に係わる遺伝子異常が見つかった場合、あなたやあなたの家族や血縁者がその結果を知ることが有益であると判断され、倫理委員会も同様に考えた場合に限り、担当医師からあなたや家族、血縁者に、その結果の説明を受けるかどうかについて問い合わせることがあります。その際に希望されれば遺伝カウンセリングを行います。</w:t>
      </w:r>
    </w:p>
    <w:p w:rsidR="0083323D" w:rsidRPr="00260CEB" w:rsidRDefault="0083323D">
      <w:pPr>
        <w:spacing w:line="340" w:lineRule="exact"/>
        <w:rPr>
          <w:rFonts w:ascii="ＭＳ ゴシック" w:eastAsia="ＭＳ ゴシック" w:hAnsi="Arial"/>
          <w:sz w:val="22"/>
        </w:rPr>
      </w:pPr>
    </w:p>
    <w:p w:rsidR="0083323D" w:rsidRPr="00260CEB" w:rsidRDefault="0083323D">
      <w:pPr>
        <w:spacing w:line="340" w:lineRule="exact"/>
        <w:rPr>
          <w:rFonts w:ascii="ＭＳ ゴシック" w:eastAsia="ＭＳ ゴシック" w:hAnsi="Arial"/>
          <w:sz w:val="22"/>
        </w:rPr>
      </w:pPr>
      <w:r w:rsidRPr="00260CEB">
        <w:rPr>
          <w:rFonts w:ascii="ＭＳ ゴシック" w:eastAsia="ＭＳ ゴシック" w:hAnsi="Arial" w:hint="eastAsia"/>
          <w:sz w:val="22"/>
        </w:rPr>
        <w:t>この</w:t>
      </w:r>
      <w:r w:rsidRPr="00260CEB">
        <w:rPr>
          <w:rFonts w:ascii="ＭＳ ゴシック" w:eastAsia="ＭＳ ゴシック" w:hint="eastAsia"/>
          <w:sz w:val="22"/>
        </w:rPr>
        <w:t>探索的研究</w:t>
      </w:r>
      <w:r w:rsidRPr="00260CEB">
        <w:rPr>
          <w:rFonts w:ascii="ＭＳ ゴシック" w:eastAsia="ＭＳ ゴシック" w:hAnsi="Arial" w:hint="eastAsia"/>
          <w:sz w:val="22"/>
        </w:rPr>
        <w:t>への協力はあなたの自由意思で決めてください。強制いたしません。また、この</w:t>
      </w:r>
      <w:r w:rsidRPr="00260CEB">
        <w:rPr>
          <w:rFonts w:ascii="ＭＳ ゴシック" w:eastAsia="ＭＳ ゴシック" w:hint="eastAsia"/>
          <w:sz w:val="22"/>
        </w:rPr>
        <w:t>探索的研究</w:t>
      </w:r>
      <w:r w:rsidRPr="00260CEB">
        <w:rPr>
          <w:rFonts w:ascii="ＭＳ ゴシック" w:eastAsia="ＭＳ ゴシック" w:hAnsi="Arial" w:hint="eastAsia"/>
          <w:sz w:val="22"/>
        </w:rPr>
        <w:t>に同意されなくても、あなたのこれからの治療に差し支えることは全くありません。今まで通りに何ら不利益を受けることなく診療が行われます。また、</w:t>
      </w:r>
      <w:r w:rsidRPr="00260CEB">
        <w:rPr>
          <w:rFonts w:ascii="ＭＳ ゴシック" w:eastAsia="ＭＳ ゴシック" w:hint="eastAsia"/>
          <w:sz w:val="22"/>
        </w:rPr>
        <w:t>探索的研究</w:t>
      </w:r>
      <w:r w:rsidRPr="00260CEB">
        <w:rPr>
          <w:rFonts w:ascii="ＭＳ ゴシック" w:eastAsia="ＭＳ ゴシック" w:hAnsi="Arial" w:hint="eastAsia"/>
          <w:sz w:val="22"/>
        </w:rPr>
        <w:t>に同意されなくとも、本研究に参加することは可能です。</w:t>
      </w:r>
    </w:p>
    <w:p w:rsidR="0083323D" w:rsidRPr="00260CEB" w:rsidRDefault="0083323D">
      <w:pPr>
        <w:spacing w:line="340" w:lineRule="exact"/>
        <w:rPr>
          <w:rFonts w:ascii="ＭＳ ゴシック" w:eastAsia="ＭＳ ゴシック" w:hAnsi="Arial"/>
          <w:sz w:val="22"/>
        </w:rPr>
      </w:pPr>
    </w:p>
    <w:p w:rsidR="0083323D" w:rsidRPr="00260CEB" w:rsidRDefault="0083323D">
      <w:pPr>
        <w:autoSpaceDE w:val="0"/>
        <w:autoSpaceDN w:val="0"/>
        <w:adjustRightInd w:val="0"/>
        <w:spacing w:line="340" w:lineRule="exact"/>
        <w:jc w:val="left"/>
        <w:rPr>
          <w:rFonts w:ascii="ＭＳ ゴシック" w:eastAsia="ＭＳ ゴシック" w:hAnsi="Times New Roman"/>
          <w:kern w:val="0"/>
          <w:sz w:val="22"/>
        </w:rPr>
      </w:pPr>
      <w:r w:rsidRPr="00260CEB">
        <w:rPr>
          <w:rFonts w:ascii="ＭＳ ゴシック" w:eastAsia="ＭＳ ゴシック" w:hAnsi="Times New Roman"/>
          <w:sz w:val="22"/>
          <w:vertAlign w:val="superscript"/>
        </w:rPr>
        <w:t>1)</w:t>
      </w:r>
      <w:r w:rsidRPr="00260CEB">
        <w:rPr>
          <w:rFonts w:ascii="ＭＳ ゴシック" w:eastAsia="ＭＳ ゴシック" w:hint="eastAsia"/>
          <w:kern w:val="0"/>
          <w:sz w:val="22"/>
        </w:rPr>
        <w:t>ゲノム</w:t>
      </w:r>
      <w:r w:rsidRPr="00260CEB">
        <w:rPr>
          <w:rFonts w:ascii="ＭＳ ゴシック" w:eastAsia="ＭＳ ゴシック" w:hAnsi="Times New Roman" w:hint="eastAsia"/>
          <w:kern w:val="0"/>
          <w:sz w:val="22"/>
        </w:rPr>
        <w:t>DNA</w:t>
      </w:r>
    </w:p>
    <w:p w:rsidR="0083323D" w:rsidRPr="00260CEB" w:rsidRDefault="0083323D">
      <w:pPr>
        <w:autoSpaceDE w:val="0"/>
        <w:autoSpaceDN w:val="0"/>
        <w:adjustRightInd w:val="0"/>
        <w:spacing w:line="340" w:lineRule="exact"/>
        <w:ind w:leftChars="150" w:left="360"/>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細胞に存在するデオキシリボ核酸のことで、遺伝情報を担う分子です。</w:t>
      </w:r>
      <w:r w:rsidRPr="00260CEB">
        <w:rPr>
          <w:rFonts w:ascii="ＭＳ ゴシック" w:eastAsia="ＭＳ ゴシック" w:hint="eastAsia"/>
          <w:kern w:val="0"/>
          <w:sz w:val="22"/>
        </w:rPr>
        <w:t>ゲノム</w:t>
      </w: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にはタンパク質を作るための遺伝情報を持つ部分と持たない部分があります。</w:t>
      </w:r>
    </w:p>
    <w:p w:rsidR="0083323D" w:rsidRPr="00260CEB" w:rsidRDefault="0083323D">
      <w:pPr>
        <w:autoSpaceDE w:val="0"/>
        <w:autoSpaceDN w:val="0"/>
        <w:adjustRightInd w:val="0"/>
        <w:spacing w:line="340" w:lineRule="exact"/>
        <w:jc w:val="left"/>
        <w:rPr>
          <w:rFonts w:ascii="ＭＳ ゴシック" w:eastAsia="ＭＳ ゴシック"/>
          <w:kern w:val="0"/>
          <w:sz w:val="22"/>
        </w:rPr>
      </w:pPr>
      <w:r w:rsidRPr="00260CEB">
        <w:rPr>
          <w:rFonts w:ascii="ＭＳ ゴシック" w:eastAsia="ＭＳ ゴシック" w:hAnsi="Times New Roman"/>
          <w:sz w:val="22"/>
          <w:vertAlign w:val="superscript"/>
        </w:rPr>
        <w:t>2)</w:t>
      </w:r>
      <w:r w:rsidRPr="00260CEB">
        <w:rPr>
          <w:rFonts w:ascii="ＭＳ ゴシック" w:eastAsia="ＭＳ ゴシック" w:hint="eastAsia"/>
          <w:kern w:val="0"/>
          <w:sz w:val="22"/>
        </w:rPr>
        <w:t>エクソン</w:t>
      </w:r>
    </w:p>
    <w:p w:rsidR="0083323D" w:rsidRPr="00260CEB" w:rsidRDefault="0083323D">
      <w:pPr>
        <w:autoSpaceDE w:val="0"/>
        <w:autoSpaceDN w:val="0"/>
        <w:adjustRightInd w:val="0"/>
        <w:spacing w:line="340" w:lineRule="exact"/>
        <w:ind w:leftChars="150" w:left="360"/>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ゲノム</w:t>
      </w: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のうち蛋白の情報を担っている部分をエクソンと呼びます。</w:t>
      </w:r>
    </w:p>
    <w:p w:rsidR="0083323D" w:rsidRPr="00260CEB" w:rsidRDefault="0083323D">
      <w:pPr>
        <w:autoSpaceDE w:val="0"/>
        <w:autoSpaceDN w:val="0"/>
        <w:adjustRightInd w:val="0"/>
        <w:spacing w:line="340" w:lineRule="exact"/>
        <w:rPr>
          <w:rFonts w:ascii="ＭＳ ゴシック" w:eastAsia="ＭＳ ゴシック" w:hAnsi="Times New Roman"/>
          <w:kern w:val="0"/>
          <w:sz w:val="22"/>
        </w:rPr>
      </w:pPr>
      <w:r w:rsidRPr="00260CEB">
        <w:rPr>
          <w:rFonts w:ascii="ＭＳ ゴシック" w:eastAsia="ＭＳ ゴシック" w:hAnsi="Times New Roman"/>
          <w:sz w:val="22"/>
          <w:vertAlign w:val="superscript"/>
        </w:rPr>
        <w:t>3)</w:t>
      </w:r>
      <w:r w:rsidRPr="00260CEB">
        <w:rPr>
          <w:rFonts w:ascii="ＭＳ ゴシック" w:eastAsia="ＭＳ ゴシック" w:hAnsi="Times New Roman" w:hint="eastAsia"/>
          <w:kern w:val="0"/>
          <w:sz w:val="22"/>
        </w:rPr>
        <w:t>塩基配列</w:t>
      </w:r>
    </w:p>
    <w:p w:rsidR="0083323D" w:rsidRPr="00260CEB" w:rsidRDefault="0083323D">
      <w:pPr>
        <w:autoSpaceDE w:val="0"/>
        <w:autoSpaceDN w:val="0"/>
        <w:adjustRightInd w:val="0"/>
        <w:spacing w:line="340" w:lineRule="exact"/>
        <w:ind w:leftChars="150" w:left="360"/>
        <w:rPr>
          <w:rFonts w:ascii="ＭＳ ゴシック" w:eastAsia="ＭＳ ゴシック" w:hAnsi="Times New Roman"/>
          <w:kern w:val="0"/>
          <w:sz w:val="22"/>
        </w:rPr>
      </w:pP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は</w:t>
      </w:r>
      <w:r w:rsidRPr="00260CEB">
        <w:rPr>
          <w:rFonts w:ascii="ＭＳ ゴシック" w:eastAsia="ＭＳ ゴシック" w:hAnsi="Times New Roman"/>
          <w:kern w:val="0"/>
          <w:sz w:val="22"/>
        </w:rPr>
        <w:t>A,G,C,T</w:t>
      </w:r>
      <w:r w:rsidRPr="00260CEB">
        <w:rPr>
          <w:rFonts w:ascii="ＭＳ ゴシック" w:eastAsia="ＭＳ ゴシック" w:hAnsi="Times New Roman" w:hint="eastAsia"/>
          <w:kern w:val="0"/>
          <w:sz w:val="22"/>
        </w:rPr>
        <w:t>という4種類のデオキシリボ核酸が連なってできており、この並びのことを塩基配列と呼びます。</w:t>
      </w:r>
    </w:p>
    <w:p w:rsidR="0083323D" w:rsidRPr="00260CEB" w:rsidRDefault="0083323D">
      <w:pPr>
        <w:autoSpaceDE w:val="0"/>
        <w:autoSpaceDN w:val="0"/>
        <w:adjustRightInd w:val="0"/>
        <w:spacing w:line="340" w:lineRule="exact"/>
        <w:rPr>
          <w:rFonts w:ascii="ＭＳ ゴシック" w:eastAsia="ＭＳ ゴシック" w:hAnsi="Times New Roman"/>
          <w:kern w:val="0"/>
          <w:sz w:val="22"/>
        </w:rPr>
      </w:pPr>
      <w:r w:rsidRPr="00260CEB">
        <w:rPr>
          <w:rFonts w:ascii="ＭＳ ゴシック" w:eastAsia="ＭＳ ゴシック" w:hAnsi="Times New Roman"/>
          <w:sz w:val="22"/>
          <w:vertAlign w:val="superscript"/>
        </w:rPr>
        <w:t xml:space="preserve">, </w:t>
      </w:r>
      <w:r w:rsidRPr="00260CEB">
        <w:rPr>
          <w:rFonts w:ascii="ＭＳ ゴシック" w:eastAsia="ＭＳ ゴシック" w:hAnsi="Times New Roman"/>
          <w:kern w:val="0"/>
          <w:sz w:val="22"/>
          <w:vertAlign w:val="superscript"/>
        </w:rPr>
        <w:t>4)</w:t>
      </w:r>
      <w:r w:rsidRPr="00260CEB">
        <w:rPr>
          <w:rFonts w:ascii="ＭＳ ゴシック" w:eastAsia="ＭＳ ゴシック" w:hAnsi="Times New Roman" w:hint="eastAsia"/>
          <w:kern w:val="0"/>
          <w:sz w:val="22"/>
        </w:rPr>
        <w:t>一塩基多型</w:t>
      </w:r>
    </w:p>
    <w:p w:rsidR="0083323D" w:rsidRPr="00260CEB" w:rsidRDefault="0083323D">
      <w:pPr>
        <w:autoSpaceDE w:val="0"/>
        <w:autoSpaceDN w:val="0"/>
        <w:adjustRightInd w:val="0"/>
        <w:spacing w:line="340" w:lineRule="exact"/>
        <w:ind w:leftChars="150" w:left="360"/>
        <w:rPr>
          <w:rFonts w:ascii="ＭＳ ゴシック" w:eastAsia="ＭＳ ゴシック" w:hAnsi="Helvetica"/>
          <w:sz w:val="22"/>
        </w:rPr>
      </w:pPr>
      <w:r w:rsidRPr="00260CEB">
        <w:rPr>
          <w:rFonts w:ascii="ＭＳ ゴシック" w:eastAsia="ＭＳ ゴシック" w:hAnsi="Times New Roman" w:hint="eastAsia"/>
          <w:kern w:val="0"/>
          <w:sz w:val="22"/>
        </w:rPr>
        <w:t>ヒトのゲノム</w:t>
      </w: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では</w:t>
      </w:r>
      <w:r w:rsidRPr="00260CEB">
        <w:rPr>
          <w:rFonts w:ascii="ＭＳ ゴシック" w:eastAsia="ＭＳ ゴシック" w:hAnsi="Helvetica"/>
          <w:sz w:val="22"/>
        </w:rPr>
        <w:t>1000塩基に1つ程度</w:t>
      </w:r>
      <w:r w:rsidRPr="00260CEB">
        <w:rPr>
          <w:rFonts w:ascii="ＭＳ ゴシック" w:eastAsia="ＭＳ ゴシック" w:hAnsi="Helvetica" w:hint="eastAsia"/>
          <w:sz w:val="22"/>
        </w:rPr>
        <w:t>の頻度で</w:t>
      </w:r>
      <w:hyperlink r:id="rId58" w:history="1">
        <w:r w:rsidRPr="00260CEB">
          <w:rPr>
            <w:rFonts w:ascii="ＭＳ ゴシック" w:eastAsia="ＭＳ ゴシック" w:hAnsi="Helvetica" w:hint="eastAsia"/>
            <w:sz w:val="22"/>
          </w:rPr>
          <w:t>塩基配列</w:t>
        </w:r>
      </w:hyperlink>
      <w:r w:rsidRPr="00260CEB">
        <w:rPr>
          <w:rFonts w:ascii="ＭＳ ゴシック" w:eastAsia="ＭＳ ゴシック" w:hAnsi="Helvetica" w:hint="eastAsia"/>
          <w:sz w:val="22"/>
        </w:rPr>
        <w:t>中の一</w:t>
      </w:r>
      <w:hyperlink r:id="rId59" w:history="1">
        <w:r w:rsidRPr="00260CEB">
          <w:rPr>
            <w:rFonts w:ascii="ＭＳ ゴシック" w:eastAsia="ＭＳ ゴシック" w:hAnsi="Helvetica" w:hint="eastAsia"/>
            <w:sz w:val="22"/>
          </w:rPr>
          <w:t>塩基</w:t>
        </w:r>
      </w:hyperlink>
      <w:r w:rsidRPr="00260CEB">
        <w:rPr>
          <w:rFonts w:ascii="ＭＳ ゴシック" w:eastAsia="ＭＳ ゴシック" w:hAnsi="Helvetica" w:hint="eastAsia"/>
          <w:sz w:val="22"/>
        </w:rPr>
        <w:t>が別の塩基に変異した多様性が見られます。その変異が特定の集団内で</w:t>
      </w:r>
      <w:r w:rsidRPr="00260CEB">
        <w:rPr>
          <w:rFonts w:ascii="ＭＳ ゴシック" w:eastAsia="ＭＳ ゴシック" w:hAnsi="Helvetica"/>
          <w:sz w:val="22"/>
        </w:rPr>
        <w:t>1%以上の頻度で見られる時、これを</w:t>
      </w:r>
      <w:r w:rsidRPr="00260CEB">
        <w:rPr>
          <w:rFonts w:ascii="ＭＳ ゴシック" w:eastAsia="ＭＳ ゴシック" w:hAnsi="Helvetica-Bold"/>
          <w:sz w:val="22"/>
        </w:rPr>
        <w:t>一塩基多型</w:t>
      </w:r>
      <w:r w:rsidRPr="00260CEB">
        <w:rPr>
          <w:rFonts w:ascii="ＭＳ ゴシック" w:eastAsia="ＭＳ ゴシック" w:hAnsi="Helvetica"/>
          <w:sz w:val="22"/>
        </w:rPr>
        <w:t>と呼</w:t>
      </w:r>
      <w:r w:rsidRPr="00260CEB">
        <w:rPr>
          <w:rFonts w:ascii="ＭＳ ゴシック" w:eastAsia="ＭＳ ゴシック" w:hAnsi="Helvetica" w:hint="eastAsia"/>
          <w:sz w:val="22"/>
        </w:rPr>
        <w:t>びます</w:t>
      </w:r>
      <w:r w:rsidRPr="00260CEB">
        <w:rPr>
          <w:rFonts w:ascii="ＭＳ ゴシック" w:eastAsia="ＭＳ ゴシック" w:hAnsi="Helvetica"/>
          <w:sz w:val="22"/>
        </w:rPr>
        <w:t>。</w:t>
      </w:r>
      <w:r w:rsidRPr="00260CEB">
        <w:rPr>
          <w:rFonts w:ascii="ＭＳ ゴシック" w:eastAsia="ＭＳ ゴシック" w:hAnsi="Helvetica" w:hint="eastAsia"/>
          <w:sz w:val="22"/>
        </w:rPr>
        <w:t>この</w:t>
      </w:r>
      <w:r w:rsidRPr="00260CEB">
        <w:rPr>
          <w:rFonts w:ascii="ＭＳ ゴシック" w:eastAsia="ＭＳ ゴシック" w:hAnsi="Helvetica-Bold"/>
          <w:sz w:val="22"/>
        </w:rPr>
        <w:t>一塩基多型</w:t>
      </w:r>
      <w:r w:rsidRPr="00260CEB">
        <w:rPr>
          <w:rFonts w:ascii="ＭＳ ゴシック" w:eastAsia="ＭＳ ゴシック" w:hAnsi="Helvetica-Bold" w:hint="eastAsia"/>
          <w:sz w:val="22"/>
        </w:rPr>
        <w:t>は、それ自身で疾患を引き起こすことは稀ですが、</w:t>
      </w:r>
      <w:r w:rsidRPr="00260CEB">
        <w:rPr>
          <w:rFonts w:ascii="ＭＳ ゴシック" w:eastAsia="ＭＳ ゴシック" w:hAnsi="Helvetica"/>
          <w:sz w:val="22"/>
        </w:rPr>
        <w:t>薬剤</w:t>
      </w:r>
      <w:r w:rsidRPr="00260CEB">
        <w:rPr>
          <w:rFonts w:ascii="ＭＳ ゴシック" w:eastAsia="ＭＳ ゴシック" w:hAnsi="Helvetica" w:hint="eastAsia"/>
          <w:sz w:val="22"/>
        </w:rPr>
        <w:t>の</w:t>
      </w:r>
      <w:r w:rsidRPr="00260CEB">
        <w:rPr>
          <w:rFonts w:ascii="ＭＳ ゴシック" w:eastAsia="ＭＳ ゴシック" w:hAnsi="Helvetica"/>
          <w:sz w:val="22"/>
        </w:rPr>
        <w:t>代謝</w:t>
      </w:r>
      <w:r w:rsidRPr="00260CEB">
        <w:rPr>
          <w:rFonts w:ascii="ＭＳ ゴシック" w:eastAsia="ＭＳ ゴシック" w:hAnsi="Helvetica" w:hint="eastAsia"/>
          <w:sz w:val="22"/>
        </w:rPr>
        <w:t>の活性の違いや特定の疾患にかかりやすさという体質の違いのもとになることが知られています。</w:t>
      </w:r>
    </w:p>
    <w:p w:rsidR="0083323D" w:rsidRPr="00260CEB" w:rsidRDefault="0083323D">
      <w:pPr>
        <w:autoSpaceDE w:val="0"/>
        <w:autoSpaceDN w:val="0"/>
        <w:adjustRightInd w:val="0"/>
        <w:spacing w:line="340" w:lineRule="exact"/>
        <w:jc w:val="left"/>
        <w:rPr>
          <w:rFonts w:ascii="ＭＳ ゴシック" w:eastAsia="ＭＳ ゴシック" w:hAnsi="Times New Roman"/>
          <w:kern w:val="0"/>
          <w:sz w:val="22"/>
        </w:rPr>
      </w:pPr>
      <w:r w:rsidRPr="00260CEB">
        <w:rPr>
          <w:rFonts w:ascii="ＭＳ ゴシック" w:eastAsia="ＭＳ ゴシック" w:hAnsi="Times New Roman"/>
          <w:sz w:val="22"/>
          <w:vertAlign w:val="superscript"/>
        </w:rPr>
        <w:t>5)</w:t>
      </w:r>
      <w:r w:rsidRPr="00260CEB">
        <w:rPr>
          <w:rFonts w:ascii="ＭＳ ゴシック" w:eastAsia="ＭＳ ゴシック" w:hAnsi="Times New Roman"/>
          <w:kern w:val="0"/>
          <w:sz w:val="22"/>
        </w:rPr>
        <w:t>cDNA</w:t>
      </w:r>
    </w:p>
    <w:p w:rsidR="0083323D" w:rsidRPr="00260CEB" w:rsidRDefault="0083323D">
      <w:pPr>
        <w:autoSpaceDE w:val="0"/>
        <w:autoSpaceDN w:val="0"/>
        <w:adjustRightInd w:val="0"/>
        <w:spacing w:line="340" w:lineRule="exact"/>
        <w:ind w:leftChars="75" w:left="180"/>
        <w:jc w:val="left"/>
        <w:rPr>
          <w:rFonts w:ascii="ＭＳ ゴシック" w:eastAsia="ＭＳ ゴシック" w:hAnsi="Times New Roman"/>
          <w:kern w:val="0"/>
          <w:sz w:val="22"/>
        </w:rPr>
      </w:pPr>
      <w:r w:rsidRPr="00260CEB">
        <w:rPr>
          <w:rFonts w:ascii="ＭＳ ゴシック" w:eastAsia="ＭＳ ゴシック" w:hint="eastAsia"/>
          <w:kern w:val="0"/>
          <w:sz w:val="22"/>
        </w:rPr>
        <w:t>ゲノム</w:t>
      </w: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からタンパク質が作られる際には、</w:t>
      </w: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から</w:t>
      </w:r>
      <w:r w:rsidRPr="00260CEB">
        <w:rPr>
          <w:rFonts w:ascii="ＭＳ ゴシック" w:eastAsia="ＭＳ ゴシック" w:hAnsi="Times New Roman"/>
          <w:kern w:val="0"/>
          <w:sz w:val="22"/>
        </w:rPr>
        <w:t>RNA</w:t>
      </w:r>
      <w:r w:rsidRPr="00260CEB">
        <w:rPr>
          <w:rFonts w:ascii="ＭＳ ゴシック" w:eastAsia="ＭＳ ゴシック" w:hAnsi="Times New Roman" w:hint="eastAsia"/>
          <w:kern w:val="0"/>
          <w:sz w:val="22"/>
        </w:rPr>
        <w:t>というリボ核酸に遺伝情報が伝えられ、それを鋳型に</w:t>
      </w: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が合成されたもの。</w:t>
      </w:r>
    </w:p>
    <w:p w:rsidR="0083323D" w:rsidRPr="00260CEB" w:rsidRDefault="0083323D">
      <w:pPr>
        <w:autoSpaceDE w:val="0"/>
        <w:autoSpaceDN w:val="0"/>
        <w:adjustRightInd w:val="0"/>
        <w:spacing w:line="340" w:lineRule="exact"/>
        <w:jc w:val="left"/>
        <w:rPr>
          <w:rFonts w:ascii="ＭＳ ゴシック" w:eastAsia="ＭＳ ゴシック" w:hAnsi="Times New Roman"/>
          <w:kern w:val="0"/>
          <w:sz w:val="22"/>
        </w:rPr>
      </w:pPr>
    </w:p>
    <w:p w:rsidR="0083323D" w:rsidRPr="00260CEB" w:rsidRDefault="0083323D">
      <w:pPr>
        <w:spacing w:line="340" w:lineRule="exact"/>
        <w:ind w:leftChars="375" w:left="900"/>
        <w:rPr>
          <w:rFonts w:ascii="ＭＳ ゴシック" w:eastAsia="ＭＳ ゴシック" w:hAnsi="Times New Roman"/>
          <w:sz w:val="22"/>
          <w:lang w:val="it-IT"/>
        </w:rPr>
      </w:pPr>
      <w:r w:rsidRPr="00260CEB">
        <w:rPr>
          <w:rFonts w:ascii="ＭＳ ゴシック" w:eastAsia="ＭＳ ゴシック" w:hAnsi="ＭＳ ゴシック" w:hint="eastAsia"/>
          <w:sz w:val="22"/>
          <w:lang w:val="it-IT"/>
        </w:rPr>
        <w:t>1)</w:t>
      </w:r>
      <w:r w:rsidRPr="00260CEB">
        <w:rPr>
          <w:rFonts w:ascii="ＭＳ ゴシック" w:eastAsia="ＭＳ ゴシック" w:hAnsi="ＭＳ ゴシック" w:hint="eastAsia"/>
          <w:sz w:val="22"/>
        </w:rPr>
        <w:t>血液</w:t>
      </w:r>
      <w:r w:rsidRPr="00260CEB">
        <w:rPr>
          <w:rFonts w:ascii="ＭＳ ゴシック" w:eastAsia="ＭＳ ゴシック" w:hAnsi="Times New Roman" w:hint="eastAsia"/>
          <w:sz w:val="22"/>
        </w:rPr>
        <w:t>細胞からの</w:t>
      </w:r>
      <w:r w:rsidRPr="00260CEB">
        <w:rPr>
          <w:rFonts w:ascii="ＭＳ ゴシック" w:eastAsia="ＭＳ ゴシック" w:hAnsi="Times New Roman" w:hint="eastAsia"/>
          <w:kern w:val="0"/>
          <w:sz w:val="22"/>
        </w:rPr>
        <w:t>ゲノム</w:t>
      </w:r>
      <w:r w:rsidRPr="00260CEB">
        <w:rPr>
          <w:rFonts w:ascii="ＭＳ ゴシック" w:eastAsia="ＭＳ ゴシック" w:hAnsi="Times New Roman"/>
          <w:sz w:val="22"/>
        </w:rPr>
        <w:t>DNA</w:t>
      </w:r>
      <w:r w:rsidRPr="00260CEB">
        <w:rPr>
          <w:rFonts w:ascii="ＭＳ ゴシック" w:eastAsia="ＭＳ ゴシック" w:hAnsi="Times New Roman" w:hint="eastAsia"/>
          <w:sz w:val="22"/>
        </w:rPr>
        <w:t>の抽出機関</w:t>
      </w:r>
      <w:r w:rsidRPr="00260CEB">
        <w:rPr>
          <w:rFonts w:ascii="ＭＳ ゴシック" w:eastAsia="ＭＳ ゴシック" w:hAnsi="Times New Roman" w:hint="eastAsia"/>
          <w:sz w:val="22"/>
          <w:lang w:val="it-IT"/>
        </w:rPr>
        <w:t>：</w:t>
      </w:r>
    </w:p>
    <w:p w:rsidR="0083323D" w:rsidRPr="00260CEB" w:rsidRDefault="0083323D">
      <w:pPr>
        <w:spacing w:line="340" w:lineRule="exact"/>
        <w:ind w:leftChars="375" w:left="900"/>
        <w:rPr>
          <w:rFonts w:ascii="ＭＳ ゴシック" w:eastAsia="ＭＳ ゴシック" w:hAnsi="Times New Roman"/>
          <w:sz w:val="22"/>
        </w:rPr>
      </w:pPr>
      <w:r w:rsidRPr="00260CEB">
        <w:rPr>
          <w:rFonts w:ascii="ＭＳ ゴシック" w:eastAsia="ＭＳ ゴシック" w:hAnsi="Times New Roman" w:hint="eastAsia"/>
          <w:sz w:val="22"/>
        </w:rPr>
        <w:t xml:space="preserve">　株式会社ビー・エム・エル　総合研究所</w:t>
      </w:r>
    </w:p>
    <w:p w:rsidR="0083323D" w:rsidRPr="00260CEB" w:rsidRDefault="0083323D">
      <w:pPr>
        <w:spacing w:line="340" w:lineRule="exact"/>
        <w:ind w:leftChars="375" w:left="900"/>
        <w:rPr>
          <w:rFonts w:ascii="ＭＳ ゴシック" w:eastAsia="ＭＳ ゴシック" w:hAnsi="Times New Roman"/>
          <w:sz w:val="22"/>
        </w:rPr>
      </w:pPr>
      <w:r w:rsidRPr="00260CEB">
        <w:rPr>
          <w:rFonts w:ascii="ＭＳ ゴシック" w:eastAsia="ＭＳ ゴシック" w:hAnsi="Times New Roman" w:hint="eastAsia"/>
          <w:sz w:val="22"/>
        </w:rPr>
        <w:t xml:space="preserve">　〒350-1101　川越市的場１３６１－１</w:t>
      </w:r>
    </w:p>
    <w:p w:rsidR="0083323D" w:rsidRPr="00260CEB" w:rsidRDefault="0083323D">
      <w:pPr>
        <w:spacing w:line="340" w:lineRule="exact"/>
        <w:ind w:leftChars="375" w:left="900"/>
        <w:rPr>
          <w:rFonts w:ascii="ＭＳ ゴシック" w:eastAsia="ＭＳ ゴシック" w:hAnsi="Times New Roman"/>
          <w:sz w:val="22"/>
        </w:rPr>
      </w:pPr>
      <w:r w:rsidRPr="00260CEB">
        <w:rPr>
          <w:rFonts w:ascii="ＭＳ ゴシック" w:eastAsia="ＭＳ ゴシック" w:hAnsi="Times New Roman" w:hint="eastAsia"/>
          <w:sz w:val="22"/>
        </w:rPr>
        <w:t xml:space="preserve">　（担当）学術営業部学術営業課　山本善規</w:t>
      </w:r>
    </w:p>
    <w:p w:rsidR="0083323D" w:rsidRPr="00260CEB" w:rsidRDefault="0083323D">
      <w:pPr>
        <w:spacing w:line="340" w:lineRule="exact"/>
        <w:ind w:leftChars="375" w:left="900"/>
        <w:rPr>
          <w:rFonts w:ascii="ＭＳ ゴシック" w:eastAsia="ＭＳ ゴシック" w:hAnsi="Times New Roman"/>
          <w:sz w:val="22"/>
        </w:rPr>
      </w:pPr>
      <w:r w:rsidRPr="00260CEB">
        <w:rPr>
          <w:rFonts w:ascii="ＭＳ ゴシック" w:eastAsia="ＭＳ ゴシック" w:hAnsi="Times New Roman" w:hint="eastAsia"/>
          <w:sz w:val="22"/>
        </w:rPr>
        <w:t xml:space="preserve">　TEL: 049(232)3131　FAX: 049(232)3132</w:t>
      </w:r>
    </w:p>
    <w:p w:rsidR="0083323D" w:rsidRPr="00260CEB" w:rsidRDefault="0083323D">
      <w:pPr>
        <w:spacing w:line="340" w:lineRule="exact"/>
        <w:ind w:leftChars="375" w:left="900"/>
        <w:rPr>
          <w:rFonts w:ascii="ＭＳ ゴシック" w:eastAsia="ＭＳ ゴシック" w:hAnsi="Times New Roman"/>
          <w:sz w:val="22"/>
          <w:lang w:val="it-IT"/>
        </w:rPr>
      </w:pPr>
      <w:r w:rsidRPr="00260CEB">
        <w:rPr>
          <w:rFonts w:ascii="ＭＳ ゴシック" w:eastAsia="ＭＳ ゴシック" w:hAnsi="Times New Roman"/>
          <w:sz w:val="22"/>
        </w:rPr>
        <w:t>2</w:t>
      </w:r>
      <w:r w:rsidRPr="00260CEB">
        <w:rPr>
          <w:rFonts w:ascii="ＭＳ ゴシック" w:eastAsia="ＭＳ ゴシック" w:hAnsi="Times New Roman" w:hint="eastAsia"/>
          <w:sz w:val="22"/>
          <w:lang w:val="it-IT"/>
        </w:rPr>
        <w:t>)頬粘膜</w:t>
      </w:r>
      <w:r w:rsidRPr="00260CEB">
        <w:rPr>
          <w:rFonts w:ascii="ＭＳ ゴシック" w:eastAsia="ＭＳ ゴシック" w:hAnsi="Times New Roman" w:hint="eastAsia"/>
          <w:sz w:val="22"/>
        </w:rPr>
        <w:t>細胞からの</w:t>
      </w:r>
      <w:r w:rsidRPr="00260CEB">
        <w:rPr>
          <w:rFonts w:ascii="ＭＳ ゴシック" w:eastAsia="ＭＳ ゴシック" w:hAnsi="Times New Roman" w:hint="eastAsia"/>
          <w:kern w:val="0"/>
          <w:sz w:val="22"/>
        </w:rPr>
        <w:t>ゲノム</w:t>
      </w:r>
      <w:r w:rsidRPr="00260CEB">
        <w:rPr>
          <w:rFonts w:ascii="ＭＳ ゴシック" w:eastAsia="ＭＳ ゴシック" w:hAnsi="Times New Roman"/>
          <w:sz w:val="22"/>
        </w:rPr>
        <w:t>DNA</w:t>
      </w:r>
      <w:r w:rsidRPr="00260CEB">
        <w:rPr>
          <w:rFonts w:ascii="ＭＳ ゴシック" w:eastAsia="ＭＳ ゴシック" w:hAnsi="Times New Roman" w:hint="eastAsia"/>
          <w:sz w:val="22"/>
        </w:rPr>
        <w:t>の抽出機関</w:t>
      </w:r>
      <w:r w:rsidRPr="00260CEB">
        <w:rPr>
          <w:rFonts w:ascii="ＭＳ ゴシック" w:eastAsia="ＭＳ ゴシック" w:hAnsi="Times New Roman" w:hint="eastAsia"/>
          <w:sz w:val="22"/>
          <w:lang w:val="it-IT"/>
        </w:rPr>
        <w:t>：</w:t>
      </w:r>
    </w:p>
    <w:p w:rsidR="0083323D" w:rsidRPr="00260CEB" w:rsidRDefault="0083323D">
      <w:pPr>
        <w:spacing w:line="340" w:lineRule="exact"/>
        <w:ind w:leftChars="375" w:left="900"/>
        <w:rPr>
          <w:rFonts w:ascii="ＭＳ ゴシック" w:eastAsia="ＭＳ ゴシック" w:hAnsi="Times New Roman"/>
          <w:sz w:val="22"/>
        </w:rPr>
      </w:pPr>
      <w:r w:rsidRPr="00260CEB">
        <w:rPr>
          <w:rFonts w:ascii="ＭＳ ゴシック" w:eastAsia="ＭＳ ゴシック" w:hAnsi="Times New Roman" w:hint="eastAsia"/>
          <w:sz w:val="22"/>
        </w:rPr>
        <w:t xml:space="preserve">　株式会社</w:t>
      </w:r>
      <w:r w:rsidR="0097176E" w:rsidRPr="00260CEB">
        <w:rPr>
          <w:rFonts w:ascii="ＭＳ ゴシック" w:eastAsia="ＭＳ ゴシック" w:hAnsi="Times New Roman" w:hint="eastAsia"/>
          <w:sz w:val="22"/>
        </w:rPr>
        <w:t>エス・アール・エル</w:t>
      </w:r>
      <w:r w:rsidRPr="00260CEB">
        <w:rPr>
          <w:rFonts w:ascii="ＭＳ ゴシック" w:eastAsia="ＭＳ ゴシック" w:hAnsi="Times New Roman" w:hint="eastAsia"/>
          <w:sz w:val="22"/>
        </w:rPr>
        <w:t xml:space="preserve">　 </w:t>
      </w:r>
    </w:p>
    <w:p w:rsidR="0083323D" w:rsidRPr="00260CEB" w:rsidRDefault="0083323D">
      <w:pPr>
        <w:ind w:leftChars="375" w:left="900"/>
        <w:jc w:val="left"/>
        <w:outlineLvl w:val="0"/>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〒190-8567　東京都立川市曙町2-41-19 </w:t>
      </w:r>
    </w:p>
    <w:p w:rsidR="0083323D" w:rsidRPr="00260CEB" w:rsidRDefault="0083323D">
      <w:pPr>
        <w:ind w:leftChars="375" w:left="900"/>
        <w:jc w:val="left"/>
        <w:outlineLvl w:val="0"/>
        <w:rPr>
          <w:rFonts w:ascii="ＭＳ ゴシック" w:eastAsia="ＭＳ ゴシック" w:hAnsi="Times New Roman"/>
          <w:sz w:val="22"/>
        </w:rPr>
      </w:pPr>
      <w:r w:rsidRPr="00260CEB">
        <w:rPr>
          <w:rFonts w:ascii="ＭＳ ゴシック" w:eastAsia="ＭＳ ゴシック" w:hAnsi="Times New Roman" w:hint="eastAsia"/>
          <w:sz w:val="22"/>
        </w:rPr>
        <w:t xml:space="preserve">　担当）</w:t>
      </w:r>
      <w:r w:rsidRPr="00260CEB">
        <w:rPr>
          <w:rFonts w:ascii="ＭＳ ゴシック" w:eastAsia="ＭＳ ゴシック" w:hAnsi="Times New Roman"/>
          <w:sz w:val="22"/>
        </w:rPr>
        <w:t>商品企画部門学術企画部</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牧野　育也</w:t>
      </w:r>
    </w:p>
    <w:p w:rsidR="0083323D" w:rsidRPr="00260CEB" w:rsidRDefault="0083323D">
      <w:pPr>
        <w:ind w:leftChars="375" w:left="900"/>
        <w:jc w:val="left"/>
        <w:outlineLvl w:val="0"/>
        <w:rPr>
          <w:rFonts w:ascii="ＭＳ ゴシック" w:eastAsia="HiraKakuPro-W3"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TEL </w:t>
      </w:r>
      <w:r w:rsidRPr="00260CEB">
        <w:rPr>
          <w:rFonts w:ascii="ＭＳ ゴシック" w:eastAsia="HiraKakuPro-W3" w:hAnsi="Times New Roman"/>
          <w:sz w:val="22"/>
        </w:rPr>
        <w:t>03-6279-0927</w:t>
      </w:r>
      <w:r w:rsidRPr="00260CEB">
        <w:rPr>
          <w:rFonts w:ascii="ＭＳ ゴシック" w:eastAsia="HiraKakuPro-W3" w:hAnsi="Times New Roman" w:hint="eastAsia"/>
          <w:sz w:val="22"/>
        </w:rPr>
        <w:t xml:space="preserve">　</w:t>
      </w:r>
      <w:r w:rsidRPr="00260CEB">
        <w:rPr>
          <w:rFonts w:ascii="ＭＳ ゴシック" w:eastAsia="ＭＳ ゴシック" w:hAnsi="Times New Roman"/>
          <w:sz w:val="22"/>
        </w:rPr>
        <w:t xml:space="preserve">Fax </w:t>
      </w:r>
      <w:r w:rsidRPr="00260CEB">
        <w:rPr>
          <w:rFonts w:ascii="ＭＳ ゴシック" w:eastAsia="HiraKakuPro-W3" w:hAnsi="Times New Roman"/>
          <w:sz w:val="22"/>
        </w:rPr>
        <w:t>03-6279-0976</w:t>
      </w:r>
    </w:p>
    <w:p w:rsidR="0083323D" w:rsidRPr="00260CEB" w:rsidRDefault="0083323D">
      <w:pPr>
        <w:spacing w:line="340" w:lineRule="exact"/>
        <w:outlineLvl w:val="0"/>
        <w:rPr>
          <w:rFonts w:ascii="ＭＳ ゴシック" w:eastAsia="ＭＳ ゴシック" w:hAnsi="Times New Roman"/>
          <w:sz w:val="22"/>
        </w:rPr>
      </w:pPr>
      <w:r w:rsidRPr="00260CEB">
        <w:rPr>
          <w:rFonts w:ascii="ＭＳ ゴシック" w:eastAsia="ＭＳ ゴシック" w:hAnsi="Times New Roman"/>
          <w:sz w:val="22"/>
        </w:rPr>
        <w:t xml:space="preserve">        3</w:t>
      </w:r>
      <w:r w:rsidRPr="00260CEB">
        <w:rPr>
          <w:rFonts w:ascii="ＭＳ ゴシック" w:eastAsia="ＭＳ ゴシック" w:hAnsi="Times New Roman" w:hint="eastAsia"/>
          <w:sz w:val="22"/>
        </w:rPr>
        <w:t>)網羅的遺伝子解析施設（全エクソン解析など）</w:t>
      </w:r>
    </w:p>
    <w:p w:rsidR="0083323D" w:rsidRPr="00260CEB" w:rsidRDefault="0083323D">
      <w:pPr>
        <w:spacing w:line="340" w:lineRule="exact"/>
        <w:outlineLvl w:val="0"/>
        <w:rPr>
          <w:rFonts w:ascii="ＭＳ ゴシック" w:eastAsia="ＭＳ ゴシック" w:hAnsi="Times New Roman"/>
          <w:sz w:val="22"/>
        </w:rPr>
      </w:pPr>
      <w:r w:rsidRPr="00260CEB">
        <w:rPr>
          <w:rFonts w:ascii="ＭＳ ゴシック" w:eastAsia="ＭＳ ゴシック" w:hAnsi="Times New Roman" w:hint="eastAsia"/>
          <w:sz w:val="22"/>
        </w:rPr>
        <w:lastRenderedPageBreak/>
        <w:t xml:space="preserve">　　　　　　東京大学医学部附属病院　</w:t>
      </w:r>
      <w:r w:rsidRPr="00260CEB">
        <w:rPr>
          <w:rFonts w:eastAsia="ＭＳ ゴシック" w:hAnsi="Times New Roman" w:hint="eastAsia"/>
          <w:sz w:val="22"/>
        </w:rPr>
        <w:t>がんゲノミクスプロジェクト</w:t>
      </w:r>
    </w:p>
    <w:p w:rsidR="0083323D" w:rsidRPr="00260CEB" w:rsidRDefault="0083323D">
      <w:pPr>
        <w:pStyle w:val="ae"/>
        <w:spacing w:line="340" w:lineRule="exact"/>
        <w:outlineLvl w:val="0"/>
        <w:rPr>
          <w:rFonts w:hAnsi="Times New Roman"/>
          <w:color w:val="auto"/>
        </w:rPr>
      </w:pPr>
      <w:r w:rsidRPr="00260CEB">
        <w:rPr>
          <w:rFonts w:hint="eastAsia"/>
          <w:color w:val="auto"/>
        </w:rPr>
        <w:t xml:space="preserve">　　　　　　</w:t>
      </w:r>
      <w:r w:rsidRPr="00260CEB">
        <w:rPr>
          <w:color w:val="auto"/>
        </w:rPr>
        <w:t>〒</w:t>
      </w:r>
      <w:r w:rsidRPr="00260CEB">
        <w:rPr>
          <w:color w:val="auto"/>
          <w:lang w:val="it-IT"/>
        </w:rPr>
        <w:t>1</w:t>
      </w:r>
      <w:r w:rsidRPr="00260CEB">
        <w:rPr>
          <w:rFonts w:hint="eastAsia"/>
          <w:color w:val="auto"/>
          <w:lang w:val="it-IT"/>
        </w:rPr>
        <w:t>13</w:t>
      </w:r>
      <w:r w:rsidRPr="00260CEB">
        <w:rPr>
          <w:color w:val="auto"/>
          <w:lang w:val="it-IT"/>
        </w:rPr>
        <w:t>-8</w:t>
      </w:r>
      <w:r w:rsidRPr="00260CEB">
        <w:rPr>
          <w:rFonts w:hint="eastAsia"/>
          <w:color w:val="auto"/>
          <w:lang w:val="it-IT"/>
        </w:rPr>
        <w:t>655</w:t>
      </w:r>
      <w:r w:rsidRPr="00260CEB">
        <w:rPr>
          <w:color w:val="auto"/>
        </w:rPr>
        <w:t xml:space="preserve">　東京都</w:t>
      </w:r>
      <w:r w:rsidRPr="00260CEB">
        <w:rPr>
          <w:rFonts w:hint="eastAsia"/>
          <w:color w:val="auto"/>
        </w:rPr>
        <w:t>文京区本郷7-3-1</w:t>
      </w:r>
      <w:r w:rsidRPr="00260CEB">
        <w:rPr>
          <w:color w:val="auto"/>
          <w:lang w:val="it-IT"/>
        </w:rPr>
        <w:t xml:space="preserve"> </w:t>
      </w:r>
      <w:r w:rsidRPr="00260CEB">
        <w:rPr>
          <w:rFonts w:hAnsi="Times New Roman" w:hint="eastAsia"/>
          <w:color w:val="auto"/>
        </w:rPr>
        <w:t>TEL:</w:t>
      </w:r>
      <w:r w:rsidRPr="00260CEB">
        <w:rPr>
          <w:rFonts w:hAnsi="Times New Roman"/>
          <w:color w:val="auto"/>
        </w:rPr>
        <w:t xml:space="preserve"> </w:t>
      </w:r>
      <w:r w:rsidRPr="00260CEB">
        <w:rPr>
          <w:rFonts w:hAnsi="Times New Roman" w:hint="eastAsia"/>
          <w:color w:val="auto"/>
        </w:rPr>
        <w:t>03-5800-9046</w:t>
      </w:r>
    </w:p>
    <w:p w:rsidR="0083323D" w:rsidRPr="00260CEB" w:rsidRDefault="0083323D">
      <w:pPr>
        <w:rPr>
          <w:rFonts w:ascii="ＭＳ ゴシック" w:eastAsia="ＭＳ ゴシック" w:hAnsi="Times New Roman"/>
          <w:sz w:val="22"/>
        </w:rPr>
      </w:pPr>
      <w:r w:rsidRPr="00260CEB">
        <w:rPr>
          <w:rFonts w:ascii="ＭＳ ゴシック" w:eastAsia="ＭＳ ゴシック" w:hAnsi="Times New Roman" w:hint="eastAsia"/>
          <w:sz w:val="22"/>
        </w:rPr>
        <w:t xml:space="preserve">　　　　　　2013年4月より兼任：京都大学大学院医学研究科腫瘍生物学講座</w:t>
      </w:r>
    </w:p>
    <w:p w:rsidR="0083323D" w:rsidRPr="00260CEB" w:rsidRDefault="0083323D">
      <w:pPr>
        <w:autoSpaceDE w:val="0"/>
        <w:autoSpaceDN w:val="0"/>
        <w:adjustRightInd w:val="0"/>
        <w:rPr>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606-8501</w:t>
      </w:r>
      <w:r w:rsidRPr="00260CEB">
        <w:rPr>
          <w:rFonts w:ascii="ＭＳ ゴシック" w:eastAsia="ＭＳ ゴシック" w:hAnsi="Times New Roman" w:hint="eastAsia"/>
          <w:sz w:val="22"/>
        </w:rPr>
        <w:t xml:space="preserve">　京都市左京区吉田近衛町　</w:t>
      </w:r>
      <w:r w:rsidRPr="00260CEB">
        <w:rPr>
          <w:rFonts w:ascii="ＭＳ ゴシック" w:eastAsia="ＭＳ ゴシック" w:hAnsi="Times New Roman"/>
          <w:sz w:val="22"/>
        </w:rPr>
        <w:t>TEL</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075-753-4300</w:t>
      </w:r>
      <w:r w:rsidRPr="00260CEB">
        <w:rPr>
          <w:rFonts w:ascii="ＭＳ ゴシック" w:eastAsia="ＭＳ ゴシック" w:hAnsi="Times New Roman" w:hint="eastAsia"/>
          <w:sz w:val="22"/>
        </w:rPr>
        <w:t xml:space="preserve">　</w:t>
      </w:r>
    </w:p>
    <w:p w:rsidR="0083323D" w:rsidRPr="00260CEB" w:rsidRDefault="0083323D">
      <w:pPr>
        <w:autoSpaceDE w:val="0"/>
        <w:autoSpaceDN w:val="0"/>
        <w:adjustRightInd w:val="0"/>
        <w:spacing w:line="340" w:lineRule="exact"/>
        <w:jc w:val="left"/>
        <w:rPr>
          <w:rFonts w:ascii="ＭＳ ゴシック" w:eastAsia="ＭＳ ゴシック" w:hAnsi="Times New Roman"/>
          <w:sz w:val="22"/>
        </w:rPr>
      </w:pP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代表者)小川誠司</w:t>
      </w:r>
    </w:p>
    <w:p w:rsidR="00FC2835" w:rsidRPr="00260CEB" w:rsidRDefault="00BB1137" w:rsidP="00BB1137">
      <w:pPr>
        <w:autoSpaceDE w:val="0"/>
        <w:autoSpaceDN w:val="0"/>
        <w:adjustRightInd w:val="0"/>
        <w:spacing w:line="340" w:lineRule="exact"/>
        <w:ind w:firstLineChars="600" w:firstLine="1320"/>
        <w:jc w:val="left"/>
        <w:rPr>
          <w:rFonts w:ascii="ＭＳ ゴシック" w:eastAsia="ＭＳ ゴシック" w:hAnsi="ＭＳ ゴシック"/>
          <w:sz w:val="22"/>
          <w:szCs w:val="22"/>
        </w:rPr>
      </w:pPr>
      <w:r w:rsidRPr="00260CEB">
        <w:rPr>
          <w:rFonts w:ascii="ＭＳ ゴシック" w:eastAsia="ＭＳ ゴシック" w:hAnsi="ＭＳ ゴシック" w:hint="eastAsia"/>
          <w:sz w:val="22"/>
          <w:szCs w:val="22"/>
        </w:rPr>
        <w:t>千葉大学大学院医学研究院（細胞治療内科学・血液内科）</w:t>
      </w:r>
    </w:p>
    <w:p w:rsidR="00FC2835" w:rsidRPr="00260CEB" w:rsidRDefault="00FC2835" w:rsidP="00FC2835">
      <w:pPr>
        <w:spacing w:line="340" w:lineRule="exact"/>
        <w:ind w:firstLineChars="600" w:firstLine="1320"/>
        <w:outlineLvl w:val="0"/>
        <w:rPr>
          <w:rFonts w:ascii="ＭＳ ゴシック" w:eastAsia="ＭＳ ゴシック" w:hAnsi="Times New Roman"/>
          <w:sz w:val="22"/>
        </w:rPr>
      </w:pPr>
      <w:r w:rsidRPr="00260CEB">
        <w:rPr>
          <w:rFonts w:ascii="ＭＳ ゴシック" w:eastAsia="ＭＳ ゴシック" w:hAnsi="Times New Roman" w:hint="eastAsia"/>
          <w:sz w:val="22"/>
        </w:rPr>
        <w:t>〒260-86</w:t>
      </w:r>
      <w:r w:rsidRPr="00260CEB">
        <w:rPr>
          <w:rFonts w:ascii="ＭＳ ゴシック" w:eastAsia="ＭＳ ゴシック" w:hAnsi="Times New Roman"/>
          <w:sz w:val="22"/>
        </w:rPr>
        <w:t>77</w:t>
      </w:r>
      <w:r w:rsidRPr="00260CEB">
        <w:rPr>
          <w:rFonts w:ascii="ＭＳ ゴシック" w:eastAsia="ＭＳ ゴシック" w:hAnsi="Times New Roman" w:hint="eastAsia"/>
          <w:sz w:val="22"/>
        </w:rPr>
        <w:t xml:space="preserve">　千葉県千葉市中央区亥鼻1-</w:t>
      </w:r>
      <w:r w:rsidRPr="00260CEB">
        <w:rPr>
          <w:rFonts w:ascii="ＭＳ ゴシック" w:eastAsia="ＭＳ ゴシック" w:hAnsi="Times New Roman"/>
          <w:sz w:val="22"/>
        </w:rPr>
        <w:t>8</w:t>
      </w:r>
      <w:r w:rsidRPr="00260CEB">
        <w:rPr>
          <w:rFonts w:ascii="ＭＳ ゴシック" w:eastAsia="ＭＳ ゴシック" w:hAnsi="Times New Roman" w:hint="eastAsia"/>
          <w:sz w:val="22"/>
        </w:rPr>
        <w:t>-1 TEL: 0</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3-</w:t>
      </w:r>
      <w:r w:rsidRPr="00260CEB">
        <w:rPr>
          <w:rFonts w:ascii="ＭＳ ゴシック" w:eastAsia="ＭＳ ゴシック" w:hAnsi="Times New Roman"/>
          <w:sz w:val="22"/>
        </w:rPr>
        <w:t>222</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7171</w:t>
      </w:r>
    </w:p>
    <w:p w:rsidR="00FC2835" w:rsidRPr="00260CEB" w:rsidRDefault="00FC2835" w:rsidP="00FC2835">
      <w:pPr>
        <w:autoSpaceDE w:val="0"/>
        <w:autoSpaceDN w:val="0"/>
        <w:adjustRightInd w:val="0"/>
        <w:spacing w:line="340" w:lineRule="exact"/>
        <w:ind w:firstLineChars="750" w:firstLine="1650"/>
        <w:jc w:val="left"/>
        <w:rPr>
          <w:rFonts w:ascii="ＭＳ ゴシック" w:eastAsia="ＭＳ ゴシック" w:hAnsi="Times New Roman"/>
          <w:sz w:val="22"/>
        </w:rPr>
      </w:pPr>
      <w:r w:rsidRPr="00260CEB">
        <w:rPr>
          <w:rFonts w:ascii="ＭＳ ゴシック" w:eastAsia="ＭＳ ゴシック" w:hAnsi="Times New Roman"/>
          <w:sz w:val="22"/>
        </w:rPr>
        <w:t>(</w:t>
      </w:r>
      <w:r w:rsidRPr="00260CEB">
        <w:rPr>
          <w:rFonts w:ascii="ＭＳ ゴシック" w:eastAsia="ＭＳ ゴシック" w:hAnsi="Times New Roman" w:hint="eastAsia"/>
          <w:sz w:val="22"/>
        </w:rPr>
        <w:t>代表者)中世古知昭</w:t>
      </w:r>
    </w:p>
    <w:p w:rsidR="00694667" w:rsidRPr="00260CEB" w:rsidRDefault="00694667" w:rsidP="00694667">
      <w:pPr>
        <w:spacing w:line="340" w:lineRule="exact"/>
        <w:ind w:firstLineChars="600" w:firstLine="1320"/>
        <w:rPr>
          <w:rFonts w:ascii="ＭＳ ゴシック" w:eastAsia="ＭＳ ゴシック" w:hAnsi="Times New Roman"/>
          <w:sz w:val="22"/>
        </w:rPr>
      </w:pPr>
      <w:r w:rsidRPr="00260CEB">
        <w:rPr>
          <w:rFonts w:ascii="ＭＳ ゴシック" w:eastAsia="ＭＳ ゴシック" w:hAnsi="Times New Roman" w:hint="eastAsia"/>
          <w:sz w:val="22"/>
        </w:rPr>
        <w:t>株式会社　医学生物学研究所</w:t>
      </w:r>
    </w:p>
    <w:p w:rsidR="00694667" w:rsidRPr="00260CEB" w:rsidRDefault="00694667" w:rsidP="00694667">
      <w:pPr>
        <w:spacing w:line="340" w:lineRule="exact"/>
        <w:ind w:firstLineChars="600" w:firstLine="1320"/>
        <w:rPr>
          <w:rFonts w:ascii="ＭＳ ゴシック" w:eastAsia="ＭＳ ゴシック" w:hAnsi="Times New Roman"/>
          <w:sz w:val="22"/>
        </w:rPr>
      </w:pPr>
      <w:r w:rsidRPr="00260CEB">
        <w:rPr>
          <w:rFonts w:ascii="ＭＳ ゴシック" w:eastAsia="ＭＳ ゴシック" w:hAnsi="Times New Roman" w:hint="eastAsia"/>
          <w:sz w:val="22"/>
        </w:rPr>
        <w:t>〒460-0008　名古屋市中区栄4-5-3　KDX名古屋栄ビル10階</w:t>
      </w:r>
    </w:p>
    <w:p w:rsidR="00694667" w:rsidRPr="00260CEB" w:rsidRDefault="00694667" w:rsidP="00694667">
      <w:pPr>
        <w:spacing w:line="340" w:lineRule="exact"/>
        <w:ind w:firstLineChars="700" w:firstLine="1540"/>
        <w:rPr>
          <w:rFonts w:ascii="ＭＳ ゴシック" w:eastAsia="ＭＳ ゴシック" w:hAnsi="Times New Roman"/>
          <w:sz w:val="22"/>
        </w:rPr>
      </w:pPr>
      <w:r w:rsidRPr="00260CEB">
        <w:rPr>
          <w:rFonts w:ascii="ＭＳ ゴシック" w:eastAsia="ＭＳ ゴシック" w:hAnsi="Times New Roman" w:hint="eastAsia"/>
          <w:sz w:val="22"/>
        </w:rPr>
        <w:t>（担当）営業本部営業部基礎試薬グループ　山田裕之</w:t>
      </w:r>
    </w:p>
    <w:p w:rsidR="00694667" w:rsidRPr="00260CEB" w:rsidRDefault="00694667" w:rsidP="00694667">
      <w:pPr>
        <w:spacing w:line="340" w:lineRule="exact"/>
        <w:ind w:firstLineChars="600" w:firstLine="1320"/>
        <w:rPr>
          <w:rFonts w:ascii="ＭＳ ゴシック" w:eastAsia="ＭＳ ゴシック" w:hAnsi="Times New Roman"/>
          <w:sz w:val="22"/>
        </w:rPr>
      </w:pPr>
      <w:r w:rsidRPr="00260CEB">
        <w:rPr>
          <w:rFonts w:ascii="ＭＳ ゴシック" w:eastAsia="ＭＳ ゴシック" w:hAnsi="Times New Roman" w:hint="eastAsia"/>
          <w:sz w:val="22"/>
        </w:rPr>
        <w:t xml:space="preserve">TEL: </w:t>
      </w:r>
      <w:r w:rsidRPr="00260CEB">
        <w:rPr>
          <w:rFonts w:ascii="ＭＳ ゴシック" w:eastAsia="ＭＳ ゴシック" w:hAnsi="Times New Roman"/>
          <w:sz w:val="22"/>
        </w:rPr>
        <w:t>052-238-1904</w:t>
      </w:r>
      <w:r w:rsidRPr="00260CEB">
        <w:rPr>
          <w:rFonts w:ascii="ＭＳ ゴシック" w:eastAsia="ＭＳ ゴシック" w:hAnsi="Times New Roman" w:hint="eastAsia"/>
          <w:sz w:val="22"/>
        </w:rPr>
        <w:t xml:space="preserve">　FAX: </w:t>
      </w:r>
      <w:r w:rsidRPr="00260CEB">
        <w:rPr>
          <w:rFonts w:ascii="ＭＳ ゴシック" w:eastAsia="ＭＳ ゴシック" w:hAnsi="Times New Roman"/>
          <w:sz w:val="22"/>
        </w:rPr>
        <w:t>052-238-1441</w:t>
      </w:r>
    </w:p>
    <w:p w:rsidR="0083323D" w:rsidRPr="00260CEB" w:rsidRDefault="0083323D" w:rsidP="00FC2835">
      <w:pPr>
        <w:jc w:val="left"/>
        <w:outlineLvl w:val="0"/>
        <w:rPr>
          <w:rFonts w:ascii="ＭＳ ゴシック" w:eastAsia="ＭＳ ゴシック" w:hAnsi="Times New Roman"/>
          <w:sz w:val="22"/>
        </w:rPr>
      </w:pPr>
    </w:p>
    <w:p w:rsidR="0083323D" w:rsidRPr="00260CEB" w:rsidRDefault="0083323D">
      <w:pPr>
        <w:spacing w:after="50" w:line="340" w:lineRule="exact"/>
        <w:rPr>
          <w:rFonts w:ascii="ＭＳ ゴシック" w:eastAsia="ＭＳ ゴシック" w:hAnsi="Times New Roman"/>
          <w:b/>
          <w:sz w:val="22"/>
        </w:rPr>
      </w:pPr>
      <w:r w:rsidRPr="00260CEB">
        <w:rPr>
          <w:rFonts w:ascii="ＭＳ ゴシック" w:eastAsia="ＭＳ ゴシック" w:hAnsi="Times New Roman"/>
          <w:b/>
          <w:sz w:val="22"/>
        </w:rPr>
        <w:t>3</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BCR-ABL</w:t>
      </w:r>
      <w:r w:rsidRPr="00260CEB">
        <w:rPr>
          <w:rFonts w:ascii="ＭＳ ゴシック" w:eastAsia="ＭＳ ゴシック" w:hAnsi="Times New Roman" w:hint="eastAsia"/>
          <w:b/>
          <w:sz w:val="22"/>
        </w:rPr>
        <w:t>阻害薬の血液中濃度の測定</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今回の研究では、タシグナ、スプリセル、グリベック（タシグナ、スプリセルからグリベックへ切り替えた症例のみ）の血液中濃度についても検討したいと考えています。これらの薬剤を服用しても血液中の濃度が良好に一定以上になる患者さんとならない患者さんがいます。また最近の研究から、</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に対する</w:t>
      </w:r>
      <w:r w:rsidRPr="00260CEB">
        <w:rPr>
          <w:rFonts w:ascii="ＭＳ ゴシック" w:eastAsia="ＭＳ ゴシック" w:hAnsi="Times New Roman"/>
          <w:sz w:val="22"/>
        </w:rPr>
        <w:t>BCR-ABL</w:t>
      </w:r>
      <w:r w:rsidRPr="00260CEB">
        <w:rPr>
          <w:rFonts w:ascii="ＭＳ ゴシック" w:eastAsia="ＭＳ ゴシック" w:hAnsi="Times New Roman" w:hint="eastAsia"/>
          <w:sz w:val="22"/>
        </w:rPr>
        <w:t>阻害薬の効果や副作用の発現頻度が、薬剤の血液中濃度と関係していることがわかってきました。そこで今回の研究では、</w:t>
      </w:r>
      <w:r w:rsidRPr="00260CEB">
        <w:rPr>
          <w:rFonts w:ascii="ＭＳ ゴシック" w:eastAsia="ＭＳ ゴシック" w:hAnsi="Times New Roman"/>
          <w:sz w:val="22"/>
        </w:rPr>
        <w:t>BCR-ABL</w:t>
      </w:r>
      <w:r w:rsidRPr="00260CEB">
        <w:rPr>
          <w:rFonts w:ascii="ＭＳ ゴシック" w:eastAsia="ＭＳ ゴシック" w:hAnsi="Times New Roman" w:hint="eastAsia"/>
          <w:sz w:val="22"/>
        </w:rPr>
        <w:t>阻害薬の血液中濃度がどの程度治療効果に影響しているのかくわしく調べようと計画しています。この検査は、あなたの血液（約5ml）で調べることができ、一度の測定では誤差がでることがありますので、2～3回検査することが必要です。この検査においても</w:t>
      </w:r>
      <w:r w:rsidRPr="00260CEB">
        <w:rPr>
          <w:rFonts w:ascii="ＭＳ ゴシック" w:eastAsia="ＭＳ ゴシック" w:hAnsi="Times New Roman" w:hint="eastAsia"/>
          <w:kern w:val="0"/>
          <w:sz w:val="22"/>
        </w:rPr>
        <w:t>検体からあなたの名前などの個人を識別できないように、｢新</w:t>
      </w:r>
      <w:r w:rsidRPr="00260CEB">
        <w:rPr>
          <w:rFonts w:ascii="ＭＳ ゴシック" w:eastAsia="ＭＳ ゴシック" w:hAnsi="Times New Roman"/>
          <w:kern w:val="0"/>
          <w:sz w:val="22"/>
        </w:rPr>
        <w:t>TARGET</w:t>
      </w:r>
      <w:r w:rsidRPr="00260CEB">
        <w:rPr>
          <w:rFonts w:ascii="ＭＳ ゴシック" w:eastAsia="ＭＳ ゴシック" w:hAnsi="Times New Roman" w:hint="eastAsia"/>
          <w:kern w:val="0"/>
          <w:sz w:val="22"/>
        </w:rPr>
        <w:t>｣登録時に割り振られた番号（新</w:t>
      </w:r>
      <w:r w:rsidRPr="00260CEB">
        <w:rPr>
          <w:rFonts w:ascii="ＭＳ ゴシック" w:eastAsia="ＭＳ ゴシック" w:hAnsi="Times New Roman"/>
          <w:kern w:val="0"/>
          <w:sz w:val="22"/>
        </w:rPr>
        <w:t>TARGET</w:t>
      </w:r>
      <w:r w:rsidRPr="00260CEB">
        <w:rPr>
          <w:rFonts w:ascii="ＭＳ ゴシック" w:eastAsia="ＭＳ ゴシック" w:hAnsi="Times New Roman" w:hint="eastAsia"/>
          <w:kern w:val="0"/>
          <w:sz w:val="22"/>
        </w:rPr>
        <w:t>終了後の本試験への登録例では</w:t>
      </w:r>
      <w:r w:rsidRPr="00260CEB">
        <w:rPr>
          <w:rFonts w:ascii="ＭＳ ゴシック" w:eastAsia="ＭＳ ゴシック" w:hAnsi="Times New Roman"/>
          <w:kern w:val="0"/>
          <w:sz w:val="22"/>
        </w:rPr>
        <w:t>JALSG</w:t>
      </w:r>
      <w:r w:rsidRPr="00260CEB">
        <w:rPr>
          <w:rFonts w:ascii="ＭＳ ゴシック" w:eastAsia="ＭＳ ゴシック" w:hAnsi="Times New Roman" w:hint="eastAsia"/>
          <w:kern w:val="0"/>
          <w:sz w:val="22"/>
        </w:rPr>
        <w:t>から代わりとなる遺伝子検査番号が割り振られます）がつけられ、検査会社（株式会社BML）へ移送されます。タシグナの血液中濃度は</w:t>
      </w:r>
      <w:r w:rsidRPr="00260CEB">
        <w:rPr>
          <w:rFonts w:ascii="ＭＳ ゴシック" w:eastAsia="ＭＳ ゴシック" w:hAnsi="Times New Roman"/>
          <w:kern w:val="0"/>
          <w:sz w:val="22"/>
        </w:rPr>
        <w:t>BML</w:t>
      </w:r>
      <w:r w:rsidRPr="00260CEB">
        <w:rPr>
          <w:rFonts w:ascii="ＭＳ ゴシック" w:eastAsia="ＭＳ ゴシック" w:hAnsi="Times New Roman" w:hint="eastAsia"/>
          <w:kern w:val="0"/>
          <w:sz w:val="22"/>
        </w:rPr>
        <w:t>で測定され、スプリセルの血液中濃度は、BMLで血液が処理された後に、株式会社マシスで測定されます。</w:t>
      </w:r>
      <w:r w:rsidRPr="00260CEB">
        <w:rPr>
          <w:rFonts w:ascii="ＭＳ ゴシック" w:eastAsia="ＭＳ ゴシック" w:hAnsi="Times New Roman" w:hint="eastAsia"/>
          <w:sz w:val="22"/>
        </w:rPr>
        <w:t>検査結果は各施設の担当医師と</w:t>
      </w:r>
      <w:r w:rsidRPr="00260CEB">
        <w:rPr>
          <w:rFonts w:ascii="ＭＳ ゴシック" w:eastAsia="ＭＳ ゴシック" w:hAnsi="Times New Roman"/>
          <w:sz w:val="22"/>
        </w:rPr>
        <w:t xml:space="preserve">JALSG </w:t>
      </w:r>
      <w:r w:rsidRPr="00260CEB">
        <w:rPr>
          <w:rFonts w:ascii="ＭＳ ゴシック" w:eastAsia="ＭＳ ゴシック" w:hAnsi="Times New Roman" w:hint="eastAsia"/>
          <w:sz w:val="22"/>
        </w:rPr>
        <w:t>データセンターに報告されますので、あなたの結果は主治医の先生にお聞き下さい。</w:t>
      </w:r>
    </w:p>
    <w:p w:rsidR="0083323D" w:rsidRPr="00260CEB" w:rsidRDefault="0083323D">
      <w:pPr>
        <w:spacing w:after="50" w:line="340" w:lineRule="exact"/>
        <w:rPr>
          <w:rFonts w:ascii="ＭＳ ゴシック" w:eastAsia="ＭＳ ゴシック" w:hAnsi="Times New Roman"/>
          <w:sz w:val="22"/>
        </w:rPr>
      </w:pPr>
    </w:p>
    <w:p w:rsidR="0083323D" w:rsidRPr="00260CEB" w:rsidRDefault="0083323D">
      <w:pPr>
        <w:spacing w:after="50" w:line="340" w:lineRule="exact"/>
        <w:ind w:leftChars="59" w:left="142"/>
        <w:rPr>
          <w:rFonts w:ascii="ＭＳ ゴシック" w:eastAsia="ＭＳ ゴシック" w:hAnsi="Times New Roman"/>
          <w:sz w:val="22"/>
          <w:lang w:val="it-IT"/>
        </w:rPr>
      </w:pPr>
      <w:r w:rsidRPr="00260CEB">
        <w:rPr>
          <w:rFonts w:ascii="ＭＳ ゴシック" w:eastAsia="ＭＳ ゴシック" w:hAnsi="Times New Roman" w:hint="eastAsia"/>
          <w:sz w:val="22"/>
          <w:lang w:val="it-IT"/>
        </w:rPr>
        <w:t>1)</w:t>
      </w:r>
      <w:r w:rsidRPr="00260CEB">
        <w:rPr>
          <w:rFonts w:ascii="ＭＳ ゴシック" w:eastAsia="ＭＳ ゴシック" w:hAnsi="Times New Roman"/>
          <w:i/>
          <w:sz w:val="22"/>
        </w:rPr>
        <w:t xml:space="preserve"> BCR-ABL</w:t>
      </w:r>
      <w:r w:rsidRPr="00260CEB">
        <w:rPr>
          <w:rFonts w:ascii="ＭＳ ゴシック" w:eastAsia="ＭＳ ゴシック" w:hAnsi="Times New Roman"/>
          <w:sz w:val="22"/>
        </w:rPr>
        <w:t>遺伝子</w:t>
      </w:r>
      <w:r w:rsidRPr="00260CEB">
        <w:rPr>
          <w:rFonts w:ascii="ＭＳ ゴシック" w:eastAsia="ＭＳ ゴシック" w:hAnsi="Times New Roman" w:hint="eastAsia"/>
          <w:sz w:val="22"/>
        </w:rPr>
        <w:t>量</w:t>
      </w:r>
      <w:r w:rsidRPr="00260CEB">
        <w:rPr>
          <w:rFonts w:ascii="ＭＳ ゴシック" w:eastAsia="ＭＳ ゴシック" w:hAnsi="Times New Roman"/>
          <w:sz w:val="22"/>
        </w:rPr>
        <w:t>検査</w:t>
      </w:r>
      <w:r w:rsidRPr="00260CEB">
        <w:rPr>
          <w:rFonts w:ascii="ＭＳ ゴシック" w:eastAsia="ＭＳ ゴシック" w:hAnsi="Times New Roman" w:hint="eastAsia"/>
          <w:sz w:val="22"/>
        </w:rPr>
        <w:t>、</w:t>
      </w:r>
      <w:r w:rsidRPr="00260CEB">
        <w:rPr>
          <w:rFonts w:ascii="ＭＳ ゴシック" w:eastAsia="ＭＳ ゴシック" w:hAnsi="Times New Roman"/>
          <w:i/>
          <w:sz w:val="22"/>
        </w:rPr>
        <w:t>BCR-ABL</w:t>
      </w:r>
      <w:r w:rsidRPr="00260CEB">
        <w:rPr>
          <w:rFonts w:ascii="ＭＳ ゴシック" w:eastAsia="ＭＳ ゴシック" w:hAnsi="Times New Roman"/>
          <w:sz w:val="22"/>
        </w:rPr>
        <w:t>遺伝子変異</w:t>
      </w:r>
      <w:r w:rsidRPr="00260CEB">
        <w:rPr>
          <w:rFonts w:ascii="ＭＳ ゴシック" w:eastAsia="ＭＳ ゴシック" w:hAnsi="Times New Roman" w:hint="eastAsia"/>
          <w:sz w:val="22"/>
        </w:rPr>
        <w:t>解</w:t>
      </w:r>
      <w:r w:rsidRPr="00260CEB">
        <w:rPr>
          <w:rFonts w:ascii="ＭＳ ゴシック" w:eastAsia="ＭＳ ゴシック" w:hAnsi="Times New Roman"/>
          <w:sz w:val="22"/>
        </w:rPr>
        <w:t>析</w:t>
      </w:r>
      <w:r w:rsidRPr="00260CEB">
        <w:rPr>
          <w:rFonts w:ascii="ＭＳ ゴシック" w:eastAsia="ＭＳ ゴシック" w:hAnsi="Times New Roman" w:hint="eastAsia"/>
          <w:sz w:val="22"/>
        </w:rPr>
        <w:t>、タシグナ</w:t>
      </w:r>
      <w:r w:rsidRPr="00260CEB">
        <w:rPr>
          <w:rFonts w:ascii="ＭＳ ゴシック" w:eastAsia="ＭＳ ゴシック" w:hAnsi="Times New Roman"/>
          <w:sz w:val="22"/>
        </w:rPr>
        <w:t>/</w:t>
      </w:r>
      <w:r w:rsidRPr="00260CEB">
        <w:rPr>
          <w:rFonts w:ascii="ＭＳ ゴシック" w:eastAsia="ＭＳ ゴシック" w:hAnsi="Times New Roman" w:hint="eastAsia"/>
          <w:sz w:val="22"/>
          <w:lang w:val="it-IT"/>
        </w:rPr>
        <w:t>血液中濃度測定</w:t>
      </w:r>
    </w:p>
    <w:p w:rsidR="0083323D" w:rsidRPr="00260CEB" w:rsidRDefault="0083323D">
      <w:pPr>
        <w:spacing w:after="50" w:line="340" w:lineRule="exact"/>
        <w:ind w:leftChars="59" w:left="142"/>
        <w:rPr>
          <w:rFonts w:ascii="ＭＳ ゴシック" w:eastAsia="ＭＳ ゴシック" w:hAnsi="Times New Roman"/>
          <w:sz w:val="22"/>
          <w:lang w:val="it-IT"/>
        </w:rPr>
      </w:pPr>
      <w:r w:rsidRPr="00260CEB">
        <w:rPr>
          <w:rFonts w:ascii="ＭＳ ゴシック" w:eastAsia="ＭＳ ゴシック" w:hAnsi="Times New Roman" w:hint="eastAsia"/>
          <w:sz w:val="22"/>
          <w:lang w:val="it-IT"/>
        </w:rPr>
        <w:t xml:space="preserve">　　　　解析</w:t>
      </w:r>
      <w:r w:rsidRPr="00260CEB">
        <w:rPr>
          <w:rFonts w:ascii="ＭＳ ゴシック" w:eastAsia="ＭＳ ゴシック" w:hAnsi="Times New Roman" w:hint="eastAsia"/>
          <w:sz w:val="22"/>
        </w:rPr>
        <w:t>機関</w:t>
      </w:r>
      <w:r w:rsidRPr="00260CEB">
        <w:rPr>
          <w:rFonts w:ascii="ＭＳ ゴシック" w:eastAsia="ＭＳ ゴシック" w:hAnsi="Times New Roman" w:hint="eastAsia"/>
          <w:sz w:val="22"/>
          <w:lang w:val="it-IT"/>
        </w:rPr>
        <w:t>：</w:t>
      </w:r>
    </w:p>
    <w:p w:rsidR="0083323D" w:rsidRPr="00260CEB" w:rsidRDefault="0083323D">
      <w:pPr>
        <w:spacing w:after="50" w:line="340" w:lineRule="exact"/>
        <w:ind w:leftChars="650" w:left="1560"/>
        <w:rPr>
          <w:rFonts w:ascii="ＭＳ ゴシック" w:eastAsia="ＭＳ ゴシック" w:hAnsi="Times New Roman"/>
          <w:sz w:val="22"/>
        </w:rPr>
      </w:pPr>
      <w:r w:rsidRPr="00260CEB">
        <w:rPr>
          <w:rFonts w:ascii="ＭＳ ゴシック" w:eastAsia="ＭＳ ゴシック" w:hAnsi="Times New Roman" w:hint="eastAsia"/>
          <w:sz w:val="22"/>
        </w:rPr>
        <w:t>株式会社ビー・エム・エル　総合研究所</w:t>
      </w:r>
    </w:p>
    <w:p w:rsidR="0083323D" w:rsidRPr="00260CEB" w:rsidRDefault="0083323D">
      <w:pPr>
        <w:spacing w:after="50" w:line="340" w:lineRule="exact"/>
        <w:ind w:leftChars="650" w:left="1560"/>
        <w:rPr>
          <w:rFonts w:ascii="ＭＳ ゴシック" w:eastAsia="ＭＳ ゴシック" w:hAnsi="Times New Roman"/>
          <w:sz w:val="22"/>
        </w:rPr>
      </w:pPr>
      <w:r w:rsidRPr="00260CEB">
        <w:rPr>
          <w:rFonts w:ascii="ＭＳ ゴシック" w:eastAsia="ＭＳ ゴシック" w:hAnsi="Times New Roman" w:hint="eastAsia"/>
          <w:sz w:val="22"/>
        </w:rPr>
        <w:t>〒350-1101　川越市的場１３６１－１</w:t>
      </w:r>
    </w:p>
    <w:p w:rsidR="0083323D" w:rsidRPr="00260CEB" w:rsidRDefault="0083323D">
      <w:pPr>
        <w:spacing w:after="50" w:line="340" w:lineRule="exact"/>
        <w:ind w:leftChars="650" w:left="1560"/>
        <w:rPr>
          <w:rFonts w:ascii="ＭＳ ゴシック" w:eastAsia="ＭＳ ゴシック" w:hAnsi="Times New Roman"/>
          <w:sz w:val="22"/>
        </w:rPr>
      </w:pPr>
      <w:r w:rsidRPr="00260CEB">
        <w:rPr>
          <w:rFonts w:ascii="ＭＳ ゴシック" w:eastAsia="ＭＳ ゴシック" w:hAnsi="Times New Roman" w:hint="eastAsia"/>
          <w:sz w:val="22"/>
        </w:rPr>
        <w:t>（担当）学術営業部学術営業課　山本善規</w:t>
      </w:r>
    </w:p>
    <w:p w:rsidR="005D5845" w:rsidRPr="00260CEB" w:rsidRDefault="0083323D" w:rsidP="005D5845">
      <w:pPr>
        <w:spacing w:after="50" w:line="340" w:lineRule="exact"/>
        <w:ind w:leftChars="650" w:left="1560"/>
        <w:rPr>
          <w:rFonts w:ascii="ＭＳ ゴシック" w:eastAsia="ＭＳ ゴシック" w:hAnsi="Times New Roman"/>
          <w:sz w:val="22"/>
        </w:rPr>
      </w:pPr>
      <w:r w:rsidRPr="00260CEB">
        <w:rPr>
          <w:rFonts w:ascii="ＭＳ ゴシック" w:eastAsia="ＭＳ ゴシック" w:hAnsi="Times New Roman" w:hint="eastAsia"/>
          <w:sz w:val="22"/>
        </w:rPr>
        <w:t>TEL: 049(232)3131　FAX: 049(232)3132</w:t>
      </w:r>
    </w:p>
    <w:p w:rsidR="005D5845" w:rsidRPr="00260CEB" w:rsidRDefault="005D5845" w:rsidP="005D5845">
      <w:pPr>
        <w:spacing w:line="340" w:lineRule="exact"/>
        <w:ind w:leftChars="375" w:left="900" w:firstLineChars="300" w:firstLine="660"/>
        <w:rPr>
          <w:rFonts w:ascii="ＭＳ ゴシック" w:eastAsia="ＭＳ ゴシック" w:hAnsi="Times New Roman"/>
          <w:sz w:val="22"/>
        </w:rPr>
      </w:pPr>
      <w:r w:rsidRPr="00260CEB">
        <w:rPr>
          <w:rFonts w:ascii="ＭＳ ゴシック" w:eastAsia="ＭＳ ゴシック" w:hAnsi="Times New Roman" w:hint="eastAsia"/>
          <w:sz w:val="22"/>
        </w:rPr>
        <w:t xml:space="preserve">株式会社エス・アール・エル　 </w:t>
      </w:r>
    </w:p>
    <w:p w:rsidR="005D5845" w:rsidRPr="00260CEB" w:rsidRDefault="005D5845" w:rsidP="005D5845">
      <w:pPr>
        <w:ind w:leftChars="375" w:left="900"/>
        <w:jc w:val="left"/>
        <w:outlineLvl w:val="0"/>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〒190-8567　東京都立川市曙町2-41-19 </w:t>
      </w:r>
    </w:p>
    <w:p w:rsidR="005D5845" w:rsidRPr="00260CEB" w:rsidRDefault="005D5845" w:rsidP="005D5845">
      <w:pPr>
        <w:ind w:leftChars="375" w:left="900"/>
        <w:jc w:val="left"/>
        <w:outlineLvl w:val="0"/>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担当）</w:t>
      </w:r>
      <w:r w:rsidRPr="00260CEB">
        <w:rPr>
          <w:rFonts w:ascii="ＭＳ ゴシック" w:eastAsia="ＭＳ ゴシック" w:hAnsi="Times New Roman"/>
          <w:sz w:val="22"/>
        </w:rPr>
        <w:t>商品企画部門学術企画部</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牧野　育也</w:t>
      </w:r>
    </w:p>
    <w:p w:rsidR="005D5845" w:rsidRPr="00260CEB" w:rsidRDefault="005D5845" w:rsidP="005D5845">
      <w:pPr>
        <w:ind w:leftChars="375" w:left="900"/>
        <w:jc w:val="left"/>
        <w:outlineLvl w:val="0"/>
        <w:rPr>
          <w:rFonts w:ascii="ＭＳ ゴシック" w:eastAsia="HiraKakuPro-W3"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TEL </w:t>
      </w:r>
      <w:r w:rsidRPr="00260CEB">
        <w:rPr>
          <w:rFonts w:ascii="ＭＳ ゴシック" w:eastAsia="HiraKakuPro-W3" w:hAnsi="Times New Roman"/>
          <w:sz w:val="22"/>
        </w:rPr>
        <w:t>03-6279-0927</w:t>
      </w:r>
      <w:r w:rsidRPr="00260CEB">
        <w:rPr>
          <w:rFonts w:ascii="ＭＳ ゴシック" w:eastAsia="HiraKakuPro-W3" w:hAnsi="Times New Roman" w:hint="eastAsia"/>
          <w:sz w:val="22"/>
        </w:rPr>
        <w:t xml:space="preserve">　</w:t>
      </w:r>
      <w:r w:rsidRPr="00260CEB">
        <w:rPr>
          <w:rFonts w:ascii="ＭＳ ゴシック" w:eastAsia="ＭＳ ゴシック" w:hAnsi="Times New Roman"/>
          <w:sz w:val="22"/>
        </w:rPr>
        <w:t xml:space="preserve">Fax </w:t>
      </w:r>
      <w:r w:rsidRPr="00260CEB">
        <w:rPr>
          <w:rFonts w:ascii="ＭＳ ゴシック" w:eastAsia="HiraKakuPro-W3" w:hAnsi="Times New Roman"/>
          <w:sz w:val="22"/>
        </w:rPr>
        <w:t>03-6279-0976</w:t>
      </w:r>
    </w:p>
    <w:p w:rsidR="005D5845" w:rsidRPr="00260CEB" w:rsidRDefault="005D5845" w:rsidP="005D5845">
      <w:pPr>
        <w:ind w:leftChars="375" w:left="900"/>
        <w:jc w:val="left"/>
        <w:outlineLvl w:val="0"/>
        <w:rPr>
          <w:rFonts w:ascii="ＭＳ ゴシック" w:eastAsia="HiraKakuPro-W3" w:hAnsi="Times New Roman"/>
          <w:sz w:val="22"/>
        </w:rPr>
      </w:pPr>
      <w:r w:rsidRPr="00260CEB">
        <w:rPr>
          <w:rFonts w:ascii="ＭＳ ゴシック" w:eastAsia="ＭＳ ゴシック" w:hAnsi="Times New Roman"/>
          <w:sz w:val="22"/>
        </w:rPr>
        <w:lastRenderedPageBreak/>
        <w:t xml:space="preserve">      (</w:t>
      </w:r>
      <w:r w:rsidRPr="00260CEB">
        <w:rPr>
          <w:rFonts w:ascii="ＭＳ ゴシック" w:eastAsia="ＭＳ ゴシック" w:hAnsi="Times New Roman" w:hint="eastAsia"/>
          <w:sz w:val="22"/>
        </w:rPr>
        <w:t>上記のうち</w:t>
      </w:r>
      <w:r w:rsidRPr="00260CEB">
        <w:rPr>
          <w:rFonts w:ascii="ＭＳ ゴシック" w:eastAsia="ＭＳ ゴシック" w:hAnsi="Times New Roman"/>
          <w:i/>
          <w:sz w:val="22"/>
        </w:rPr>
        <w:t>BCR-ABL</w:t>
      </w:r>
      <w:r w:rsidRPr="00260CEB">
        <w:rPr>
          <w:rFonts w:ascii="ＭＳ ゴシック" w:eastAsia="ＭＳ ゴシック" w:hAnsi="Times New Roman"/>
          <w:sz w:val="22"/>
        </w:rPr>
        <w:t>遺伝子</w:t>
      </w:r>
      <w:r w:rsidRPr="00260CEB">
        <w:rPr>
          <w:rFonts w:ascii="ＭＳ ゴシック" w:eastAsia="ＭＳ ゴシック" w:hAnsi="Times New Roman" w:hint="eastAsia"/>
          <w:sz w:val="22"/>
        </w:rPr>
        <w:t>量</w:t>
      </w:r>
      <w:r w:rsidRPr="00260CEB">
        <w:rPr>
          <w:rFonts w:ascii="ＭＳ ゴシック" w:eastAsia="ＭＳ ゴシック" w:hAnsi="Times New Roman"/>
          <w:sz w:val="22"/>
        </w:rPr>
        <w:t>検査</w:t>
      </w:r>
      <w:r w:rsidRPr="00260CEB">
        <w:rPr>
          <w:rFonts w:ascii="ＭＳ ゴシック" w:eastAsia="ＭＳ ゴシック" w:hAnsi="Times New Roman" w:hint="eastAsia"/>
          <w:sz w:val="22"/>
        </w:rPr>
        <w:t>のみ)</w:t>
      </w:r>
    </w:p>
    <w:p w:rsidR="005D5845" w:rsidRPr="00260CEB" w:rsidRDefault="005D5845" w:rsidP="005D5845">
      <w:pPr>
        <w:spacing w:after="50" w:line="340" w:lineRule="exact"/>
        <w:ind w:leftChars="650" w:left="1560"/>
        <w:rPr>
          <w:rFonts w:ascii="ＭＳ ゴシック" w:eastAsia="ＭＳ ゴシック" w:hAnsi="Times New Roman"/>
          <w:sz w:val="22"/>
        </w:rPr>
      </w:pPr>
    </w:p>
    <w:p w:rsidR="0083323D" w:rsidRPr="00260CEB" w:rsidRDefault="0083323D">
      <w:pPr>
        <w:spacing w:after="50" w:line="340" w:lineRule="exact"/>
        <w:ind w:leftChars="59" w:left="142"/>
        <w:outlineLvl w:val="0"/>
        <w:rPr>
          <w:rFonts w:ascii="ＭＳ ゴシック" w:eastAsia="ＭＳ ゴシック" w:hAnsi="Times New Roman"/>
          <w:sz w:val="22"/>
        </w:rPr>
      </w:pPr>
      <w:r w:rsidRPr="00260CEB">
        <w:rPr>
          <w:rFonts w:ascii="ＭＳ ゴシック" w:eastAsia="ＭＳ ゴシック" w:hAnsi="Times New Roman" w:hint="eastAsia"/>
          <w:sz w:val="22"/>
        </w:rPr>
        <w:t>2)スプリセル</w:t>
      </w:r>
      <w:r w:rsidRPr="00260CEB">
        <w:rPr>
          <w:rFonts w:ascii="ＭＳ ゴシック" w:eastAsia="ＭＳ ゴシック" w:hAnsi="Times New Roman" w:hint="eastAsia"/>
          <w:sz w:val="22"/>
          <w:lang w:val="it-IT"/>
        </w:rPr>
        <w:t>血液中</w:t>
      </w:r>
      <w:r w:rsidRPr="00260CEB">
        <w:rPr>
          <w:rFonts w:ascii="ＭＳ ゴシック" w:eastAsia="ＭＳ ゴシック" w:hAnsi="Times New Roman" w:hint="eastAsia"/>
          <w:sz w:val="22"/>
        </w:rPr>
        <w:t>濃度測定機関</w:t>
      </w:r>
      <w:r w:rsidRPr="00260CEB">
        <w:rPr>
          <w:rFonts w:ascii="ＭＳ ゴシック" w:eastAsia="ＭＳ ゴシック" w:hAnsi="Times New Roman" w:hint="eastAsia"/>
          <w:sz w:val="22"/>
          <w:lang w:val="it-IT"/>
        </w:rPr>
        <w:t>：</w:t>
      </w:r>
    </w:p>
    <w:p w:rsidR="0083323D" w:rsidRPr="00260CEB" w:rsidRDefault="0083323D">
      <w:pPr>
        <w:spacing w:after="50" w:line="340" w:lineRule="exact"/>
        <w:ind w:leftChars="650" w:left="1560"/>
        <w:outlineLvl w:val="0"/>
        <w:rPr>
          <w:rFonts w:ascii="ＭＳ ゴシック" w:eastAsia="ＭＳ ゴシック" w:hAnsi="Times New Roman"/>
          <w:sz w:val="22"/>
        </w:rPr>
      </w:pPr>
      <w:r w:rsidRPr="00260CEB">
        <w:rPr>
          <w:rFonts w:ascii="ＭＳ ゴシック" w:eastAsia="ＭＳ ゴシック" w:hAnsi="Times New Roman" w:hint="eastAsia"/>
          <w:sz w:val="22"/>
        </w:rPr>
        <w:t>株式会社マシス　食品医薬品安全評価分析センター</w:t>
      </w:r>
    </w:p>
    <w:p w:rsidR="0083323D" w:rsidRPr="00260CEB" w:rsidRDefault="0083323D">
      <w:pPr>
        <w:spacing w:after="50" w:line="340" w:lineRule="exact"/>
        <w:ind w:leftChars="650" w:left="1560"/>
        <w:outlineLvl w:val="0"/>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03</w:t>
      </w:r>
      <w:r w:rsidRPr="00260CEB">
        <w:rPr>
          <w:rFonts w:ascii="ＭＳ ゴシック" w:eastAsia="ＭＳ ゴシック" w:hAnsi="Times New Roman" w:hint="eastAsia"/>
          <w:sz w:val="22"/>
        </w:rPr>
        <w:t>6</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8104　</w:t>
      </w:r>
      <w:r w:rsidRPr="00260CEB">
        <w:rPr>
          <w:rFonts w:ascii="ＭＳ ゴシック" w:eastAsia="ＭＳ ゴシック" w:hAnsi="Times New Roman"/>
          <w:sz w:val="22"/>
        </w:rPr>
        <w:t>青森県</w:t>
      </w:r>
      <w:r w:rsidRPr="00260CEB">
        <w:rPr>
          <w:rFonts w:ascii="ＭＳ ゴシック" w:eastAsia="ＭＳ ゴシック" w:hAnsi="Times New Roman" w:hint="eastAsia"/>
          <w:sz w:val="22"/>
        </w:rPr>
        <w:t>弘前市大字扇町2-2-7</w:t>
      </w:r>
    </w:p>
    <w:p w:rsidR="0083323D" w:rsidRPr="00260CEB" w:rsidRDefault="0083323D">
      <w:pPr>
        <w:spacing w:after="50" w:line="340" w:lineRule="exact"/>
        <w:ind w:leftChars="650" w:left="1560"/>
        <w:outlineLvl w:val="0"/>
        <w:rPr>
          <w:rFonts w:ascii="ＭＳ ゴシック" w:eastAsia="ＭＳ ゴシック" w:hAnsi="Times New Roman"/>
          <w:sz w:val="22"/>
        </w:rPr>
      </w:pPr>
      <w:r w:rsidRPr="00260CEB">
        <w:rPr>
          <w:rFonts w:ascii="ＭＳ ゴシック" w:eastAsia="ＭＳ ゴシック" w:hAnsi="Times New Roman" w:hint="eastAsia"/>
          <w:sz w:val="22"/>
        </w:rPr>
        <w:t>（担当）分析統括課長　工藤美奈子</w:t>
      </w:r>
    </w:p>
    <w:p w:rsidR="0083323D" w:rsidRPr="00260CEB" w:rsidRDefault="0083323D">
      <w:pPr>
        <w:spacing w:after="50" w:line="340" w:lineRule="exact"/>
        <w:ind w:leftChars="650" w:left="1560"/>
        <w:outlineLvl w:val="0"/>
        <w:rPr>
          <w:rFonts w:ascii="ＭＳ ゴシック" w:eastAsia="ＭＳ ゴシック" w:hAnsi="Times New Roman"/>
          <w:sz w:val="22"/>
        </w:rPr>
      </w:pPr>
      <w:r w:rsidRPr="00260CEB">
        <w:rPr>
          <w:rFonts w:ascii="ＭＳ ゴシック" w:eastAsia="ＭＳ ゴシック" w:hAnsi="Times New Roman" w:hint="eastAsia"/>
          <w:sz w:val="22"/>
        </w:rPr>
        <w:t>TEL:</w:t>
      </w:r>
      <w:r w:rsidRPr="00260CEB">
        <w:rPr>
          <w:rFonts w:ascii="ＭＳ ゴシック" w:eastAsia="ＭＳ ゴシック" w:hAnsi="Times New Roman"/>
          <w:sz w:val="22"/>
        </w:rPr>
        <w:t xml:space="preserve"> 0172</w:t>
      </w:r>
      <w:r w:rsidRPr="00260CEB">
        <w:rPr>
          <w:rFonts w:ascii="ＭＳ ゴシック" w:eastAsia="ＭＳ ゴシック" w:hAnsi="Times New Roman" w:hint="eastAsia"/>
          <w:sz w:val="22"/>
        </w:rPr>
        <w:t>(29)1777　FAX:</w:t>
      </w:r>
      <w:r w:rsidRPr="00260CEB">
        <w:rPr>
          <w:rFonts w:ascii="ＭＳ ゴシック" w:eastAsia="ＭＳ ゴシック" w:hAnsi="Times New Roman"/>
          <w:sz w:val="22"/>
        </w:rPr>
        <w:t xml:space="preserve"> 0172</w:t>
      </w:r>
      <w:r w:rsidRPr="00260CEB">
        <w:rPr>
          <w:rFonts w:ascii="ＭＳ ゴシック" w:eastAsia="ＭＳ ゴシック" w:hAnsi="Times New Roman" w:hint="eastAsia"/>
          <w:sz w:val="22"/>
        </w:rPr>
        <w:t>(29)1776</w:t>
      </w:r>
    </w:p>
    <w:p w:rsidR="0083323D" w:rsidRPr="00260CEB" w:rsidRDefault="0083323D">
      <w:pPr>
        <w:spacing w:after="50" w:line="340" w:lineRule="exact"/>
        <w:outlineLvl w:val="0"/>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12" w:name="_Toc532454701"/>
      <w:bookmarkStart w:id="2213" w:name="_Toc532454871"/>
      <w:bookmarkStart w:id="2214" w:name="_Toc175388353"/>
      <w:r w:rsidRPr="00260CEB">
        <w:rPr>
          <w:rFonts w:ascii="ＭＳ ゴシック" w:eastAsia="ＭＳ ゴシック" w:hAnsi="Times New Roman"/>
          <w:b/>
          <w:sz w:val="22"/>
        </w:rPr>
        <w:br w:type="page"/>
      </w:r>
      <w:r w:rsidRPr="00260CEB">
        <w:rPr>
          <w:rFonts w:ascii="ＭＳ ゴシック" w:eastAsia="ＭＳ ゴシック" w:hAnsi="Times New Roman" w:hint="eastAsia"/>
          <w:b/>
          <w:sz w:val="22"/>
        </w:rPr>
        <w:lastRenderedPageBreak/>
        <w:t>5.6.検査スケジュール</w:t>
      </w:r>
      <w:bookmarkEnd w:id="2212"/>
      <w:bookmarkEnd w:id="2213"/>
      <w:bookmarkEnd w:id="2214"/>
    </w:p>
    <w:p w:rsidR="0083323D" w:rsidRPr="00260CEB" w:rsidRDefault="0083323D">
      <w:pPr>
        <w:numPr>
          <w:ilvl w:val="0"/>
          <w:numId w:val="27"/>
        </w:numPr>
        <w:spacing w:after="50" w:line="340" w:lineRule="exact"/>
        <w:rPr>
          <w:rStyle w:val="a5"/>
          <w:rFonts w:ascii="ＭＳ ゴシック" w:eastAsia="ＭＳ ゴシック" w:hAnsi="Times New Roman"/>
          <w:color w:val="auto"/>
          <w:sz w:val="22"/>
          <w:u w:val="none"/>
        </w:rPr>
      </w:pPr>
      <w:r w:rsidRPr="00260CEB">
        <w:rPr>
          <w:rStyle w:val="a5"/>
          <w:rFonts w:ascii="ＭＳ ゴシック" w:eastAsia="ＭＳ ゴシック" w:hAnsi="Times New Roman" w:hint="eastAsia"/>
          <w:color w:val="auto"/>
          <w:sz w:val="22"/>
          <w:u w:val="none"/>
        </w:rPr>
        <w:t>割り付け薬剤を継続した場合</w:t>
      </w:r>
    </w:p>
    <w:p w:rsidR="0083323D" w:rsidRPr="00260CEB" w:rsidRDefault="0083323D">
      <w:pPr>
        <w:spacing w:after="50" w:line="340" w:lineRule="exact"/>
        <w:ind w:left="220"/>
        <w:rPr>
          <w:rStyle w:val="a5"/>
          <w:rFonts w:ascii="ＭＳ ゴシック" w:eastAsia="ＭＳ ゴシック" w:hAnsi="Times New Roman"/>
          <w:color w:val="auto"/>
          <w:sz w:val="22"/>
          <w:u w:val="none"/>
        </w:rPr>
      </w:pPr>
      <w:r w:rsidRPr="00260CEB">
        <w:rPr>
          <w:rStyle w:val="a5"/>
          <w:rFonts w:ascii="ＭＳ ゴシック" w:eastAsia="ＭＳ ゴシック" w:hAnsi="Times New Roman" w:hint="eastAsia"/>
          <w:color w:val="auto"/>
          <w:sz w:val="22"/>
          <w:u w:val="none"/>
        </w:rPr>
        <w:t>「新</w:t>
      </w:r>
      <w:r w:rsidRPr="00260CEB">
        <w:rPr>
          <w:rStyle w:val="a5"/>
          <w:rFonts w:ascii="ＭＳ ゴシック" w:eastAsia="ＭＳ ゴシック" w:hAnsi="Times New Roman"/>
          <w:color w:val="auto"/>
          <w:sz w:val="22"/>
          <w:u w:val="none"/>
        </w:rPr>
        <w:t>TARGET</w:t>
      </w:r>
      <w:r w:rsidRPr="00260CEB">
        <w:rPr>
          <w:rStyle w:val="a5"/>
          <w:rFonts w:ascii="ＭＳ ゴシック" w:eastAsia="ＭＳ ゴシック" w:hAnsi="Times New Roman" w:hint="eastAsia"/>
          <w:color w:val="auto"/>
          <w:sz w:val="22"/>
          <w:u w:val="none"/>
        </w:rPr>
        <w:t>」の観察研究1の検査スケジュール</w:t>
      </w:r>
      <w:r w:rsidRPr="00260CEB">
        <w:rPr>
          <w:rStyle w:val="a5"/>
          <w:rFonts w:ascii="ＭＳ ゴシック" w:eastAsia="ＭＳ ゴシック" w:hAnsi="Times New Roman"/>
          <w:color w:val="auto"/>
          <w:sz w:val="22"/>
          <w:u w:val="none"/>
        </w:rPr>
        <w:t>A</w:t>
      </w:r>
      <w:r w:rsidRPr="00260CEB">
        <w:rPr>
          <w:rStyle w:val="a5"/>
          <w:rFonts w:ascii="ＭＳ ゴシック" w:eastAsia="ＭＳ ゴシック" w:hAnsi="Times New Roman" w:hint="eastAsia"/>
          <w:color w:val="auto"/>
          <w:sz w:val="22"/>
          <w:u w:val="none"/>
        </w:rPr>
        <w:t>に従って検査を実施します。</w:t>
      </w:r>
    </w:p>
    <w:p w:rsidR="0083323D" w:rsidRPr="00260CEB" w:rsidRDefault="002E0C64" w:rsidP="0003133B">
      <w:pPr>
        <w:spacing w:after="50"/>
        <w:rPr>
          <w:rStyle w:val="a5"/>
          <w:rFonts w:ascii="ＭＳ ゴシック" w:eastAsia="ＭＳ ゴシック" w:hAnsi="Times New Roman"/>
          <w:color w:val="auto"/>
          <w:sz w:val="22"/>
        </w:rPr>
      </w:pPr>
      <w:r w:rsidRPr="00260CEB">
        <w:rPr>
          <w:rStyle w:val="a5"/>
          <w:noProof/>
          <w:color w:val="auto"/>
          <w:u w:val="none"/>
        </w:rPr>
        <w:drawing>
          <wp:inline distT="0" distB="0" distL="0" distR="0">
            <wp:extent cx="5596890" cy="26758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6890" cy="2675890"/>
                    </a:xfrm>
                    <a:prstGeom prst="rect">
                      <a:avLst/>
                    </a:prstGeom>
                    <a:noFill/>
                    <a:ln>
                      <a:noFill/>
                    </a:ln>
                  </pic:spPr>
                </pic:pic>
              </a:graphicData>
            </a:graphic>
          </wp:inline>
        </w:drawing>
      </w:r>
    </w:p>
    <w:p w:rsidR="0083323D" w:rsidRPr="00260CEB" w:rsidRDefault="0083323D">
      <w:pPr>
        <w:spacing w:after="50" w:line="340" w:lineRule="exact"/>
        <w:rPr>
          <w:rStyle w:val="a5"/>
          <w:rFonts w:ascii="ＭＳ ゴシック" w:eastAsia="ＭＳ ゴシック" w:hAnsi="Times New Roman"/>
          <w:color w:val="auto"/>
          <w:sz w:val="22"/>
          <w:u w:val="none"/>
        </w:rPr>
      </w:pPr>
      <w:r w:rsidRPr="00260CEB">
        <w:rPr>
          <w:rStyle w:val="a5"/>
          <w:rFonts w:ascii="ＭＳ ゴシック" w:eastAsia="ＭＳ ゴシック" w:hAnsi="Times New Roman"/>
          <w:color w:val="auto"/>
          <w:sz w:val="22"/>
          <w:u w:val="none"/>
        </w:rPr>
        <w:t>2)</w:t>
      </w:r>
      <w:r w:rsidRPr="00260CEB">
        <w:rPr>
          <w:rStyle w:val="a5"/>
          <w:rFonts w:ascii="ＭＳ ゴシック" w:eastAsia="ＭＳ ゴシック" w:hAnsi="Times New Roman" w:hint="eastAsia"/>
          <w:color w:val="auto"/>
          <w:sz w:val="22"/>
          <w:u w:val="none"/>
        </w:rPr>
        <w:t>割り付け薬剤から高用量グリベックに変更した場合</w:t>
      </w:r>
    </w:p>
    <w:p w:rsidR="0083323D" w:rsidRPr="00260CEB" w:rsidRDefault="0083323D">
      <w:pPr>
        <w:spacing w:after="50" w:line="340" w:lineRule="exact"/>
        <w:ind w:leftChars="59" w:left="142"/>
        <w:rPr>
          <w:rStyle w:val="a5"/>
          <w:rFonts w:ascii="ＭＳ ゴシック" w:eastAsia="ＭＳ ゴシック" w:hAnsi="Times New Roman"/>
          <w:color w:val="auto"/>
          <w:sz w:val="22"/>
        </w:rPr>
      </w:pPr>
      <w:r w:rsidRPr="00260CEB">
        <w:rPr>
          <w:rStyle w:val="a5"/>
          <w:rFonts w:ascii="ＭＳ ゴシック" w:eastAsia="ＭＳ ゴシック" w:hAnsi="Times New Roman" w:hint="eastAsia"/>
          <w:color w:val="auto"/>
          <w:sz w:val="22"/>
          <w:u w:val="none"/>
        </w:rPr>
        <w:t>「新</w:t>
      </w:r>
      <w:r w:rsidRPr="00260CEB">
        <w:rPr>
          <w:rStyle w:val="a5"/>
          <w:rFonts w:ascii="ＭＳ ゴシック" w:eastAsia="ＭＳ ゴシック" w:hAnsi="Times New Roman"/>
          <w:color w:val="auto"/>
          <w:sz w:val="22"/>
          <w:u w:val="none"/>
        </w:rPr>
        <w:t>TARGET</w:t>
      </w:r>
      <w:r w:rsidRPr="00260CEB">
        <w:rPr>
          <w:rStyle w:val="a5"/>
          <w:rFonts w:ascii="ＭＳ ゴシック" w:eastAsia="ＭＳ ゴシック" w:hAnsi="Times New Roman" w:hint="eastAsia"/>
          <w:color w:val="auto"/>
          <w:sz w:val="22"/>
          <w:u w:val="none"/>
        </w:rPr>
        <w:t>」の観察研究1の検査スケジュール</w:t>
      </w:r>
      <w:r w:rsidRPr="00260CEB">
        <w:rPr>
          <w:rStyle w:val="a5"/>
          <w:rFonts w:ascii="ＭＳ ゴシック" w:eastAsia="ＭＳ ゴシック" w:hAnsi="Times New Roman"/>
          <w:color w:val="auto"/>
          <w:sz w:val="22"/>
          <w:u w:val="none"/>
        </w:rPr>
        <w:t>B</w:t>
      </w:r>
      <w:r w:rsidRPr="00260CEB">
        <w:rPr>
          <w:rStyle w:val="a5"/>
          <w:rFonts w:ascii="ＭＳ ゴシック" w:eastAsia="ＭＳ ゴシック" w:hAnsi="Times New Roman" w:hint="eastAsia"/>
          <w:color w:val="auto"/>
          <w:sz w:val="22"/>
          <w:u w:val="none"/>
        </w:rPr>
        <w:t>に従って検査を実施します。</w:t>
      </w:r>
    </w:p>
    <w:p w:rsidR="0083323D" w:rsidRPr="00260CEB" w:rsidRDefault="002E0C64" w:rsidP="0003133B">
      <w:pPr>
        <w:spacing w:after="50"/>
        <w:rPr>
          <w:rStyle w:val="a5"/>
          <w:rFonts w:ascii="ＭＳ ゴシック" w:eastAsia="ＭＳ ゴシック" w:hAnsi="Times New Roman"/>
          <w:color w:val="auto"/>
          <w:sz w:val="22"/>
        </w:rPr>
      </w:pPr>
      <w:r w:rsidRPr="00260CEB">
        <w:rPr>
          <w:rStyle w:val="a5"/>
          <w:noProof/>
          <w:color w:val="auto"/>
          <w:u w:val="none"/>
        </w:rPr>
        <w:drawing>
          <wp:inline distT="0" distB="0" distL="0" distR="0">
            <wp:extent cx="5751195" cy="14916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1195" cy="1491615"/>
                    </a:xfrm>
                    <a:prstGeom prst="rect">
                      <a:avLst/>
                    </a:prstGeom>
                    <a:noFill/>
                    <a:ln>
                      <a:noFill/>
                    </a:ln>
                  </pic:spPr>
                </pic:pic>
              </a:graphicData>
            </a:graphic>
          </wp:inline>
        </w:drawing>
      </w:r>
    </w:p>
    <w:p w:rsidR="0083323D" w:rsidRPr="00260CEB" w:rsidRDefault="0083323D">
      <w:pPr>
        <w:spacing w:after="50" w:line="340" w:lineRule="exact"/>
        <w:rPr>
          <w:rStyle w:val="a5"/>
          <w:rFonts w:ascii="ＭＳ ゴシック" w:eastAsia="ＭＳ ゴシック" w:hAnsi="Times New Roman"/>
          <w:color w:val="auto"/>
          <w:sz w:val="22"/>
          <w:u w:val="none"/>
        </w:rPr>
      </w:pPr>
      <w:r w:rsidRPr="00260CEB">
        <w:rPr>
          <w:rStyle w:val="a5"/>
          <w:rFonts w:ascii="ＭＳ ゴシック" w:eastAsia="ＭＳ ゴシック" w:hAnsi="Times New Roman"/>
          <w:color w:val="auto"/>
          <w:sz w:val="22"/>
          <w:u w:val="none"/>
        </w:rPr>
        <w:t>3)</w:t>
      </w:r>
      <w:r w:rsidRPr="00260CEB">
        <w:rPr>
          <w:rStyle w:val="a5"/>
          <w:rFonts w:ascii="ＭＳ ゴシック" w:eastAsia="ＭＳ ゴシック" w:hAnsi="Times New Roman" w:hint="eastAsia"/>
          <w:color w:val="auto"/>
          <w:sz w:val="22"/>
          <w:u w:val="none"/>
        </w:rPr>
        <w:t>割り付け薬剤から直接別の第二世代</w:t>
      </w:r>
      <w:r w:rsidRPr="00260CEB">
        <w:rPr>
          <w:rStyle w:val="a5"/>
          <w:rFonts w:ascii="ＭＳ ゴシック" w:eastAsia="ＭＳ ゴシック" w:hAnsi="Times New Roman"/>
          <w:color w:val="auto"/>
          <w:sz w:val="22"/>
          <w:u w:val="none"/>
        </w:rPr>
        <w:t>BCR-ABL</w:t>
      </w:r>
      <w:r w:rsidRPr="00260CEB">
        <w:rPr>
          <w:rStyle w:val="a5"/>
          <w:rFonts w:ascii="ＭＳ ゴシック" w:eastAsia="ＭＳ ゴシック" w:hAnsi="Times New Roman" w:hint="eastAsia"/>
          <w:color w:val="auto"/>
          <w:sz w:val="22"/>
          <w:u w:val="none"/>
        </w:rPr>
        <w:t>阻害薬に変更した場合、グリベックに変更</w:t>
      </w:r>
    </w:p>
    <w:p w:rsidR="0083323D" w:rsidRPr="00260CEB" w:rsidRDefault="0083323D">
      <w:pPr>
        <w:spacing w:after="50" w:line="340" w:lineRule="exact"/>
        <w:rPr>
          <w:rStyle w:val="a5"/>
          <w:rFonts w:ascii="ＭＳ ゴシック" w:eastAsia="ＭＳ ゴシック" w:hAnsi="Times New Roman"/>
          <w:color w:val="auto"/>
          <w:sz w:val="22"/>
          <w:u w:val="none"/>
        </w:rPr>
      </w:pPr>
      <w:r w:rsidRPr="00260CEB">
        <w:rPr>
          <w:rStyle w:val="a5"/>
          <w:rFonts w:ascii="ＭＳ ゴシック" w:eastAsia="ＭＳ ゴシック" w:hAnsi="Times New Roman" w:hint="eastAsia"/>
          <w:color w:val="auto"/>
          <w:sz w:val="22"/>
          <w:u w:val="none"/>
        </w:rPr>
        <w:t xml:space="preserve">　後別の第二世代</w:t>
      </w:r>
      <w:r w:rsidRPr="00260CEB">
        <w:rPr>
          <w:rStyle w:val="a5"/>
          <w:rFonts w:ascii="ＭＳ ゴシック" w:eastAsia="ＭＳ ゴシック" w:hAnsi="Times New Roman"/>
          <w:color w:val="auto"/>
          <w:sz w:val="22"/>
          <w:u w:val="none"/>
        </w:rPr>
        <w:t>BCR-ABL</w:t>
      </w:r>
      <w:r w:rsidRPr="00260CEB">
        <w:rPr>
          <w:rStyle w:val="a5"/>
          <w:rFonts w:ascii="ＭＳ ゴシック" w:eastAsia="ＭＳ ゴシック" w:hAnsi="Times New Roman" w:hint="eastAsia"/>
          <w:color w:val="auto"/>
          <w:sz w:val="22"/>
          <w:u w:val="none"/>
        </w:rPr>
        <w:t>阻害薬に変更した場合</w:t>
      </w:r>
    </w:p>
    <w:p w:rsidR="0083323D" w:rsidRPr="00260CEB" w:rsidRDefault="0083323D">
      <w:pPr>
        <w:spacing w:after="50" w:line="340" w:lineRule="exact"/>
        <w:rPr>
          <w:rStyle w:val="a5"/>
          <w:rFonts w:ascii="ＭＳ ゴシック" w:eastAsia="ＭＳ ゴシック" w:hAnsi="Times New Roman"/>
          <w:color w:val="auto"/>
          <w:sz w:val="22"/>
          <w:u w:val="none"/>
        </w:rPr>
      </w:pPr>
      <w:r w:rsidRPr="00260CEB">
        <w:rPr>
          <w:rStyle w:val="a5"/>
          <w:rFonts w:ascii="ＭＳ ゴシック" w:eastAsia="ＭＳ ゴシック" w:hAnsi="Times New Roman" w:hint="eastAsia"/>
          <w:color w:val="auto"/>
          <w:sz w:val="22"/>
          <w:u w:val="none"/>
        </w:rPr>
        <w:t xml:space="preserve">　　「新</w:t>
      </w:r>
      <w:r w:rsidRPr="00260CEB">
        <w:rPr>
          <w:rStyle w:val="a5"/>
          <w:rFonts w:ascii="ＭＳ ゴシック" w:eastAsia="ＭＳ ゴシック" w:hAnsi="Times New Roman"/>
          <w:color w:val="auto"/>
          <w:sz w:val="22"/>
          <w:u w:val="none"/>
        </w:rPr>
        <w:t>TARGET</w:t>
      </w:r>
      <w:r w:rsidRPr="00260CEB">
        <w:rPr>
          <w:rStyle w:val="a5"/>
          <w:rFonts w:ascii="ＭＳ ゴシック" w:eastAsia="ＭＳ ゴシック" w:hAnsi="Times New Roman" w:hint="eastAsia"/>
          <w:color w:val="auto"/>
          <w:sz w:val="22"/>
          <w:u w:val="none"/>
        </w:rPr>
        <w:t>」の観察研究1の検査スケジュール</w:t>
      </w:r>
      <w:r w:rsidRPr="00260CEB">
        <w:rPr>
          <w:rStyle w:val="a5"/>
          <w:rFonts w:ascii="ＭＳ ゴシック" w:eastAsia="ＭＳ ゴシック" w:hAnsi="Times New Roman"/>
          <w:color w:val="auto"/>
          <w:sz w:val="22"/>
          <w:u w:val="none"/>
        </w:rPr>
        <w:t>C</w:t>
      </w:r>
      <w:r w:rsidRPr="00260CEB">
        <w:rPr>
          <w:rStyle w:val="a5"/>
          <w:rFonts w:ascii="ＭＳ ゴシック" w:eastAsia="ＭＳ ゴシック" w:hAnsi="Times New Roman" w:hint="eastAsia"/>
          <w:color w:val="auto"/>
          <w:sz w:val="22"/>
          <w:u w:val="none"/>
        </w:rPr>
        <w:t>に従って検査を実施します。</w:t>
      </w:r>
    </w:p>
    <w:p w:rsidR="0083323D" w:rsidRPr="00260CEB" w:rsidRDefault="002E0C64" w:rsidP="0003133B">
      <w:pPr>
        <w:pStyle w:val="14"/>
        <w:spacing w:after="50"/>
        <w:rPr>
          <w:rStyle w:val="a5"/>
          <w:rFonts w:ascii="ＭＳ ゴシック" w:eastAsia="ＭＳ ゴシック" w:hAnsi="Times New Roman"/>
          <w:color w:val="auto"/>
          <w:sz w:val="22"/>
        </w:rPr>
      </w:pPr>
      <w:r w:rsidRPr="00260CEB">
        <w:rPr>
          <w:rStyle w:val="a5"/>
          <w:noProof/>
          <w:color w:val="auto"/>
          <w:u w:val="none"/>
        </w:rPr>
        <w:drawing>
          <wp:inline distT="0" distB="0" distL="0" distR="0">
            <wp:extent cx="5760720" cy="162687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626870"/>
                    </a:xfrm>
                    <a:prstGeom prst="rect">
                      <a:avLst/>
                    </a:prstGeom>
                    <a:noFill/>
                    <a:ln>
                      <a:noFill/>
                    </a:ln>
                  </pic:spPr>
                </pic:pic>
              </a:graphicData>
            </a:graphic>
          </wp:inline>
        </w:drawing>
      </w:r>
    </w:p>
    <w:p w:rsidR="0003133B" w:rsidRPr="00260CEB" w:rsidRDefault="0003133B">
      <w:pPr>
        <w:rPr>
          <w:rFonts w:ascii="ＭＳ ゴシック" w:eastAsia="ＭＳ ゴシック" w:hAnsi="Times New Roman"/>
          <w:b/>
          <w:sz w:val="22"/>
        </w:rPr>
      </w:pPr>
      <w:bookmarkStart w:id="2215" w:name="_Toc532454702"/>
      <w:bookmarkStart w:id="2216" w:name="_Toc532454872"/>
      <w:bookmarkStart w:id="2217" w:name="_Toc175388354"/>
    </w:p>
    <w:p w:rsidR="0083323D" w:rsidRPr="00260CEB" w:rsidRDefault="0083323D">
      <w:pPr>
        <w:rPr>
          <w:rFonts w:ascii="ＭＳ ゴシック" w:eastAsia="ＭＳ ゴシック" w:hAnsi="Times New Roman"/>
          <w:b/>
          <w:sz w:val="22"/>
        </w:rPr>
      </w:pPr>
      <w:r w:rsidRPr="00260CEB">
        <w:rPr>
          <w:rFonts w:ascii="ＭＳ ゴシック" w:eastAsia="ＭＳ ゴシック" w:hAnsi="Times New Roman"/>
          <w:b/>
          <w:sz w:val="22"/>
        </w:rPr>
        <w:t>6</w:t>
      </w:r>
      <w:r w:rsidRPr="00260CEB">
        <w:rPr>
          <w:rFonts w:ascii="ＭＳ ゴシック" w:eastAsia="ＭＳ ゴシック" w:hAnsi="Times New Roman" w:hint="eastAsia"/>
          <w:b/>
          <w:sz w:val="22"/>
        </w:rPr>
        <w:t>.予想される副作用とその対応について</w:t>
      </w:r>
      <w:bookmarkEnd w:id="2215"/>
      <w:bookmarkEnd w:id="2216"/>
      <w:bookmarkEnd w:id="2217"/>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lastRenderedPageBreak/>
        <w:t xml:space="preserve">　どんなお薬も副作用を起こしえますが、特に、白血病治療に用いるお薬では比較的高頻度に、副作用があらわれます。どのような副作用が現れるかはある程度予測できます。それぞれの薬剤についてこれまでに報告されている副作用を記載していますのでお読み下さい。しかし、個人差があるため、それぞれの患者さんに現れる副作用を完全に予測することはできません。そのため、治療はあなたのお身体の状態をみながら慎重にすすめられます。ご自身でも、体調がいつもと違うと感じた時や、何かつらいことがあった時などは担当医師にご遠慮なくお知らせください。重い副作用が出たときは、一時的に治療をお休みして症状を改善する治療を行ったりします。また、投与量を減量することもあります。これらの対処法によっても副作用が持続する場合には、別の治療法を変更します。命にかかわるような危険な副作用が現れた場合は、そのお薬の服用を中止し、病状に応じた治療を行います。</w:t>
      </w:r>
    </w:p>
    <w:p w:rsidR="0083323D" w:rsidRPr="00260CEB" w:rsidRDefault="0083323D">
      <w:pPr>
        <w:spacing w:after="50" w:line="340" w:lineRule="exact"/>
        <w:rPr>
          <w:rFonts w:ascii="ＭＳ ゴシック" w:eastAsia="ＭＳ ゴシック" w:hAnsi="Times New Roman"/>
          <w:sz w:val="22"/>
          <w:u w:val="single"/>
        </w:rPr>
      </w:pPr>
      <w:r w:rsidRPr="00260CEB">
        <w:rPr>
          <w:rFonts w:ascii="ＭＳ ゴシック" w:eastAsia="ＭＳ ゴシック" w:hAnsi="Times New Roman" w:hint="eastAsia"/>
          <w:sz w:val="22"/>
          <w:u w:val="single"/>
        </w:rPr>
        <w:t>女性の患者さんの治療中の避妊について</w:t>
      </w:r>
    </w:p>
    <w:p w:rsidR="0083323D" w:rsidRPr="00260CEB" w:rsidRDefault="0083323D">
      <w:pPr>
        <w:spacing w:after="50" w:line="340" w:lineRule="exact"/>
        <w:rPr>
          <w:rFonts w:ascii="ＭＳ ゴシック" w:eastAsia="ＭＳ ゴシック" w:hAnsi="Times New Roman"/>
        </w:rPr>
      </w:pPr>
      <w:r w:rsidRPr="00260CEB">
        <w:rPr>
          <w:rFonts w:ascii="ＭＳ ゴシック" w:eastAsia="ＭＳ ゴシック" w:hAnsi="Times New Roman" w:hint="eastAsia"/>
          <w:sz w:val="22"/>
        </w:rPr>
        <w:t xml:space="preserve">　この研究中に妊娠した場合、胎児にどのような影響を与えるかわかっていません。そのため、この治療を受けている間は、必ず避妊してください。なお、避妊の方法は担当医師または産科・婦人科専門の医師にご相談ください。</w:t>
      </w:r>
    </w:p>
    <w:p w:rsidR="0083323D" w:rsidRPr="00260CEB" w:rsidRDefault="0083323D">
      <w:pPr>
        <w:spacing w:after="50" w:line="340" w:lineRule="exact"/>
        <w:jc w:val="left"/>
        <w:rPr>
          <w:rStyle w:val="a5"/>
          <w:rFonts w:ascii="ＭＳ ゴシック" w:eastAsia="ＭＳ ゴシック" w:hAnsi="Times New Roman"/>
          <w:b/>
          <w:color w:val="auto"/>
          <w:sz w:val="22"/>
        </w:rPr>
      </w:pPr>
    </w:p>
    <w:p w:rsidR="0003133B" w:rsidRPr="00260CEB" w:rsidRDefault="0003133B" w:rsidP="0003133B">
      <w:pPr>
        <w:rPr>
          <w:rFonts w:ascii="ＭＳ ゴシック" w:eastAsia="ＭＳ ゴシック" w:hAnsi="ＭＳ ゴシック"/>
          <w:sz w:val="22"/>
          <w:szCs w:val="22"/>
        </w:rPr>
      </w:pPr>
      <w:r w:rsidRPr="00260CEB">
        <w:rPr>
          <w:rFonts w:ascii="ＭＳ ゴシック" w:eastAsia="ＭＳ ゴシック" w:hAnsi="ＭＳ ゴシック" w:hint="eastAsia"/>
          <w:sz w:val="22"/>
          <w:szCs w:val="22"/>
        </w:rPr>
        <w:t>タシグナの服用による主な副作用（</w:t>
      </w:r>
      <w:r w:rsidR="007B2200" w:rsidRPr="00260CEB">
        <w:rPr>
          <w:rFonts w:ascii="ＭＳ ゴシック" w:eastAsia="ＭＳ ゴシック" w:hAnsi="ＭＳ ゴシック" w:hint="eastAsia"/>
          <w:sz w:val="22"/>
          <w:szCs w:val="22"/>
        </w:rPr>
        <w:t>添付文書</w:t>
      </w:r>
      <w:r w:rsidRPr="00260CEB">
        <w:rPr>
          <w:rFonts w:ascii="ＭＳ ゴシック" w:eastAsia="ＭＳ ゴシック" w:hAnsi="ＭＳ ゴシック" w:hint="eastAsia"/>
          <w:sz w:val="22"/>
          <w:szCs w:val="22"/>
        </w:rPr>
        <w:t>2014年9月改訂版より）</w:t>
      </w:r>
    </w:p>
    <w:p w:rsidR="0003133B" w:rsidRPr="00260CEB" w:rsidRDefault="0003133B" w:rsidP="0003133B">
      <w:pPr>
        <w:pStyle w:val="Pa24"/>
        <w:ind w:firstLineChars="50" w:firstLine="110"/>
        <w:jc w:val="both"/>
        <w:rPr>
          <w:rFonts w:ascii="ＭＳ ゴシック" w:eastAsia="ＭＳ ゴシック" w:hAnsi="ＭＳ ゴシック" w:cs=""/>
          <w:sz w:val="22"/>
          <w:szCs w:val="22"/>
        </w:rPr>
      </w:pPr>
      <w:r w:rsidRPr="00260CEB">
        <w:rPr>
          <w:rFonts w:ascii="ＭＳ ゴシック" w:eastAsia="ＭＳ ゴシック" w:hAnsi="ＭＳ ゴシック" w:hint="eastAsia"/>
          <w:sz w:val="22"/>
          <w:szCs w:val="22"/>
        </w:rPr>
        <w:t>対象：</w:t>
      </w:r>
      <w:r w:rsidRPr="00260CEB">
        <w:rPr>
          <w:rFonts w:ascii="ＭＳ ゴシック" w:eastAsia="ＭＳ ゴシック" w:hAnsi="ＭＳ ゴシック" w:cs="" w:hint="eastAsia"/>
          <w:sz w:val="22"/>
          <w:szCs w:val="22"/>
        </w:rPr>
        <w:t>初発の慢性期の慢性骨髄性白血病</w:t>
      </w:r>
    </w:p>
    <w:p w:rsidR="0003133B" w:rsidRPr="00260CEB" w:rsidRDefault="0003133B" w:rsidP="0003133B">
      <w:pPr>
        <w:ind w:leftChars="150" w:left="360"/>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国際共同第Ⅲ相試験における副作用は、本剤（</w:t>
      </w:r>
      <w:r w:rsidRPr="00260CEB">
        <w:rPr>
          <w:rFonts w:ascii="ＭＳ ゴシック" w:eastAsia="ＭＳ ゴシック" w:hAnsi="ＭＳ ゴシック" w:cs=""/>
          <w:sz w:val="22"/>
          <w:szCs w:val="22"/>
        </w:rPr>
        <w:t>300</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1</w:t>
      </w:r>
      <w:r w:rsidRPr="00260CEB">
        <w:rPr>
          <w:rFonts w:ascii="ＭＳ ゴシック" w:eastAsia="ＭＳ ゴシック" w:hAnsi="ＭＳ ゴシック" w:cs="" w:hint="eastAsia"/>
          <w:sz w:val="22"/>
          <w:szCs w:val="22"/>
        </w:rPr>
        <w:t>日</w:t>
      </w:r>
      <w:r w:rsidRPr="00260CEB">
        <w:rPr>
          <w:rFonts w:ascii="ＭＳ ゴシック" w:eastAsia="ＭＳ ゴシック" w:hAnsi="ＭＳ ゴシック" w:cs=""/>
          <w:sz w:val="22"/>
          <w:szCs w:val="22"/>
        </w:rPr>
        <w:t>2</w:t>
      </w:r>
      <w:r w:rsidRPr="00260CEB">
        <w:rPr>
          <w:rFonts w:ascii="ＭＳ ゴシック" w:eastAsia="ＭＳ ゴシック" w:hAnsi="ＭＳ ゴシック" w:cs="" w:hint="eastAsia"/>
          <w:sz w:val="22"/>
          <w:szCs w:val="22"/>
        </w:rPr>
        <w:t>回又は</w:t>
      </w:r>
      <w:r w:rsidRPr="00260CEB">
        <w:rPr>
          <w:rFonts w:ascii="ＭＳ ゴシック" w:eastAsia="ＭＳ ゴシック" w:hAnsi="ＭＳ ゴシック" w:cs=""/>
          <w:sz w:val="22"/>
          <w:szCs w:val="22"/>
        </w:rPr>
        <w:t>400</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1</w:t>
      </w:r>
      <w:r w:rsidRPr="00260CEB">
        <w:rPr>
          <w:rFonts w:ascii="ＭＳ ゴシック" w:eastAsia="ＭＳ ゴシック" w:hAnsi="ＭＳ ゴシック" w:cs="" w:hint="eastAsia"/>
          <w:sz w:val="22"/>
          <w:szCs w:val="22"/>
        </w:rPr>
        <w:t>日</w:t>
      </w:r>
      <w:r w:rsidRPr="00260CEB">
        <w:rPr>
          <w:rFonts w:ascii="ＭＳ ゴシック" w:eastAsia="ＭＳ ゴシック" w:hAnsi="ＭＳ ゴシック" w:cs=""/>
          <w:sz w:val="22"/>
          <w:szCs w:val="22"/>
        </w:rPr>
        <w:t>2</w:t>
      </w:r>
      <w:r w:rsidRPr="00260CEB">
        <w:rPr>
          <w:rFonts w:ascii="ＭＳ ゴシック" w:eastAsia="ＭＳ ゴシック" w:hAnsi="ＭＳ ゴシック" w:cs="" w:hint="eastAsia"/>
          <w:sz w:val="22"/>
          <w:szCs w:val="22"/>
        </w:rPr>
        <w:t>回</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1</w:t>
      </w:r>
      <w:r w:rsidRPr="00260CEB">
        <w:rPr>
          <w:rFonts w:ascii="ＭＳ ゴシック" w:eastAsia="ＭＳ ゴシック" w:hAnsi="ＭＳ ゴシック" w:cs="" w:hint="eastAsia"/>
          <w:sz w:val="22"/>
          <w:szCs w:val="22"/>
        </w:rPr>
        <w:t>）投与</w:t>
      </w:r>
      <w:r w:rsidRPr="00260CEB">
        <w:rPr>
          <w:rFonts w:ascii="ＭＳ ゴシック" w:eastAsia="ＭＳ ゴシック" w:hAnsi="ＭＳ ゴシック" w:cs=""/>
          <w:sz w:val="22"/>
          <w:szCs w:val="22"/>
        </w:rPr>
        <w:t>556</w:t>
      </w:r>
      <w:r w:rsidRPr="00260CEB">
        <w:rPr>
          <w:rFonts w:ascii="ＭＳ ゴシック" w:eastAsia="ＭＳ ゴシック" w:hAnsi="ＭＳ ゴシック" w:cs="" w:hint="eastAsia"/>
          <w:sz w:val="22"/>
          <w:szCs w:val="22"/>
        </w:rPr>
        <w:t>例（日本人</w:t>
      </w:r>
      <w:r w:rsidRPr="00260CEB">
        <w:rPr>
          <w:rFonts w:ascii="ＭＳ ゴシック" w:eastAsia="ＭＳ ゴシック" w:hAnsi="ＭＳ ゴシック" w:cs=""/>
          <w:sz w:val="22"/>
          <w:szCs w:val="22"/>
        </w:rPr>
        <w:t>51</w:t>
      </w:r>
      <w:r w:rsidRPr="00260CEB">
        <w:rPr>
          <w:rFonts w:ascii="ＭＳ ゴシック" w:eastAsia="ＭＳ ゴシック" w:hAnsi="ＭＳ ゴシック" w:cs="" w:hint="eastAsia"/>
          <w:sz w:val="22"/>
          <w:szCs w:val="22"/>
        </w:rPr>
        <w:t>例を含む）中</w:t>
      </w:r>
      <w:r w:rsidRPr="00260CEB">
        <w:rPr>
          <w:rStyle w:val="A80"/>
          <w:rFonts w:ascii="ＭＳ ゴシック" w:eastAsia="ＭＳ ゴシック" w:hAnsi="ＭＳ ゴシック"/>
          <w:color w:val="auto"/>
          <w:sz w:val="22"/>
          <w:szCs w:val="22"/>
          <w:u w:val="none"/>
        </w:rPr>
        <w:t>526</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94.6</w:t>
      </w:r>
      <w:r w:rsidRPr="00260CEB">
        <w:rPr>
          <w:rFonts w:ascii="ＭＳ ゴシック" w:eastAsia="ＭＳ ゴシック" w:hAnsi="ＭＳ ゴシック" w:cs="" w:hint="eastAsia"/>
          <w:sz w:val="22"/>
          <w:szCs w:val="22"/>
        </w:rPr>
        <w:t>％）にみられた。主な副作用は発疹</w:t>
      </w:r>
      <w:r w:rsidRPr="00260CEB">
        <w:rPr>
          <w:rStyle w:val="A80"/>
          <w:rFonts w:ascii="ＭＳ ゴシック" w:eastAsia="ＭＳ ゴシック" w:hAnsi="ＭＳ ゴシック"/>
          <w:color w:val="auto"/>
          <w:sz w:val="22"/>
          <w:szCs w:val="22"/>
          <w:u w:val="none"/>
        </w:rPr>
        <w:t>202</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36.3</w:t>
      </w:r>
      <w:r w:rsidRPr="00260CEB">
        <w:rPr>
          <w:rFonts w:ascii="ＭＳ ゴシック" w:eastAsia="ＭＳ ゴシック" w:hAnsi="ＭＳ ゴシック" w:cs="" w:hint="eastAsia"/>
          <w:sz w:val="22"/>
          <w:szCs w:val="22"/>
        </w:rPr>
        <w:t>％）、頭痛</w:t>
      </w:r>
      <w:r w:rsidRPr="00260CEB">
        <w:rPr>
          <w:rStyle w:val="A80"/>
          <w:rFonts w:ascii="ＭＳ ゴシック" w:eastAsia="ＭＳ ゴシック" w:hAnsi="ＭＳ ゴシック"/>
          <w:color w:val="auto"/>
          <w:sz w:val="22"/>
          <w:szCs w:val="22"/>
          <w:u w:val="none"/>
        </w:rPr>
        <w:t>108</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19.4</w:t>
      </w:r>
      <w:r w:rsidRPr="00260CEB">
        <w:rPr>
          <w:rFonts w:ascii="ＭＳ ゴシック" w:eastAsia="ＭＳ ゴシック" w:hAnsi="ＭＳ ゴシック" w:cs="" w:hint="eastAsia"/>
          <w:sz w:val="22"/>
          <w:szCs w:val="22"/>
        </w:rPr>
        <w:t>％）、血小板減少症</w:t>
      </w:r>
      <w:r w:rsidRPr="00260CEB">
        <w:rPr>
          <w:rStyle w:val="A80"/>
          <w:rFonts w:ascii="ＭＳ ゴシック" w:eastAsia="ＭＳ ゴシック" w:hAnsi="ＭＳ ゴシック"/>
          <w:color w:val="auto"/>
          <w:sz w:val="22"/>
          <w:szCs w:val="22"/>
          <w:u w:val="none"/>
        </w:rPr>
        <w:t>103</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18.5</w:t>
      </w:r>
      <w:r w:rsidRPr="00260CEB">
        <w:rPr>
          <w:rFonts w:ascii="ＭＳ ゴシック" w:eastAsia="ＭＳ ゴシック" w:hAnsi="ＭＳ ゴシック" w:cs="" w:hint="eastAsia"/>
          <w:sz w:val="22"/>
          <w:szCs w:val="22"/>
        </w:rPr>
        <w:t>％）、悪心</w:t>
      </w:r>
      <w:r w:rsidRPr="00260CEB">
        <w:rPr>
          <w:rStyle w:val="A80"/>
          <w:rFonts w:ascii="ＭＳ ゴシック" w:eastAsia="ＭＳ ゴシック" w:hAnsi="ＭＳ ゴシック"/>
          <w:color w:val="auto"/>
          <w:sz w:val="22"/>
          <w:szCs w:val="22"/>
          <w:u w:val="none"/>
        </w:rPr>
        <w:t>97</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17.4</w:t>
      </w:r>
      <w:r w:rsidRPr="00260CEB">
        <w:rPr>
          <w:rFonts w:ascii="ＭＳ ゴシック" w:eastAsia="ＭＳ ゴシック" w:hAnsi="ＭＳ ゴシック" w:cs="" w:hint="eastAsia"/>
          <w:sz w:val="22"/>
          <w:szCs w:val="22"/>
        </w:rPr>
        <w:t>％）、高ビリルビン血症</w:t>
      </w:r>
      <w:r w:rsidRPr="00260CEB">
        <w:rPr>
          <w:rStyle w:val="A80"/>
          <w:rFonts w:ascii="ＭＳ ゴシック" w:eastAsia="ＭＳ ゴシック" w:hAnsi="ＭＳ ゴシック"/>
          <w:color w:val="auto"/>
          <w:sz w:val="22"/>
          <w:szCs w:val="22"/>
          <w:u w:val="none"/>
        </w:rPr>
        <w:t>93</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16.7</w:t>
      </w:r>
      <w:r w:rsidRPr="00260CEB">
        <w:rPr>
          <w:rFonts w:ascii="ＭＳ ゴシック" w:eastAsia="ＭＳ ゴシック" w:hAnsi="ＭＳ ゴシック" w:cs="" w:hint="eastAsia"/>
          <w:sz w:val="22"/>
          <w:szCs w:val="22"/>
        </w:rPr>
        <w:t>％）、そう痒症</w:t>
      </w:r>
      <w:r w:rsidRPr="00260CEB">
        <w:rPr>
          <w:rStyle w:val="A80"/>
          <w:rFonts w:ascii="ＭＳ ゴシック" w:eastAsia="ＭＳ ゴシック" w:hAnsi="ＭＳ ゴシック"/>
          <w:color w:val="auto"/>
          <w:sz w:val="22"/>
          <w:szCs w:val="22"/>
          <w:u w:val="none"/>
        </w:rPr>
        <w:t>92</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16.5</w:t>
      </w:r>
      <w:r w:rsidRPr="00260CEB">
        <w:rPr>
          <w:rFonts w:ascii="ＭＳ ゴシック" w:eastAsia="ＭＳ ゴシック" w:hAnsi="ＭＳ ゴシック" w:cs="" w:hint="eastAsia"/>
          <w:sz w:val="22"/>
          <w:szCs w:val="22"/>
        </w:rPr>
        <w:t>％）</w:t>
      </w:r>
      <w:r w:rsidRPr="00260CEB">
        <w:rPr>
          <w:rStyle w:val="A80"/>
          <w:rFonts w:ascii="ＭＳ ゴシック" w:eastAsia="ＭＳ ゴシック" w:hAnsi="ＭＳ ゴシック" w:hint="eastAsia"/>
          <w:color w:val="auto"/>
          <w:sz w:val="22"/>
          <w:szCs w:val="22"/>
          <w:u w:val="none"/>
        </w:rPr>
        <w:t>、低リン酸血症</w:t>
      </w:r>
      <w:r w:rsidRPr="00260CEB">
        <w:rPr>
          <w:rStyle w:val="A80"/>
          <w:rFonts w:ascii="ＭＳ ゴシック" w:eastAsia="ＭＳ ゴシック" w:hAnsi="ＭＳ ゴシック"/>
          <w:color w:val="auto"/>
          <w:sz w:val="22"/>
          <w:szCs w:val="22"/>
          <w:u w:val="none"/>
        </w:rPr>
        <w:t>76</w:t>
      </w:r>
      <w:r w:rsidRPr="00260CEB">
        <w:rPr>
          <w:rStyle w:val="A80"/>
          <w:rFonts w:ascii="ＭＳ ゴシック" w:eastAsia="ＭＳ ゴシック" w:hAnsi="ＭＳ ゴシック" w:hint="eastAsia"/>
          <w:color w:val="auto"/>
          <w:sz w:val="22"/>
          <w:szCs w:val="22"/>
          <w:u w:val="none"/>
        </w:rPr>
        <w:t>例（</w:t>
      </w:r>
      <w:r w:rsidRPr="00260CEB">
        <w:rPr>
          <w:rStyle w:val="A80"/>
          <w:rFonts w:ascii="ＭＳ ゴシック" w:eastAsia="ＭＳ ゴシック" w:hAnsi="ＭＳ ゴシック"/>
          <w:color w:val="auto"/>
          <w:sz w:val="22"/>
          <w:szCs w:val="22"/>
          <w:u w:val="none"/>
        </w:rPr>
        <w:t>13.7</w:t>
      </w:r>
      <w:r w:rsidRPr="00260CEB">
        <w:rPr>
          <w:rStyle w:val="A80"/>
          <w:rFonts w:ascii="ＭＳ ゴシック" w:eastAsia="ＭＳ ゴシック" w:hAnsi="ＭＳ ゴシック" w:hint="eastAsia"/>
          <w:color w:val="auto"/>
          <w:sz w:val="22"/>
          <w:szCs w:val="22"/>
          <w:u w:val="none"/>
        </w:rPr>
        <w:t>％）</w:t>
      </w:r>
      <w:r w:rsidRPr="00260CEB">
        <w:rPr>
          <w:rFonts w:ascii="ＭＳ ゴシック" w:eastAsia="ＭＳ ゴシック" w:hAnsi="ＭＳ ゴシック" w:cs="" w:hint="eastAsia"/>
          <w:sz w:val="22"/>
          <w:szCs w:val="22"/>
        </w:rPr>
        <w:t>、好中球減少症</w:t>
      </w:r>
      <w:r w:rsidRPr="00260CEB">
        <w:rPr>
          <w:rStyle w:val="A80"/>
          <w:rFonts w:ascii="ＭＳ ゴシック" w:eastAsia="ＭＳ ゴシック" w:hAnsi="ＭＳ ゴシック"/>
          <w:color w:val="auto"/>
          <w:sz w:val="22"/>
          <w:szCs w:val="22"/>
          <w:u w:val="none"/>
        </w:rPr>
        <w:t>72</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12.9</w:t>
      </w:r>
      <w:r w:rsidRPr="00260CEB">
        <w:rPr>
          <w:rFonts w:ascii="ＭＳ ゴシック" w:eastAsia="ＭＳ ゴシック" w:hAnsi="ＭＳ ゴシック" w:cs="" w:hint="eastAsia"/>
          <w:sz w:val="22"/>
          <w:szCs w:val="22"/>
        </w:rPr>
        <w:t>％）、脱毛症</w:t>
      </w:r>
      <w:r w:rsidRPr="00260CEB">
        <w:rPr>
          <w:rStyle w:val="A80"/>
          <w:rFonts w:ascii="ＭＳ ゴシック" w:eastAsia="ＭＳ ゴシック" w:hAnsi="ＭＳ ゴシック"/>
          <w:color w:val="auto"/>
          <w:sz w:val="22"/>
          <w:szCs w:val="22"/>
          <w:u w:val="none"/>
        </w:rPr>
        <w:t>67</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12.1</w:t>
      </w:r>
      <w:r w:rsidRPr="00260CEB">
        <w:rPr>
          <w:rFonts w:ascii="ＭＳ ゴシック" w:eastAsia="ＭＳ ゴシック" w:hAnsi="ＭＳ ゴシック" w:cs="" w:hint="eastAsia"/>
          <w:sz w:val="22"/>
          <w:szCs w:val="22"/>
        </w:rPr>
        <w:t>％）等であった。検査値異常の主な副作用は、</w:t>
      </w:r>
      <w:r w:rsidRPr="00260CEB">
        <w:rPr>
          <w:rFonts w:ascii="ＭＳ ゴシック" w:eastAsia="ＭＳ ゴシック" w:hAnsi="ＭＳ ゴシック" w:cs=""/>
          <w:sz w:val="22"/>
          <w:szCs w:val="22"/>
        </w:rPr>
        <w:t>ALT</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GPT</w:t>
      </w:r>
      <w:r w:rsidRPr="00260CEB">
        <w:rPr>
          <w:rFonts w:ascii="ＭＳ ゴシック" w:eastAsia="ＭＳ ゴシック" w:hAnsi="ＭＳ ゴシック" w:cs="" w:hint="eastAsia"/>
          <w:sz w:val="22"/>
          <w:szCs w:val="22"/>
        </w:rPr>
        <w:t>）増加</w:t>
      </w:r>
      <w:r w:rsidRPr="00260CEB">
        <w:rPr>
          <w:rStyle w:val="A80"/>
          <w:rFonts w:ascii="ＭＳ ゴシック" w:eastAsia="ＭＳ ゴシック" w:hAnsi="ＭＳ ゴシック"/>
          <w:color w:val="auto"/>
          <w:sz w:val="22"/>
          <w:szCs w:val="22"/>
          <w:u w:val="none"/>
        </w:rPr>
        <w:t>148</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26.6</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AST</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GOT</w:t>
      </w:r>
      <w:r w:rsidRPr="00260CEB">
        <w:rPr>
          <w:rFonts w:ascii="ＭＳ ゴシック" w:eastAsia="ＭＳ ゴシック" w:hAnsi="ＭＳ ゴシック" w:cs="" w:hint="eastAsia"/>
          <w:sz w:val="22"/>
          <w:szCs w:val="22"/>
        </w:rPr>
        <w:t>）増加</w:t>
      </w:r>
      <w:r w:rsidRPr="00260CEB">
        <w:rPr>
          <w:rStyle w:val="A80"/>
          <w:rFonts w:ascii="ＭＳ ゴシック" w:eastAsia="ＭＳ ゴシック" w:hAnsi="ＭＳ ゴシック"/>
          <w:color w:val="auto"/>
          <w:sz w:val="22"/>
          <w:szCs w:val="22"/>
          <w:u w:val="none"/>
        </w:rPr>
        <w:t>76</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13.7</w:t>
      </w:r>
      <w:r w:rsidRPr="00260CEB">
        <w:rPr>
          <w:rFonts w:ascii="ＭＳ ゴシック" w:eastAsia="ＭＳ ゴシック" w:hAnsi="ＭＳ ゴシック" w:cs="" w:hint="eastAsia"/>
          <w:sz w:val="22"/>
          <w:szCs w:val="22"/>
        </w:rPr>
        <w:t>％）、血中ビリルビン増加</w:t>
      </w:r>
      <w:r w:rsidRPr="00260CEB">
        <w:rPr>
          <w:rStyle w:val="A80"/>
          <w:rFonts w:ascii="ＭＳ ゴシック" w:eastAsia="ＭＳ ゴシック" w:hAnsi="ＭＳ ゴシック"/>
          <w:color w:val="auto"/>
          <w:sz w:val="22"/>
          <w:szCs w:val="22"/>
          <w:u w:val="none"/>
        </w:rPr>
        <w:t>67</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12.1</w:t>
      </w:r>
      <w:r w:rsidRPr="00260CEB">
        <w:rPr>
          <w:rFonts w:ascii="ＭＳ ゴシック" w:eastAsia="ＭＳ ゴシック" w:hAnsi="ＭＳ ゴシック" w:cs="" w:hint="eastAsia"/>
          <w:sz w:val="22"/>
          <w:szCs w:val="22"/>
        </w:rPr>
        <w:t>％）、リパーゼ増加</w:t>
      </w:r>
      <w:r w:rsidRPr="00260CEB">
        <w:rPr>
          <w:rStyle w:val="A80"/>
          <w:rFonts w:ascii="ＭＳ ゴシック" w:eastAsia="ＭＳ ゴシック" w:hAnsi="ＭＳ ゴシック"/>
          <w:color w:val="auto"/>
          <w:sz w:val="22"/>
          <w:szCs w:val="22"/>
          <w:u w:val="none"/>
        </w:rPr>
        <w:t>58</w:t>
      </w:r>
      <w:r w:rsidRPr="00260CEB">
        <w:rPr>
          <w:rFonts w:ascii="ＭＳ ゴシック" w:eastAsia="ＭＳ ゴシック" w:hAnsi="ＭＳ ゴシック" w:cs="" w:hint="eastAsia"/>
          <w:sz w:val="22"/>
          <w:szCs w:val="22"/>
        </w:rPr>
        <w:t>例（</w:t>
      </w:r>
      <w:r w:rsidRPr="00260CEB">
        <w:rPr>
          <w:rStyle w:val="A80"/>
          <w:rFonts w:ascii="ＭＳ ゴシック" w:eastAsia="ＭＳ ゴシック" w:hAnsi="ＭＳ ゴシック"/>
          <w:color w:val="auto"/>
          <w:sz w:val="22"/>
          <w:szCs w:val="22"/>
          <w:u w:val="none"/>
        </w:rPr>
        <w:t>10.4</w:t>
      </w:r>
      <w:r w:rsidRPr="00260CEB">
        <w:rPr>
          <w:rFonts w:ascii="ＭＳ ゴシック" w:eastAsia="ＭＳ ゴシック" w:hAnsi="ＭＳ ゴシック" w:cs="" w:hint="eastAsia"/>
          <w:sz w:val="22"/>
          <w:szCs w:val="22"/>
        </w:rPr>
        <w:t>％）等であった。（</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1</w:t>
      </w:r>
      <w:r w:rsidRPr="00260CEB">
        <w:rPr>
          <w:rFonts w:ascii="ＭＳ ゴシック" w:eastAsia="ＭＳ ゴシック" w:hAnsi="ＭＳ ゴシック" w:cs="" w:hint="eastAsia"/>
          <w:sz w:val="22"/>
          <w:szCs w:val="22"/>
        </w:rPr>
        <w:t>：</w:t>
      </w:r>
      <w:r w:rsidRPr="00260CEB">
        <w:rPr>
          <w:rStyle w:val="A80"/>
          <w:rFonts w:ascii="ＭＳ ゴシック" w:eastAsia="ＭＳ ゴシック" w:hAnsi="ＭＳ ゴシック"/>
          <w:color w:val="auto"/>
          <w:sz w:val="22"/>
          <w:szCs w:val="22"/>
          <w:u w:val="none"/>
        </w:rPr>
        <w:t xml:space="preserve"> 60</w:t>
      </w:r>
      <w:r w:rsidRPr="00260CEB">
        <w:rPr>
          <w:rFonts w:ascii="ＭＳ ゴシック" w:eastAsia="ＭＳ ゴシック" w:hAnsi="ＭＳ ゴシック" w:cs="" w:hint="eastAsia"/>
          <w:sz w:val="22"/>
          <w:szCs w:val="22"/>
        </w:rPr>
        <w:t>ヵ月時点（</w:t>
      </w:r>
      <w:r w:rsidRPr="00260CEB">
        <w:rPr>
          <w:rStyle w:val="A80"/>
          <w:rFonts w:ascii="ＭＳ ゴシック" w:eastAsia="ＭＳ ゴシック" w:hAnsi="ＭＳ ゴシック"/>
          <w:color w:val="auto"/>
          <w:sz w:val="22"/>
          <w:szCs w:val="22"/>
          <w:u w:val="none"/>
        </w:rPr>
        <w:t>2013</w:t>
      </w:r>
      <w:r w:rsidRPr="00260CEB">
        <w:rPr>
          <w:rStyle w:val="A80"/>
          <w:rFonts w:ascii="ＭＳ ゴシック" w:eastAsia="ＭＳ ゴシック" w:hAnsi="ＭＳ ゴシック" w:hint="eastAsia"/>
          <w:color w:val="auto"/>
          <w:sz w:val="22"/>
          <w:szCs w:val="22"/>
          <w:u w:val="none"/>
        </w:rPr>
        <w:t>年</w:t>
      </w:r>
      <w:r w:rsidRPr="00260CEB">
        <w:rPr>
          <w:rStyle w:val="A80"/>
          <w:rFonts w:ascii="ＭＳ ゴシック" w:eastAsia="ＭＳ ゴシック" w:hAnsi="ＭＳ ゴシック"/>
          <w:color w:val="auto"/>
          <w:sz w:val="22"/>
          <w:szCs w:val="22"/>
          <w:u w:val="none"/>
        </w:rPr>
        <w:t>9</w:t>
      </w:r>
      <w:r w:rsidRPr="00260CEB">
        <w:rPr>
          <w:rStyle w:val="A80"/>
          <w:rFonts w:ascii="ＭＳ ゴシック" w:eastAsia="ＭＳ ゴシック" w:hAnsi="ＭＳ ゴシック" w:hint="eastAsia"/>
          <w:color w:val="auto"/>
          <w:sz w:val="22"/>
          <w:szCs w:val="22"/>
          <w:u w:val="none"/>
        </w:rPr>
        <w:t>月</w:t>
      </w:r>
      <w:r w:rsidRPr="00260CEB">
        <w:rPr>
          <w:rFonts w:ascii="ＭＳ ゴシック" w:eastAsia="ＭＳ ゴシック" w:hAnsi="ＭＳ ゴシック" w:cs="" w:hint="eastAsia"/>
          <w:sz w:val="22"/>
          <w:szCs w:val="22"/>
        </w:rPr>
        <w:t>）の集計）</w:t>
      </w:r>
    </w:p>
    <w:p w:rsidR="0003133B" w:rsidRPr="00260CEB" w:rsidRDefault="0003133B" w:rsidP="0003133B">
      <w:pPr>
        <w:pStyle w:val="Pa24"/>
        <w:ind w:firstLineChars="50" w:firstLine="110"/>
        <w:jc w:val="both"/>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対象：グリベック抵抗性の慢性期又は移行期の慢性骨髄性白血病</w:t>
      </w:r>
    </w:p>
    <w:p w:rsidR="0003133B" w:rsidRPr="00260CEB" w:rsidRDefault="0003133B" w:rsidP="0003133B">
      <w:pPr>
        <w:ind w:leftChars="150" w:left="360"/>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国内第Ⅱ相試験における副作用は、慢性期、移行期、急性期</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2</w:t>
      </w:r>
      <w:r w:rsidRPr="00260CEB">
        <w:rPr>
          <w:rFonts w:ascii="ＭＳ ゴシック" w:eastAsia="ＭＳ ゴシック" w:hAnsi="ＭＳ ゴシック" w:cs="" w:hint="eastAsia"/>
          <w:sz w:val="22"/>
          <w:szCs w:val="22"/>
        </w:rPr>
        <w:t>の慢性骨髄性白血病患者及びフィラデルフィア染色体陽性急性リンパ性白血病</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2</w:t>
      </w:r>
      <w:r w:rsidRPr="00260CEB">
        <w:rPr>
          <w:rFonts w:ascii="ＭＳ ゴシック" w:eastAsia="ＭＳ ゴシック" w:hAnsi="ＭＳ ゴシック" w:cs="" w:hint="eastAsia"/>
          <w:sz w:val="22"/>
          <w:szCs w:val="22"/>
        </w:rPr>
        <w:t>患者</w:t>
      </w:r>
      <w:r w:rsidRPr="00260CEB">
        <w:rPr>
          <w:rFonts w:ascii="ＭＳ ゴシック" w:eastAsia="ＭＳ ゴシック" w:hAnsi="ＭＳ ゴシック" w:cs=""/>
          <w:sz w:val="22"/>
          <w:szCs w:val="22"/>
        </w:rPr>
        <w:t>34</w:t>
      </w:r>
      <w:r w:rsidRPr="00260CEB">
        <w:rPr>
          <w:rFonts w:ascii="ＭＳ ゴシック" w:eastAsia="ＭＳ ゴシック" w:hAnsi="ＭＳ ゴシック" w:cs="" w:hint="eastAsia"/>
          <w:sz w:val="22"/>
          <w:szCs w:val="22"/>
        </w:rPr>
        <w:t>例中</w:t>
      </w:r>
      <w:r w:rsidRPr="00260CEB">
        <w:rPr>
          <w:rFonts w:ascii="ＭＳ ゴシック" w:eastAsia="ＭＳ ゴシック" w:hAnsi="ＭＳ ゴシック" w:cs=""/>
          <w:sz w:val="22"/>
          <w:szCs w:val="22"/>
        </w:rPr>
        <w:t>34</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100.0</w:t>
      </w:r>
      <w:r w:rsidRPr="00260CEB">
        <w:rPr>
          <w:rFonts w:ascii="ＭＳ ゴシック" w:eastAsia="ＭＳ ゴシック" w:hAnsi="ＭＳ ゴシック" w:cs="" w:hint="eastAsia"/>
          <w:sz w:val="22"/>
          <w:szCs w:val="22"/>
        </w:rPr>
        <w:t>％）にみられた。主な副作用は発疹</w:t>
      </w:r>
      <w:r w:rsidRPr="00260CEB">
        <w:rPr>
          <w:rFonts w:ascii="ＭＳ ゴシック" w:eastAsia="ＭＳ ゴシック" w:hAnsi="ＭＳ ゴシック" w:cs=""/>
          <w:sz w:val="22"/>
          <w:szCs w:val="22"/>
        </w:rPr>
        <w:t>17</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50.0</w:t>
      </w:r>
      <w:r w:rsidRPr="00260CEB">
        <w:rPr>
          <w:rFonts w:ascii="ＭＳ ゴシック" w:eastAsia="ＭＳ ゴシック" w:hAnsi="ＭＳ ゴシック" w:cs="" w:hint="eastAsia"/>
          <w:sz w:val="22"/>
          <w:szCs w:val="22"/>
        </w:rPr>
        <w:t>％）、好中球減少症</w:t>
      </w:r>
      <w:r w:rsidRPr="00260CEB">
        <w:rPr>
          <w:rFonts w:ascii="ＭＳ ゴシック" w:eastAsia="ＭＳ ゴシック" w:hAnsi="ＭＳ ゴシック" w:cs=""/>
          <w:sz w:val="22"/>
          <w:szCs w:val="22"/>
        </w:rPr>
        <w:t>12</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35.3</w:t>
      </w:r>
      <w:r w:rsidRPr="00260CEB">
        <w:rPr>
          <w:rFonts w:ascii="ＭＳ ゴシック" w:eastAsia="ＭＳ ゴシック" w:hAnsi="ＭＳ ゴシック" w:cs="" w:hint="eastAsia"/>
          <w:sz w:val="22"/>
          <w:szCs w:val="22"/>
        </w:rPr>
        <w:t>％）、頭痛、悪心各</w:t>
      </w:r>
      <w:r w:rsidRPr="00260CEB">
        <w:rPr>
          <w:rFonts w:ascii="ＭＳ ゴシック" w:eastAsia="ＭＳ ゴシック" w:hAnsi="ＭＳ ゴシック" w:cs=""/>
          <w:sz w:val="22"/>
          <w:szCs w:val="22"/>
        </w:rPr>
        <w:t>11</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32.4</w:t>
      </w:r>
      <w:r w:rsidRPr="00260CEB">
        <w:rPr>
          <w:rFonts w:ascii="ＭＳ ゴシック" w:eastAsia="ＭＳ ゴシック" w:hAnsi="ＭＳ ゴシック" w:cs="" w:hint="eastAsia"/>
          <w:sz w:val="22"/>
          <w:szCs w:val="22"/>
        </w:rPr>
        <w:t>％）、血小板減少症、嘔吐、高ビリルビン血症各</w:t>
      </w:r>
      <w:r w:rsidRPr="00260CEB">
        <w:rPr>
          <w:rFonts w:ascii="ＭＳ ゴシック" w:eastAsia="ＭＳ ゴシック" w:hAnsi="ＭＳ ゴシック" w:cs=""/>
          <w:sz w:val="22"/>
          <w:szCs w:val="22"/>
        </w:rPr>
        <w:t>10</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29.4</w:t>
      </w:r>
      <w:r w:rsidRPr="00260CEB">
        <w:rPr>
          <w:rFonts w:ascii="ＭＳ ゴシック" w:eastAsia="ＭＳ ゴシック" w:hAnsi="ＭＳ ゴシック" w:cs="" w:hint="eastAsia"/>
          <w:sz w:val="22"/>
          <w:szCs w:val="22"/>
        </w:rPr>
        <w:t>％）、白血球減少症、高血糖各</w:t>
      </w:r>
      <w:r w:rsidRPr="00260CEB">
        <w:rPr>
          <w:rFonts w:ascii="ＭＳ ゴシック" w:eastAsia="ＭＳ ゴシック" w:hAnsi="ＭＳ ゴシック" w:cs=""/>
          <w:sz w:val="22"/>
          <w:szCs w:val="22"/>
        </w:rPr>
        <w:t>9</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26.5</w:t>
      </w:r>
      <w:r w:rsidRPr="00260CEB">
        <w:rPr>
          <w:rFonts w:ascii="ＭＳ ゴシック" w:eastAsia="ＭＳ ゴシック" w:hAnsi="ＭＳ ゴシック" w:cs="" w:hint="eastAsia"/>
          <w:sz w:val="22"/>
          <w:szCs w:val="22"/>
        </w:rPr>
        <w:t>％）、貧血、発熱各</w:t>
      </w:r>
      <w:r w:rsidRPr="00260CEB">
        <w:rPr>
          <w:rFonts w:ascii="ＭＳ ゴシック" w:eastAsia="ＭＳ ゴシック" w:hAnsi="ＭＳ ゴシック" w:cs=""/>
          <w:sz w:val="22"/>
          <w:szCs w:val="22"/>
        </w:rPr>
        <w:t>8</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23.5</w:t>
      </w:r>
      <w:r w:rsidRPr="00260CEB">
        <w:rPr>
          <w:rFonts w:ascii="ＭＳ ゴシック" w:eastAsia="ＭＳ ゴシック" w:hAnsi="ＭＳ ゴシック" w:cs="" w:hint="eastAsia"/>
          <w:sz w:val="22"/>
          <w:szCs w:val="22"/>
        </w:rPr>
        <w:t>％）等であった。検査値異常の主な副作用は、血中ビリルビン増加</w:t>
      </w:r>
      <w:r w:rsidRPr="00260CEB">
        <w:rPr>
          <w:rFonts w:ascii="ＭＳ ゴシック" w:eastAsia="ＭＳ ゴシック" w:hAnsi="ＭＳ ゴシック" w:cs=""/>
          <w:sz w:val="22"/>
          <w:szCs w:val="22"/>
        </w:rPr>
        <w:t>10</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29.4</w:t>
      </w:r>
      <w:r w:rsidRPr="00260CEB">
        <w:rPr>
          <w:rFonts w:ascii="ＭＳ ゴシック" w:eastAsia="ＭＳ ゴシック" w:hAnsi="ＭＳ ゴシック" w:cs="" w:hint="eastAsia"/>
          <w:sz w:val="22"/>
          <w:szCs w:val="22"/>
        </w:rPr>
        <w:t>％）、リパーゼ増加</w:t>
      </w:r>
      <w:r w:rsidRPr="00260CEB">
        <w:rPr>
          <w:rFonts w:ascii="ＭＳ ゴシック" w:eastAsia="ＭＳ ゴシック" w:hAnsi="ＭＳ ゴシック" w:cs=""/>
          <w:sz w:val="22"/>
          <w:szCs w:val="22"/>
        </w:rPr>
        <w:t>8</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23.5</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ALT</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GPT</w:t>
      </w:r>
      <w:r w:rsidRPr="00260CEB">
        <w:rPr>
          <w:rFonts w:ascii="ＭＳ ゴシック" w:eastAsia="ＭＳ ゴシック" w:hAnsi="ＭＳ ゴシック" w:cs="" w:hint="eastAsia"/>
          <w:sz w:val="22"/>
          <w:szCs w:val="22"/>
        </w:rPr>
        <w:t>）増加、γ</w:t>
      </w:r>
      <w:r w:rsidRPr="00260CEB">
        <w:rPr>
          <w:rFonts w:ascii="ＭＳ ゴシック" w:eastAsia="ＭＳ ゴシック" w:hAnsi="ＭＳ ゴシック" w:cs=""/>
          <w:sz w:val="22"/>
          <w:szCs w:val="22"/>
        </w:rPr>
        <w:t>-GTP</w:t>
      </w:r>
      <w:r w:rsidRPr="00260CEB">
        <w:rPr>
          <w:rFonts w:ascii="ＭＳ ゴシック" w:eastAsia="ＭＳ ゴシック" w:hAnsi="ＭＳ ゴシック" w:cs="" w:hint="eastAsia"/>
          <w:sz w:val="22"/>
          <w:szCs w:val="22"/>
        </w:rPr>
        <w:t>増加各</w:t>
      </w:r>
      <w:r w:rsidRPr="00260CEB">
        <w:rPr>
          <w:rFonts w:ascii="ＭＳ ゴシック" w:eastAsia="ＭＳ ゴシック" w:hAnsi="ＭＳ ゴシック" w:cs=""/>
          <w:sz w:val="22"/>
          <w:szCs w:val="22"/>
        </w:rPr>
        <w:t>6</w:t>
      </w:r>
      <w:r w:rsidRPr="00260CEB">
        <w:rPr>
          <w:rFonts w:ascii="ＭＳ ゴシック" w:eastAsia="ＭＳ ゴシック" w:hAnsi="ＭＳ ゴシック" w:cs="" w:hint="eastAsia"/>
          <w:sz w:val="22"/>
          <w:szCs w:val="22"/>
        </w:rPr>
        <w:t>例（</w:t>
      </w:r>
      <w:r w:rsidRPr="00260CEB">
        <w:rPr>
          <w:rFonts w:ascii="ＭＳ ゴシック" w:eastAsia="ＭＳ ゴシック" w:hAnsi="ＭＳ ゴシック" w:cs=""/>
          <w:sz w:val="22"/>
          <w:szCs w:val="22"/>
        </w:rPr>
        <w:t>17.6</w:t>
      </w:r>
      <w:r w:rsidRPr="00260CEB">
        <w:rPr>
          <w:rFonts w:ascii="ＭＳ ゴシック" w:eastAsia="ＭＳ ゴシック" w:hAnsi="ＭＳ ゴシック" w:cs="" w:hint="eastAsia"/>
          <w:sz w:val="22"/>
          <w:szCs w:val="22"/>
        </w:rPr>
        <w:t>％）等であった。（</w:t>
      </w:r>
      <w:r w:rsidRPr="00260CEB">
        <w:rPr>
          <w:rFonts w:ascii="ＭＳ ゴシック" w:eastAsia="ＭＳ ゴシック" w:hAnsi="ＭＳ ゴシック" w:cs="" w:hint="eastAsia"/>
          <w:sz w:val="22"/>
          <w:szCs w:val="22"/>
          <w:vertAlign w:val="superscript"/>
        </w:rPr>
        <w:t>注</w:t>
      </w:r>
      <w:r w:rsidRPr="00260CEB">
        <w:rPr>
          <w:rFonts w:ascii="ＭＳ ゴシック" w:eastAsia="ＭＳ ゴシック" w:hAnsi="ＭＳ ゴシック" w:cs=""/>
          <w:sz w:val="22"/>
          <w:szCs w:val="22"/>
          <w:vertAlign w:val="superscript"/>
        </w:rPr>
        <w:t>2</w:t>
      </w:r>
      <w:r w:rsidRPr="00260CEB">
        <w:rPr>
          <w:rFonts w:ascii="ＭＳ ゴシック" w:eastAsia="ＭＳ ゴシック" w:hAnsi="ＭＳ ゴシック" w:cs="" w:hint="eastAsia"/>
          <w:sz w:val="22"/>
          <w:szCs w:val="22"/>
        </w:rPr>
        <w:t>：効能又は効果の一変承認時までの集計）</w:t>
      </w:r>
    </w:p>
    <w:p w:rsidR="0003133B" w:rsidRPr="00260CEB" w:rsidRDefault="0003133B" w:rsidP="0003133B">
      <w:pPr>
        <w:ind w:firstLineChars="50" w:firstLine="110"/>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重大な副作用</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1</w:t>
      </w:r>
      <w:r w:rsidRPr="00260CEB">
        <w:rPr>
          <w:rFonts w:ascii="ＭＳ ゴシック" w:eastAsia="ＭＳ ゴシック" w:hAnsi="ＭＳ ゴシック" w:cs="" w:hint="eastAsia"/>
          <w:sz w:val="22"/>
          <w:szCs w:val="22"/>
        </w:rPr>
        <w:t>）骨髄抑制：汎血球減少（</w:t>
      </w:r>
      <w:r w:rsidRPr="00260CEB">
        <w:rPr>
          <w:rFonts w:ascii="ＭＳ ゴシック" w:eastAsia="ＭＳ ゴシック" w:hAnsi="ＭＳ ゴシック" w:cs=""/>
          <w:sz w:val="22"/>
          <w:szCs w:val="22"/>
        </w:rPr>
        <w:t>0.5</w:t>
      </w:r>
      <w:r w:rsidRPr="00260CEB">
        <w:rPr>
          <w:rFonts w:ascii="ＭＳ ゴシック" w:eastAsia="ＭＳ ゴシック" w:hAnsi="ＭＳ ゴシック" w:cs="" w:hint="eastAsia"/>
          <w:sz w:val="22"/>
          <w:szCs w:val="22"/>
        </w:rPr>
        <w:t>％）、好中球減少（</w:t>
      </w:r>
      <w:r w:rsidRPr="00260CEB">
        <w:rPr>
          <w:rStyle w:val="A80"/>
          <w:rFonts w:ascii="ＭＳ ゴシック" w:eastAsia="ＭＳ ゴシック" w:hAnsi="ＭＳ ゴシック"/>
          <w:color w:val="auto"/>
          <w:sz w:val="22"/>
          <w:szCs w:val="22"/>
        </w:rPr>
        <w:t>14.7</w:t>
      </w:r>
      <w:r w:rsidRPr="00260CEB">
        <w:rPr>
          <w:rFonts w:ascii="ＭＳ ゴシック" w:eastAsia="ＭＳ ゴシック" w:hAnsi="ＭＳ ゴシック" w:cs="" w:hint="eastAsia"/>
          <w:sz w:val="22"/>
          <w:szCs w:val="22"/>
        </w:rPr>
        <w:t>％）、白血球減少（</w:t>
      </w:r>
      <w:r w:rsidRPr="00260CEB">
        <w:rPr>
          <w:rStyle w:val="A80"/>
          <w:rFonts w:ascii="ＭＳ ゴシック" w:eastAsia="ＭＳ ゴシック" w:hAnsi="ＭＳ ゴシック"/>
          <w:color w:val="auto"/>
          <w:sz w:val="22"/>
          <w:szCs w:val="22"/>
        </w:rPr>
        <w:t>9.3</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firstLineChars="100" w:firstLine="220"/>
        <w:jc w:val="both"/>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血小板減少（</w:t>
      </w:r>
      <w:r w:rsidRPr="00260CEB">
        <w:rPr>
          <w:rStyle w:val="A80"/>
          <w:rFonts w:ascii="ＭＳ ゴシック" w:eastAsia="ＭＳ ゴシック" w:hAnsi="ＭＳ ゴシック"/>
          <w:color w:val="auto"/>
          <w:sz w:val="22"/>
          <w:szCs w:val="22"/>
        </w:rPr>
        <w:t>21.4</w:t>
      </w:r>
      <w:r w:rsidRPr="00260CEB">
        <w:rPr>
          <w:rFonts w:ascii="ＭＳ ゴシック" w:eastAsia="ＭＳ ゴシック" w:hAnsi="ＭＳ ゴシック" w:cs="" w:hint="eastAsia"/>
          <w:sz w:val="22"/>
          <w:szCs w:val="22"/>
        </w:rPr>
        <w:t>％）、貧血（</w:t>
      </w:r>
      <w:r w:rsidRPr="00260CEB">
        <w:rPr>
          <w:rStyle w:val="A80"/>
          <w:rFonts w:ascii="ＭＳ ゴシック" w:eastAsia="ＭＳ ゴシック" w:hAnsi="ＭＳ ゴシック"/>
          <w:color w:val="auto"/>
          <w:sz w:val="22"/>
          <w:szCs w:val="22"/>
        </w:rPr>
        <w:t>11.9</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2</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QT</w:t>
      </w:r>
      <w:r w:rsidRPr="00260CEB">
        <w:rPr>
          <w:rFonts w:ascii="ＭＳ ゴシック" w:eastAsia="ＭＳ ゴシック" w:hAnsi="ＭＳ ゴシック" w:cs="" w:hint="eastAsia"/>
          <w:sz w:val="22"/>
          <w:szCs w:val="22"/>
        </w:rPr>
        <w:t>間隔延長（</w:t>
      </w:r>
      <w:r w:rsidRPr="00260CEB">
        <w:rPr>
          <w:rFonts w:ascii="ＭＳ ゴシック" w:eastAsia="ＭＳ ゴシック" w:hAnsi="ＭＳ ゴシック" w:cs=""/>
          <w:sz w:val="22"/>
          <w:szCs w:val="22"/>
        </w:rPr>
        <w:t>2.5</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3</w:t>
      </w:r>
      <w:r w:rsidRPr="00260CEB">
        <w:rPr>
          <w:rFonts w:ascii="ＭＳ ゴシック" w:eastAsia="ＭＳ ゴシック" w:hAnsi="ＭＳ ゴシック" w:cs="" w:hint="eastAsia"/>
          <w:sz w:val="22"/>
          <w:szCs w:val="22"/>
        </w:rPr>
        <w:t>）心筋梗塞（</w:t>
      </w:r>
      <w:r w:rsidRPr="00260CEB">
        <w:rPr>
          <w:rStyle w:val="A80"/>
          <w:rFonts w:ascii="ＭＳ ゴシック" w:eastAsia="ＭＳ ゴシック" w:hAnsi="ＭＳ ゴシック"/>
          <w:color w:val="auto"/>
          <w:sz w:val="22"/>
          <w:szCs w:val="22"/>
        </w:rPr>
        <w:t>1.2</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w:t>
      </w:r>
      <w:r w:rsidRPr="00260CEB">
        <w:rPr>
          <w:rFonts w:ascii="ＭＳ ゴシック" w:eastAsia="ＭＳ ゴシック" w:hAnsi="ＭＳ ゴシック" w:cs="" w:hint="eastAsia"/>
          <w:sz w:val="22"/>
          <w:szCs w:val="22"/>
        </w:rPr>
        <w:t>、狭心症（</w:t>
      </w:r>
      <w:r w:rsidRPr="00260CEB">
        <w:rPr>
          <w:rStyle w:val="A80"/>
          <w:rFonts w:ascii="ＭＳ ゴシック" w:eastAsia="ＭＳ ゴシック" w:hAnsi="ＭＳ ゴシック"/>
          <w:color w:val="auto"/>
          <w:sz w:val="22"/>
          <w:szCs w:val="22"/>
        </w:rPr>
        <w:t>1.4</w:t>
      </w:r>
      <w:r w:rsidRPr="00260CEB">
        <w:rPr>
          <w:rFonts w:ascii="ＭＳ ゴシック" w:eastAsia="ＭＳ ゴシック" w:hAnsi="ＭＳ ゴシック" w:cs="" w:hint="eastAsia"/>
          <w:sz w:val="22"/>
          <w:szCs w:val="22"/>
        </w:rPr>
        <w:t>％）、心不全（</w:t>
      </w:r>
      <w:r w:rsidRPr="00260CEB">
        <w:rPr>
          <w:rStyle w:val="A80"/>
          <w:rFonts w:ascii="ＭＳ ゴシック" w:eastAsia="ＭＳ ゴシック" w:hAnsi="ＭＳ ゴシック"/>
          <w:color w:val="auto"/>
          <w:sz w:val="22"/>
          <w:szCs w:val="22"/>
        </w:rPr>
        <w:t>0.3</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lastRenderedPageBreak/>
        <w:t>4</w:t>
      </w:r>
      <w:r w:rsidRPr="00260CEB">
        <w:rPr>
          <w:rFonts w:ascii="ＭＳ ゴシック" w:eastAsia="ＭＳ ゴシック" w:hAnsi="ＭＳ ゴシック" w:cs="" w:hint="eastAsia"/>
          <w:sz w:val="22"/>
          <w:szCs w:val="22"/>
        </w:rPr>
        <w:t>）末梢動脈閉塞性疾患（</w:t>
      </w:r>
      <w:r w:rsidRPr="00260CEB">
        <w:rPr>
          <w:rStyle w:val="A80"/>
          <w:rFonts w:ascii="ＭＳ ゴシック" w:eastAsia="ＭＳ ゴシック" w:hAnsi="ＭＳ ゴシック"/>
          <w:color w:val="auto"/>
          <w:sz w:val="22"/>
          <w:szCs w:val="22"/>
        </w:rPr>
        <w:t>1.0</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5</w:t>
      </w:r>
      <w:r w:rsidRPr="00260CEB">
        <w:rPr>
          <w:rFonts w:ascii="ＭＳ ゴシック" w:eastAsia="ＭＳ ゴシック" w:hAnsi="ＭＳ ゴシック" w:cs="" w:hint="eastAsia"/>
          <w:sz w:val="22"/>
          <w:szCs w:val="22"/>
        </w:rPr>
        <w:t>）脳梗塞（頻度不明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、一過性脳虚血発作（</w:t>
      </w:r>
      <w:r w:rsidRPr="00260CEB">
        <w:rPr>
          <w:rStyle w:val="A80"/>
          <w:rFonts w:ascii="ＭＳ ゴシック" w:eastAsia="ＭＳ ゴシック" w:hAnsi="ＭＳ ゴシック"/>
          <w:color w:val="auto"/>
          <w:sz w:val="22"/>
          <w:szCs w:val="22"/>
        </w:rPr>
        <w:t>0.3</w:t>
      </w:r>
      <w:r w:rsidRPr="00260CEB">
        <w:rPr>
          <w:rStyle w:val="A80"/>
          <w:rFonts w:ascii="ＭＳ ゴシック" w:eastAsia="ＭＳ ゴシック" w:hAnsi="ＭＳ ゴシック" w:hint="eastAsia"/>
          <w:color w:val="auto"/>
          <w:sz w:val="22"/>
          <w:szCs w:val="22"/>
        </w:rPr>
        <w:t>％</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6</w:t>
      </w:r>
      <w:r w:rsidRPr="00260CEB">
        <w:rPr>
          <w:rFonts w:ascii="ＭＳ ゴシック" w:eastAsia="ＭＳ ゴシック" w:hAnsi="ＭＳ ゴシック" w:cs="" w:hint="eastAsia"/>
          <w:sz w:val="22"/>
          <w:szCs w:val="22"/>
        </w:rPr>
        <w:t>）高血糖（</w:t>
      </w:r>
      <w:r w:rsidRPr="00260CEB">
        <w:rPr>
          <w:rStyle w:val="A80"/>
          <w:rFonts w:ascii="ＭＳ ゴシック" w:eastAsia="ＭＳ ゴシック" w:hAnsi="ＭＳ ゴシック"/>
          <w:color w:val="auto"/>
          <w:sz w:val="22"/>
          <w:szCs w:val="22"/>
        </w:rPr>
        <w:t>7.5</w:t>
      </w:r>
      <w:r w:rsidRPr="00260CEB">
        <w:rPr>
          <w:rFonts w:ascii="ＭＳ ゴシック" w:eastAsia="ＭＳ ゴシック" w:hAnsi="ＭＳ ゴシック" w:cs=""/>
          <w:sz w:val="22"/>
          <w:szCs w:val="22"/>
        </w:rPr>
        <w:t>%</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7</w:t>
      </w:r>
      <w:r w:rsidRPr="00260CEB">
        <w:rPr>
          <w:rFonts w:ascii="ＭＳ ゴシック" w:eastAsia="ＭＳ ゴシック" w:hAnsi="ＭＳ ゴシック" w:cs="" w:hint="eastAsia"/>
          <w:sz w:val="22"/>
          <w:szCs w:val="22"/>
        </w:rPr>
        <w:t>）心膜炎（</w:t>
      </w:r>
      <w:r w:rsidRPr="00260CEB">
        <w:rPr>
          <w:rFonts w:ascii="ＭＳ ゴシック" w:eastAsia="ＭＳ ゴシック" w:hAnsi="ＭＳ ゴシック" w:cs=""/>
          <w:sz w:val="22"/>
          <w:szCs w:val="22"/>
        </w:rPr>
        <w:t>0.2</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8</w:t>
      </w:r>
      <w:r w:rsidRPr="00260CEB">
        <w:rPr>
          <w:rFonts w:ascii="ＭＳ ゴシック" w:eastAsia="ＭＳ ゴシック" w:hAnsi="ＭＳ ゴシック" w:cs="" w:hint="eastAsia"/>
          <w:sz w:val="22"/>
          <w:szCs w:val="22"/>
        </w:rPr>
        <w:t>）出血（頭蓋内出血（頻度不明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sz w:val="22"/>
          <w:szCs w:val="22"/>
        </w:rPr>
        <w:t>）</w:t>
      </w:r>
      <w:r w:rsidRPr="00260CEB">
        <w:rPr>
          <w:rFonts w:ascii="ＭＳ ゴシック" w:eastAsia="ＭＳ ゴシック" w:hAnsi="ＭＳ ゴシック" w:cs="" w:hint="eastAsia"/>
          <w:sz w:val="22"/>
          <w:szCs w:val="22"/>
        </w:rPr>
        <w:t>、消化管出血（</w:t>
      </w:r>
      <w:r w:rsidRPr="00260CEB">
        <w:rPr>
          <w:rFonts w:ascii="ＭＳ ゴシック" w:eastAsia="ＭＳ ゴシック" w:hAnsi="ＭＳ ゴシック" w:cs=""/>
          <w:sz w:val="22"/>
          <w:szCs w:val="22"/>
        </w:rPr>
        <w:t>0.2</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w:t>
      </w:r>
      <w:r w:rsidRPr="00260CEB">
        <w:rPr>
          <w:rFonts w:ascii="ＭＳ ゴシック" w:eastAsia="ＭＳ ゴシック" w:hAnsi="ＭＳ ゴシック" w:cs="" w:hint="eastAsia"/>
          <w:sz w:val="22"/>
          <w:szCs w:val="22"/>
        </w:rPr>
        <w:t>、後腹膜出血（頻</w:t>
      </w:r>
    </w:p>
    <w:p w:rsidR="0003133B" w:rsidRPr="00260CEB" w:rsidRDefault="0003133B" w:rsidP="0003133B">
      <w:pPr>
        <w:pStyle w:val="Pa11"/>
        <w:ind w:left="340" w:firstLineChars="100" w:firstLine="220"/>
        <w:jc w:val="both"/>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9</w:t>
      </w:r>
      <w:r w:rsidRPr="00260CEB">
        <w:rPr>
          <w:rFonts w:ascii="ＭＳ ゴシック" w:eastAsia="ＭＳ ゴシック" w:hAnsi="ＭＳ ゴシック" w:cs="" w:hint="eastAsia"/>
          <w:sz w:val="22"/>
          <w:szCs w:val="22"/>
        </w:rPr>
        <w:t>）感染症：肺炎（</w:t>
      </w:r>
      <w:r w:rsidRPr="00260CEB">
        <w:rPr>
          <w:rFonts w:ascii="ＭＳ ゴシック" w:eastAsia="ＭＳ ゴシック" w:hAnsi="ＭＳ ゴシック" w:cs=""/>
          <w:sz w:val="22"/>
          <w:szCs w:val="22"/>
        </w:rPr>
        <w:t>0.5</w:t>
      </w:r>
      <w:r w:rsidRPr="00260CEB">
        <w:rPr>
          <w:rFonts w:ascii="ＭＳ ゴシック" w:eastAsia="ＭＳ ゴシック" w:hAnsi="ＭＳ ゴシック" w:cs="" w:hint="eastAsia"/>
          <w:sz w:val="22"/>
          <w:szCs w:val="22"/>
        </w:rPr>
        <w:t>％）、敗血症（</w:t>
      </w:r>
      <w:r w:rsidRPr="00260CEB">
        <w:rPr>
          <w:rFonts w:ascii="ＭＳ ゴシック" w:eastAsia="ＭＳ ゴシック" w:hAnsi="ＭＳ ゴシック" w:cs=""/>
          <w:sz w:val="22"/>
          <w:szCs w:val="22"/>
        </w:rPr>
        <w:t>0.2</w:t>
      </w:r>
      <w:r w:rsidRPr="00260CEB">
        <w:rPr>
          <w:rFonts w:ascii="ＭＳ ゴシック" w:eastAsia="ＭＳ ゴシック" w:hAnsi="ＭＳ ゴシック" w:cs="" w:hint="eastAsia"/>
          <w:sz w:val="22"/>
          <w:szCs w:val="22"/>
        </w:rPr>
        <w:t>％）等</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10</w:t>
      </w:r>
      <w:r w:rsidRPr="00260CEB">
        <w:rPr>
          <w:rFonts w:ascii="ＭＳ ゴシック" w:eastAsia="ＭＳ ゴシック" w:hAnsi="ＭＳ ゴシック" w:cs="" w:hint="eastAsia"/>
          <w:sz w:val="22"/>
          <w:szCs w:val="22"/>
        </w:rPr>
        <w:t>）肝炎（</w:t>
      </w:r>
      <w:r w:rsidRPr="00260CEB">
        <w:rPr>
          <w:rStyle w:val="A80"/>
          <w:rFonts w:ascii="ＭＳ ゴシック" w:eastAsia="ＭＳ ゴシック" w:hAnsi="ＭＳ ゴシック"/>
          <w:color w:val="auto"/>
          <w:sz w:val="22"/>
          <w:szCs w:val="22"/>
        </w:rPr>
        <w:t>0.2</w:t>
      </w:r>
      <w:r w:rsidRPr="00260CEB">
        <w:rPr>
          <w:rFonts w:ascii="ＭＳ ゴシック" w:eastAsia="ＭＳ ゴシック" w:hAnsi="ＭＳ ゴシック" w:cs="" w:hint="eastAsia"/>
          <w:sz w:val="22"/>
          <w:szCs w:val="22"/>
        </w:rPr>
        <w:t>％</w:t>
      </w:r>
      <w:r w:rsidRPr="00260CEB">
        <w:rPr>
          <w:rFonts w:ascii="ＭＳ ゴシック" w:eastAsia="ＭＳ ゴシック" w:hAnsi="ＭＳ ゴシック" w:cs=""/>
          <w:sz w:val="22"/>
          <w:szCs w:val="22"/>
        </w:rPr>
        <w:t>）</w:t>
      </w:r>
      <w:r w:rsidRPr="00260CEB">
        <w:rPr>
          <w:rFonts w:ascii="ＭＳ ゴシック" w:eastAsia="ＭＳ ゴシック" w:hAnsi="ＭＳ ゴシック" w:cs="" w:hint="eastAsia"/>
          <w:sz w:val="22"/>
          <w:szCs w:val="22"/>
        </w:rPr>
        <w:t>、肝機能障害（</w:t>
      </w:r>
      <w:r w:rsidRPr="00260CEB">
        <w:rPr>
          <w:rStyle w:val="A80"/>
          <w:rFonts w:ascii="ＭＳ ゴシック" w:eastAsia="ＭＳ ゴシック" w:hAnsi="ＭＳ ゴシック"/>
          <w:color w:val="auto"/>
          <w:sz w:val="22"/>
          <w:szCs w:val="22"/>
        </w:rPr>
        <w:t>5.1</w:t>
      </w:r>
      <w:r w:rsidRPr="00260CEB">
        <w:rPr>
          <w:rFonts w:ascii="ＭＳ ゴシック" w:eastAsia="ＭＳ ゴシック" w:hAnsi="ＭＳ ゴシック" w:cs="" w:hint="eastAsia"/>
          <w:sz w:val="22"/>
          <w:szCs w:val="22"/>
        </w:rPr>
        <w:t>％）、黄疸（</w:t>
      </w:r>
      <w:r w:rsidRPr="00260CEB">
        <w:rPr>
          <w:rStyle w:val="A80"/>
          <w:rFonts w:ascii="ＭＳ ゴシック" w:eastAsia="ＭＳ ゴシック" w:hAnsi="ＭＳ ゴシック"/>
          <w:color w:val="auto"/>
          <w:sz w:val="22"/>
          <w:szCs w:val="22"/>
        </w:rPr>
        <w:t>0.7</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11</w:t>
      </w:r>
      <w:r w:rsidRPr="00260CEB">
        <w:rPr>
          <w:rFonts w:ascii="ＭＳ ゴシック" w:eastAsia="ＭＳ ゴシック" w:hAnsi="ＭＳ ゴシック" w:cs="" w:hint="eastAsia"/>
          <w:sz w:val="22"/>
          <w:szCs w:val="22"/>
        </w:rPr>
        <w:t>）膵炎（</w:t>
      </w:r>
      <w:r w:rsidRPr="00260CEB">
        <w:rPr>
          <w:rStyle w:val="A80"/>
          <w:rFonts w:ascii="ＭＳ ゴシック" w:eastAsia="ＭＳ ゴシック" w:hAnsi="ＭＳ ゴシック"/>
          <w:color w:val="auto"/>
          <w:sz w:val="22"/>
          <w:szCs w:val="22"/>
        </w:rPr>
        <w:t>2.2</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12</w:t>
      </w:r>
      <w:r w:rsidRPr="00260CEB">
        <w:rPr>
          <w:rFonts w:ascii="ＭＳ ゴシック" w:eastAsia="ＭＳ ゴシック" w:hAnsi="ＭＳ ゴシック" w:cs="" w:hint="eastAsia"/>
          <w:sz w:val="22"/>
          <w:szCs w:val="22"/>
        </w:rPr>
        <w:t>）体液貯留（胸水（</w:t>
      </w:r>
      <w:r w:rsidRPr="00260CEB">
        <w:rPr>
          <w:rFonts w:ascii="ＭＳ ゴシック" w:eastAsia="ＭＳ ゴシック" w:hAnsi="ＭＳ ゴシック" w:cs=""/>
          <w:sz w:val="22"/>
          <w:szCs w:val="22"/>
        </w:rPr>
        <w:t>0.5</w:t>
      </w:r>
      <w:r w:rsidRPr="00260CEB">
        <w:rPr>
          <w:rFonts w:ascii="ＭＳ ゴシック" w:eastAsia="ＭＳ ゴシック" w:hAnsi="ＭＳ ゴシック" w:cs="" w:hint="eastAsia"/>
          <w:sz w:val="22"/>
          <w:szCs w:val="22"/>
        </w:rPr>
        <w:t>％）、肺水腫（頻度不明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）、心嚢液貯留（</w:t>
      </w:r>
      <w:r w:rsidRPr="00260CEB">
        <w:rPr>
          <w:rFonts w:ascii="ＭＳ ゴシック" w:eastAsia="ＭＳ ゴシック" w:hAnsi="ＭＳ ゴシック" w:cs=""/>
          <w:sz w:val="22"/>
          <w:szCs w:val="22"/>
        </w:rPr>
        <w:t>0.3</w:t>
      </w:r>
      <w:r w:rsidRPr="00260CEB">
        <w:rPr>
          <w:rFonts w:ascii="ＭＳ ゴシック" w:eastAsia="ＭＳ ゴシック" w:hAnsi="ＭＳ ゴシック" w:cs="" w:hint="eastAsia"/>
          <w:sz w:val="22"/>
          <w:szCs w:val="22"/>
        </w:rPr>
        <w:t>％）、うっ血性心不全（頻度不明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）、心タンポナーデ（</w:t>
      </w:r>
      <w:r w:rsidRPr="00260CEB">
        <w:rPr>
          <w:rFonts w:ascii="ＭＳ ゴシック" w:eastAsia="ＭＳ ゴシック" w:hAnsi="ＭＳ ゴシック" w:cs=""/>
          <w:sz w:val="22"/>
          <w:szCs w:val="22"/>
        </w:rPr>
        <w:t>0.2</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13</w:t>
      </w:r>
      <w:r w:rsidRPr="00260CEB">
        <w:rPr>
          <w:rFonts w:ascii="ＭＳ ゴシック" w:eastAsia="ＭＳ ゴシック" w:hAnsi="ＭＳ ゴシック" w:cs="" w:hint="eastAsia"/>
          <w:sz w:val="22"/>
          <w:szCs w:val="22"/>
        </w:rPr>
        <w:t>）間質性肺疾患（</w:t>
      </w:r>
      <w:r w:rsidRPr="00260CEB">
        <w:rPr>
          <w:rFonts w:ascii="ＭＳ ゴシック" w:eastAsia="ＭＳ ゴシック" w:hAnsi="ＭＳ ゴシック" w:cs=""/>
          <w:sz w:val="22"/>
          <w:szCs w:val="22"/>
        </w:rPr>
        <w:t>0.2</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cs=""/>
          <w:sz w:val="22"/>
          <w:szCs w:val="22"/>
        </w:rPr>
      </w:pPr>
      <w:r w:rsidRPr="00260CEB">
        <w:rPr>
          <w:rFonts w:ascii="ＭＳ ゴシック" w:eastAsia="ＭＳ ゴシック" w:hAnsi="ＭＳ ゴシック" w:cs=""/>
          <w:sz w:val="22"/>
          <w:szCs w:val="22"/>
        </w:rPr>
        <w:t>14</w:t>
      </w:r>
      <w:r w:rsidRPr="00260CEB">
        <w:rPr>
          <w:rFonts w:ascii="ＭＳ ゴシック" w:eastAsia="ＭＳ ゴシック" w:hAnsi="ＭＳ ゴシック" w:cs="" w:hint="eastAsia"/>
          <w:sz w:val="22"/>
          <w:szCs w:val="22"/>
        </w:rPr>
        <w:t>）その他</w:t>
      </w:r>
    </w:p>
    <w:p w:rsidR="0003133B" w:rsidRPr="00260CEB" w:rsidRDefault="0003133B" w:rsidP="0003133B">
      <w:pPr>
        <w:pStyle w:val="Pa11"/>
        <w:ind w:left="340" w:firstLineChars="100" w:firstLine="220"/>
        <w:jc w:val="both"/>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脳浮腫（頻度不明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）、消化管穿孔（頻度不明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）、腫瘍崩壊症候群（頻</w:t>
      </w:r>
    </w:p>
    <w:p w:rsidR="0003133B" w:rsidRPr="00260CEB" w:rsidRDefault="0003133B" w:rsidP="0003133B">
      <w:pPr>
        <w:pStyle w:val="Pa11"/>
        <w:ind w:left="340" w:firstLineChars="100" w:firstLine="220"/>
        <w:jc w:val="both"/>
        <w:rPr>
          <w:rFonts w:ascii="ＭＳ ゴシック" w:eastAsia="ＭＳ ゴシック" w:hAnsi="ＭＳ ゴシック" w:cs=""/>
          <w:sz w:val="22"/>
          <w:szCs w:val="22"/>
        </w:rPr>
      </w:pPr>
      <w:r w:rsidRPr="00260CEB">
        <w:rPr>
          <w:rFonts w:ascii="ＭＳ ゴシック" w:eastAsia="ＭＳ ゴシック" w:hAnsi="ＭＳ ゴシック" w:cs="" w:hint="eastAsia"/>
          <w:sz w:val="22"/>
          <w:szCs w:val="22"/>
        </w:rPr>
        <w:t>度不明</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cs="" w:hint="eastAsia"/>
          <w:sz w:val="22"/>
          <w:szCs w:val="22"/>
        </w:rPr>
        <w:t>）</w:t>
      </w:r>
    </w:p>
    <w:p w:rsidR="0003133B" w:rsidRPr="00260CEB" w:rsidRDefault="0003133B" w:rsidP="0003133B">
      <w:pPr>
        <w:pStyle w:val="Pa11"/>
        <w:ind w:left="340"/>
        <w:jc w:val="both"/>
        <w:rPr>
          <w:rFonts w:ascii="ＭＳ ゴシック" w:eastAsia="ＭＳ ゴシック" w:hAnsi="ＭＳ ゴシック"/>
          <w:sz w:val="22"/>
          <w:szCs w:val="22"/>
        </w:rPr>
      </w:pPr>
      <w:r w:rsidRPr="00260CEB">
        <w:rPr>
          <w:rFonts w:ascii="ＭＳ ゴシック" w:eastAsia="ＭＳ ゴシック" w:hAnsi="ＭＳ ゴシック" w:cs="" w:hint="eastAsia"/>
          <w:sz w:val="22"/>
          <w:szCs w:val="22"/>
        </w:rPr>
        <w:t>（</w:t>
      </w:r>
      <w:r w:rsidRPr="00260CEB">
        <w:rPr>
          <w:rStyle w:val="A70"/>
          <w:rFonts w:ascii="ＭＳ ゴシック" w:eastAsia="ＭＳ ゴシック" w:hAnsi="ＭＳ ゴシック" w:hint="eastAsia"/>
          <w:color w:val="auto"/>
          <w:sz w:val="22"/>
          <w:szCs w:val="22"/>
          <w:vertAlign w:val="superscript"/>
        </w:rPr>
        <w:t>注</w:t>
      </w:r>
      <w:r w:rsidRPr="00260CEB">
        <w:rPr>
          <w:rStyle w:val="A70"/>
          <w:rFonts w:ascii="ＭＳ ゴシック" w:eastAsia="ＭＳ ゴシック" w:hAnsi="ＭＳ ゴシック"/>
          <w:color w:val="auto"/>
          <w:sz w:val="22"/>
          <w:szCs w:val="22"/>
          <w:vertAlign w:val="superscript"/>
        </w:rPr>
        <w:t>3</w:t>
      </w:r>
      <w:r w:rsidRPr="00260CEB">
        <w:rPr>
          <w:rFonts w:ascii="ＭＳ ゴシック" w:eastAsia="ＭＳ ゴシック" w:hAnsi="ＭＳ ゴシック" w:cs="" w:hint="eastAsia"/>
          <w:sz w:val="22"/>
          <w:szCs w:val="22"/>
          <w:vertAlign w:val="superscript"/>
        </w:rPr>
        <w:t>）</w:t>
      </w:r>
      <w:r w:rsidRPr="00260CEB">
        <w:rPr>
          <w:rFonts w:ascii="ＭＳ ゴシック" w:eastAsia="ＭＳ ゴシック" w:hAnsi="ＭＳ ゴシック" w:hint="eastAsia"/>
          <w:sz w:val="22"/>
          <w:szCs w:val="22"/>
        </w:rPr>
        <w:t>:初発の慢性期の慢性骨髄性白血病を対象とした国際共同第Ⅲ相試験（</w:t>
      </w:r>
      <w:r w:rsidRPr="00260CEB">
        <w:rPr>
          <w:rStyle w:val="A60"/>
          <w:rFonts w:ascii="ＭＳ ゴシック" w:eastAsia="ＭＳ ゴシック" w:hAnsi="ＭＳ ゴシック"/>
          <w:color w:val="auto"/>
          <w:sz w:val="22"/>
          <w:szCs w:val="22"/>
        </w:rPr>
        <w:t>60</w:t>
      </w:r>
      <w:r w:rsidRPr="00260CEB">
        <w:rPr>
          <w:rFonts w:ascii="ＭＳ ゴシック" w:eastAsia="ＭＳ ゴシック" w:hAnsi="ＭＳ ゴシック" w:hint="eastAsia"/>
          <w:sz w:val="22"/>
          <w:szCs w:val="22"/>
        </w:rPr>
        <w:t>ヵ月時点）及びグリベック抵抗性の慢性期又は移行期の慢性骨髄性白血病を対象とした国内第Ⅱ相試験で認められなかった副作用は頻度不明とした。）</w:t>
      </w:r>
    </w:p>
    <w:p w:rsidR="0003133B" w:rsidRPr="00260CEB" w:rsidRDefault="0003133B" w:rsidP="0003133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40" w:lineRule="exact"/>
        <w:ind w:leftChars="-85" w:left="-204"/>
        <w:rPr>
          <w:rFonts w:ascii="ＭＳ ゴシック" w:eastAsia="ＭＳ ゴシック" w:hAnsi="ＭＳ Ｐゴシック"/>
          <w:sz w:val="22"/>
        </w:rPr>
      </w:pPr>
    </w:p>
    <w:p w:rsidR="0003133B" w:rsidRPr="00260CEB" w:rsidRDefault="0003133B" w:rsidP="0003133B">
      <w:pPr>
        <w:rPr>
          <w:rFonts w:ascii="ＭＳ ゴシック" w:eastAsia="ＭＳ ゴシック" w:hAnsi="ＭＳ ゴシック"/>
          <w:sz w:val="22"/>
          <w:szCs w:val="22"/>
        </w:rPr>
      </w:pPr>
      <w:r w:rsidRPr="00260CEB">
        <w:rPr>
          <w:rFonts w:ascii="ＭＳ ゴシック" w:eastAsia="ＭＳ ゴシック" w:hAnsi="ＭＳ ゴシック" w:hint="eastAsia"/>
          <w:sz w:val="22"/>
          <w:szCs w:val="22"/>
        </w:rPr>
        <w:t>スプリセルの服用による主な副作用（</w:t>
      </w:r>
      <w:r w:rsidR="007B2200" w:rsidRPr="00260CEB">
        <w:rPr>
          <w:rFonts w:ascii="ＭＳ ゴシック" w:eastAsia="ＭＳ ゴシック" w:hAnsi="ＭＳ ゴシック" w:hint="eastAsia"/>
          <w:sz w:val="22"/>
          <w:szCs w:val="22"/>
        </w:rPr>
        <w:t>添付文書</w:t>
      </w:r>
      <w:r w:rsidRPr="00260CEB">
        <w:rPr>
          <w:rFonts w:ascii="ＭＳ ゴシック" w:eastAsia="ＭＳ ゴシック" w:hAnsi="ＭＳ ゴシック" w:hint="eastAsia"/>
          <w:sz w:val="22"/>
          <w:szCs w:val="22"/>
        </w:rPr>
        <w:t>2012年9月改訂版より）</w:t>
      </w:r>
    </w:p>
    <w:p w:rsidR="0003133B" w:rsidRPr="00260CEB" w:rsidRDefault="0003133B" w:rsidP="0003133B">
      <w:pPr>
        <w:widowControl/>
        <w:ind w:firstLineChars="100" w:firstLine="2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hint="eastAsia"/>
          <w:bCs/>
          <w:kern w:val="0"/>
          <w:sz w:val="22"/>
          <w:szCs w:val="22"/>
        </w:rPr>
        <w:t>対象：</w:t>
      </w:r>
      <w:r w:rsidRPr="00260CEB">
        <w:rPr>
          <w:rFonts w:ascii="ＭＳ ゴシック" w:eastAsia="ＭＳ ゴシック" w:hAnsi="ＭＳ ゴシック" w:cs="ＭＳ Ｐゴシック"/>
          <w:bCs/>
          <w:kern w:val="0"/>
          <w:sz w:val="22"/>
          <w:szCs w:val="22"/>
        </w:rPr>
        <w:t>初発の慢性期慢性骨髄性白血病</w:t>
      </w:r>
      <w:r w:rsidRPr="00260CEB">
        <w:rPr>
          <w:rFonts w:ascii="ＭＳ ゴシック" w:eastAsia="ＭＳ ゴシック" w:hAnsi="ＭＳ ゴシック" w:cs="ＭＳ Ｐゴシック"/>
          <w:kern w:val="0"/>
          <w:sz w:val="22"/>
          <w:szCs w:val="22"/>
        </w:rPr>
        <w:t xml:space="preserve"> </w:t>
      </w:r>
    </w:p>
    <w:p w:rsidR="0003133B" w:rsidRPr="00260CEB" w:rsidRDefault="0003133B" w:rsidP="0003133B">
      <w:pPr>
        <w:widowControl/>
        <w:ind w:leftChars="200" w:left="48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国際共同臨床第III相試験において本剤（初回用量100mg1日1回）の投与を受けた初発の慢性期慢性骨髄性白血病患者258例（日本人安全性評価対象26例を含む）の成績を以下に示す。10％以上の患者にみられた副作用は，下痢45例（17.4％），頭痛30例（11.6％），胸水26例（10.1％）であった。また，10％以上の患者にみられたグレード3又は4の臨床検査値異常は，好中球減少症53/256例（20.7％），血小板減少症49/256例（19.1％），貧血26/256例（10.2％）であった。（効能又は効果の一変承認時までの集計）</w:t>
      </w:r>
    </w:p>
    <w:p w:rsidR="0003133B" w:rsidRPr="00260CEB" w:rsidRDefault="0003133B" w:rsidP="0003133B">
      <w:pPr>
        <w:widowControl/>
        <w:ind w:firstLineChars="100" w:firstLine="220"/>
        <w:jc w:val="left"/>
        <w:rPr>
          <w:rFonts w:ascii="ＭＳ ゴシック" w:eastAsia="ＭＳ ゴシック" w:hAnsi="ＭＳ ゴシック" w:cs="ＭＳ Ｐゴシック"/>
          <w:bCs/>
          <w:kern w:val="0"/>
          <w:sz w:val="22"/>
          <w:szCs w:val="22"/>
        </w:rPr>
      </w:pPr>
      <w:r w:rsidRPr="00260CEB">
        <w:rPr>
          <w:rFonts w:ascii="ＭＳ ゴシック" w:eastAsia="ＭＳ ゴシック" w:hAnsi="ＭＳ ゴシック" w:cs="ＭＳ Ｐゴシック" w:hint="eastAsia"/>
          <w:bCs/>
          <w:kern w:val="0"/>
          <w:sz w:val="22"/>
          <w:szCs w:val="22"/>
        </w:rPr>
        <w:t>対象：グリベック</w:t>
      </w:r>
      <w:r w:rsidRPr="00260CEB">
        <w:rPr>
          <w:rFonts w:ascii="ＭＳ ゴシック" w:eastAsia="ＭＳ ゴシック" w:hAnsi="ＭＳ ゴシック" w:cs="ＭＳ Ｐゴシック"/>
          <w:bCs/>
          <w:kern w:val="0"/>
          <w:sz w:val="22"/>
          <w:szCs w:val="22"/>
        </w:rPr>
        <w:t>抵抗性の慢性骨髄性白血病及び</w:t>
      </w:r>
    </w:p>
    <w:p w:rsidR="0003133B" w:rsidRPr="00260CEB" w:rsidRDefault="0003133B" w:rsidP="0003133B">
      <w:pPr>
        <w:widowControl/>
        <w:ind w:firstLineChars="1300" w:firstLine="286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bCs/>
          <w:kern w:val="0"/>
          <w:sz w:val="22"/>
          <w:szCs w:val="22"/>
        </w:rPr>
        <w:t>フィラデルフィア染色体陽性急性リンパ性白血病</w:t>
      </w:r>
      <w:r w:rsidRPr="00260CEB">
        <w:rPr>
          <w:rFonts w:ascii="ＭＳ ゴシック" w:eastAsia="ＭＳ ゴシック" w:hAnsi="ＭＳ ゴシック" w:cs="ＭＳ Ｐゴシック"/>
          <w:kern w:val="0"/>
          <w:sz w:val="22"/>
          <w:szCs w:val="22"/>
        </w:rPr>
        <w:t xml:space="preserve"> </w:t>
      </w:r>
    </w:p>
    <w:p w:rsidR="0003133B" w:rsidRPr="00260CEB" w:rsidRDefault="0003133B" w:rsidP="0003133B">
      <w:pPr>
        <w:widowControl/>
        <w:ind w:leftChars="200" w:left="48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国内の臨床試験において本剤（初回用量50mg</w:t>
      </w:r>
      <w:r w:rsidRPr="00260CEB">
        <w:rPr>
          <w:rFonts w:ascii="ＭＳ ゴシック" w:eastAsia="ＭＳ ゴシック" w:hAnsi="ＭＳ ゴシック" w:cs="ＭＳ Ｐゴシック"/>
          <w:kern w:val="0"/>
          <w:sz w:val="22"/>
          <w:szCs w:val="22"/>
          <w:vertAlign w:val="superscript"/>
        </w:rPr>
        <w:t>※</w:t>
      </w:r>
      <w:r w:rsidRPr="00260CEB">
        <w:rPr>
          <w:rFonts w:ascii="ＭＳ ゴシック" w:eastAsia="ＭＳ ゴシック" w:hAnsi="ＭＳ ゴシック" w:cs="ＭＳ Ｐゴシック"/>
          <w:kern w:val="0"/>
          <w:sz w:val="22"/>
          <w:szCs w:val="22"/>
        </w:rPr>
        <w:t>，70mg又は90mg</w:t>
      </w:r>
      <w:r w:rsidRPr="00260CEB">
        <w:rPr>
          <w:rFonts w:ascii="ＭＳ ゴシック" w:eastAsia="ＭＳ ゴシック" w:hAnsi="ＭＳ ゴシック" w:cs="ＭＳ Ｐゴシック"/>
          <w:kern w:val="0"/>
          <w:sz w:val="22"/>
          <w:szCs w:val="22"/>
          <w:vertAlign w:val="superscript"/>
        </w:rPr>
        <w:t>※</w:t>
      </w:r>
      <w:r w:rsidRPr="00260CEB">
        <w:rPr>
          <w:rFonts w:ascii="ＭＳ ゴシック" w:eastAsia="ＭＳ ゴシック" w:hAnsi="ＭＳ ゴシック" w:cs="ＭＳ Ｐゴシック"/>
          <w:kern w:val="0"/>
          <w:sz w:val="22"/>
          <w:szCs w:val="22"/>
        </w:rPr>
        <w:t>1日2回，100mg1日1回）の投与を受けた白血病の患者77例の成績を以下に示す（</w:t>
      </w:r>
      <w:r w:rsidRPr="00260CEB">
        <w:rPr>
          <w:rFonts w:ascii="ＭＳ ゴシック" w:eastAsia="ＭＳ ゴシック" w:hAnsi="ＭＳ ゴシック" w:cs="ＭＳ Ｐゴシック"/>
          <w:kern w:val="0"/>
          <w:sz w:val="22"/>
          <w:szCs w:val="22"/>
          <w:vertAlign w:val="superscript"/>
        </w:rPr>
        <w:t>※</w:t>
      </w:r>
      <w:r w:rsidRPr="00260CEB">
        <w:rPr>
          <w:rFonts w:ascii="ＭＳ ゴシック" w:eastAsia="ＭＳ ゴシック" w:hAnsi="ＭＳ ゴシック" w:cs="ＭＳ Ｐゴシック"/>
          <w:kern w:val="0"/>
          <w:sz w:val="22"/>
          <w:szCs w:val="22"/>
        </w:rPr>
        <w:t>：承認外用法用量）。20％以上の患者にみられた副作用は，血小板数減少58例（75.3％），好中球数減少57例（74.0％），白血球数減少50例（64.9％），リンパ球数減少45例（58.4％），ALT（GPT）増加40例（51.9％），LDH増加39例（50.6％），AST（GOT）増加37例（48.1％），下痢36例（46.8％），貧血34例（44.2％），胸水32例（41.6％），発疹31例（40.3％），頭痛，発熱各30例（39.0％），血中リン減少29例（37.7％），CK（CPK）増加，ヘモグロビン減少，赤血球数減少各28例（36.4％），ヘマトクリット減少26例（33.8％），倦怠感，咳嗽各25例（32.5％），尿中蛋白陽性24例（31.2％），血中アルブミン減少23例（29.9％），鼻咽頭炎，γ-GTP増加各22例（28.6％），浮腫，便秘，悪心，ALP</w:t>
      </w:r>
      <w:r w:rsidRPr="00260CEB">
        <w:rPr>
          <w:rFonts w:ascii="ＭＳ ゴシック" w:eastAsia="ＭＳ ゴシック" w:hAnsi="ＭＳ ゴシック" w:cs="ＭＳ Ｐゴシック"/>
          <w:kern w:val="0"/>
          <w:sz w:val="22"/>
          <w:szCs w:val="22"/>
        </w:rPr>
        <w:lastRenderedPageBreak/>
        <w:t>増加各20例（26.0％），体重増加18例（23.4％），筋痛17例（22.1％），CD4リンパ球減少，血中尿酸増加，総蛋白減少，尿中血陽性各16例（20.8％）であった。（効能又は効果の一変承認時までの集計）</w:t>
      </w:r>
    </w:p>
    <w:p w:rsidR="0003133B" w:rsidRPr="00260CEB" w:rsidRDefault="0003133B" w:rsidP="0003133B">
      <w:pPr>
        <w:widowControl/>
        <w:ind w:firstLineChars="100" w:firstLine="220"/>
        <w:jc w:val="left"/>
        <w:rPr>
          <w:rFonts w:ascii="ＭＳ ゴシック" w:eastAsia="ＭＳ ゴシック" w:hAnsi="ＭＳ ゴシック" w:cs="ＭＳ Ｐゴシック"/>
          <w:bCs/>
          <w:kern w:val="0"/>
          <w:sz w:val="22"/>
          <w:szCs w:val="22"/>
        </w:rPr>
      </w:pPr>
      <w:r w:rsidRPr="00260CEB">
        <w:rPr>
          <w:rFonts w:ascii="ＭＳ ゴシック" w:eastAsia="ＭＳ ゴシック" w:hAnsi="ＭＳ ゴシック" w:cs="ＭＳ Ｐゴシック" w:hint="eastAsia"/>
          <w:bCs/>
          <w:kern w:val="0"/>
          <w:sz w:val="22"/>
          <w:szCs w:val="22"/>
        </w:rPr>
        <w:t>重大な副作用</w:t>
      </w:r>
    </w:p>
    <w:p w:rsidR="0003133B" w:rsidRPr="00260CEB" w:rsidRDefault="0003133B" w:rsidP="0003133B">
      <w:pPr>
        <w:widowControl/>
        <w:ind w:firstLineChars="200" w:firstLine="44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 xml:space="preserve">1. </w:t>
      </w:r>
      <w:r w:rsidRPr="00260CEB">
        <w:rPr>
          <w:rFonts w:ascii="ＭＳ ゴシック" w:eastAsia="ＭＳ ゴシック" w:hAnsi="ＭＳ ゴシック" w:cs="ＭＳ Ｐゴシック"/>
          <w:bCs/>
          <w:kern w:val="0"/>
          <w:sz w:val="22"/>
          <w:szCs w:val="22"/>
        </w:rPr>
        <w:t>骨髄抑制</w:t>
      </w:r>
      <w:r w:rsidRPr="00260CEB">
        <w:rPr>
          <w:rFonts w:ascii="ＭＳ ゴシック" w:eastAsia="ＭＳ ゴシック" w:hAnsi="ＭＳ ゴシック" w:cs="ＭＳ Ｐゴシック"/>
          <w:kern w:val="0"/>
          <w:sz w:val="22"/>
          <w:szCs w:val="22"/>
        </w:rPr>
        <w:t>：</w:t>
      </w:r>
    </w:p>
    <w:p w:rsidR="0003133B" w:rsidRPr="00260CEB" w:rsidRDefault="0003133B" w:rsidP="0003133B">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汎血球減少（0.9％），白血球減少（21.5％），好中球減少（34.3％），血小板減少（34.0％），貧血（16.4％）</w:t>
      </w:r>
    </w:p>
    <w:p w:rsidR="0003133B" w:rsidRPr="00260CEB" w:rsidRDefault="0003133B" w:rsidP="0003133B">
      <w:pPr>
        <w:widowControl/>
        <w:ind w:firstLineChars="200" w:firstLine="44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 xml:space="preserve">2. </w:t>
      </w:r>
      <w:r w:rsidRPr="00260CEB">
        <w:rPr>
          <w:rFonts w:ascii="ＭＳ ゴシック" w:eastAsia="ＭＳ ゴシック" w:hAnsi="ＭＳ ゴシック" w:cs="ＭＳ Ｐゴシック"/>
          <w:bCs/>
          <w:kern w:val="0"/>
          <w:sz w:val="22"/>
          <w:szCs w:val="22"/>
        </w:rPr>
        <w:t>出血（脳出血・硬膜下出血，消化管出血）</w:t>
      </w:r>
      <w:r w:rsidRPr="00260CEB">
        <w:rPr>
          <w:rFonts w:ascii="ＭＳ ゴシック" w:eastAsia="ＭＳ ゴシック" w:hAnsi="ＭＳ ゴシック" w:cs="ＭＳ Ｐゴシック"/>
          <w:kern w:val="0"/>
          <w:sz w:val="22"/>
          <w:szCs w:val="22"/>
        </w:rPr>
        <w:t>：</w:t>
      </w:r>
    </w:p>
    <w:p w:rsidR="0003133B" w:rsidRPr="00260CEB" w:rsidRDefault="0003133B" w:rsidP="0003133B">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脳出血・硬膜下出血（0.8％</w:t>
      </w:r>
      <w:r w:rsidRPr="00260CEB">
        <w:rPr>
          <w:rFonts w:ascii="ＭＳ ゴシック" w:eastAsia="ＭＳ ゴシック" w:hAnsi="ＭＳ ゴシック" w:cs="ＭＳ Ｐゴシック"/>
          <w:kern w:val="0"/>
          <w:sz w:val="22"/>
          <w:szCs w:val="22"/>
          <w:vertAlign w:val="superscript"/>
        </w:rPr>
        <w:t>注1）</w:t>
      </w:r>
      <w:r w:rsidRPr="00260CEB">
        <w:rPr>
          <w:rFonts w:ascii="ＭＳ ゴシック" w:eastAsia="ＭＳ ゴシック" w:hAnsi="ＭＳ ゴシック" w:cs="ＭＳ Ｐゴシック"/>
          <w:kern w:val="0"/>
          <w:sz w:val="22"/>
          <w:szCs w:val="22"/>
        </w:rPr>
        <w:t>），消化管出血（3.3％）</w:t>
      </w:r>
    </w:p>
    <w:p w:rsidR="0003133B" w:rsidRPr="00260CEB" w:rsidRDefault="0003133B" w:rsidP="0003133B">
      <w:pPr>
        <w:widowControl/>
        <w:ind w:firstLineChars="200" w:firstLine="44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 xml:space="preserve">3. </w:t>
      </w:r>
      <w:r w:rsidRPr="00260CEB">
        <w:rPr>
          <w:rFonts w:ascii="ＭＳ ゴシック" w:eastAsia="ＭＳ ゴシック" w:hAnsi="ＭＳ ゴシック" w:cs="ＭＳ Ｐゴシック"/>
          <w:bCs/>
          <w:kern w:val="0"/>
          <w:sz w:val="22"/>
          <w:szCs w:val="22"/>
        </w:rPr>
        <w:t>体液貯留（胸水，肺水腫，心嚢液貯留，腹水，全身性浮腫等）</w:t>
      </w:r>
      <w:r w:rsidRPr="00260CEB">
        <w:rPr>
          <w:rFonts w:ascii="ＭＳ ゴシック" w:eastAsia="ＭＳ ゴシック" w:hAnsi="ＭＳ ゴシック" w:cs="ＭＳ Ｐゴシック"/>
          <w:kern w:val="0"/>
          <w:sz w:val="22"/>
          <w:szCs w:val="22"/>
        </w:rPr>
        <w:t>：</w:t>
      </w:r>
    </w:p>
    <w:p w:rsidR="0003133B" w:rsidRPr="00260CEB" w:rsidRDefault="0003133B" w:rsidP="0003133B">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胸水（17.3％），肺水腫（0.6％），心嚢液貯留（3.0％），腹水（0.3％），全身性浮腫（3.5％</w:t>
      </w:r>
      <w:r w:rsidRPr="00260CEB">
        <w:rPr>
          <w:rFonts w:ascii="ＭＳ ゴシック" w:eastAsia="ＭＳ ゴシック" w:hAnsi="ＭＳ ゴシック" w:cs="ＭＳ Ｐゴシック"/>
          <w:kern w:val="0"/>
          <w:sz w:val="22"/>
          <w:szCs w:val="22"/>
          <w:vertAlign w:val="superscript"/>
        </w:rPr>
        <w:t>注1）</w:t>
      </w:r>
      <w:r w:rsidRPr="00260CEB">
        <w:rPr>
          <w:rFonts w:ascii="ＭＳ ゴシック" w:eastAsia="ＭＳ ゴシック" w:hAnsi="ＭＳ ゴシック" w:cs="ＭＳ Ｐゴシック"/>
          <w:kern w:val="0"/>
          <w:sz w:val="22"/>
          <w:szCs w:val="22"/>
        </w:rPr>
        <w:t>）等</w:t>
      </w:r>
    </w:p>
    <w:p w:rsidR="0003133B" w:rsidRPr="00260CEB" w:rsidRDefault="0003133B" w:rsidP="0003133B">
      <w:pPr>
        <w:widowControl/>
        <w:ind w:firstLineChars="200" w:firstLine="44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 xml:space="preserve">4. </w:t>
      </w:r>
      <w:r w:rsidRPr="00260CEB">
        <w:rPr>
          <w:rFonts w:ascii="ＭＳ ゴシック" w:eastAsia="ＭＳ ゴシック" w:hAnsi="ＭＳ ゴシック" w:cs="ＭＳ Ｐゴシック"/>
          <w:bCs/>
          <w:kern w:val="0"/>
          <w:sz w:val="22"/>
          <w:szCs w:val="22"/>
        </w:rPr>
        <w:t>感染症</w:t>
      </w:r>
      <w:r w:rsidRPr="00260CEB">
        <w:rPr>
          <w:rFonts w:ascii="ＭＳ ゴシック" w:eastAsia="ＭＳ ゴシック" w:hAnsi="ＭＳ ゴシック" w:cs="ＭＳ Ｐゴシック"/>
          <w:kern w:val="0"/>
          <w:sz w:val="22"/>
          <w:szCs w:val="22"/>
        </w:rPr>
        <w:t>：</w:t>
      </w:r>
    </w:p>
    <w:p w:rsidR="0003133B" w:rsidRPr="00260CEB" w:rsidRDefault="0003133B" w:rsidP="0003133B">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肺炎（1.8％），敗血症（0.3％）等</w:t>
      </w:r>
    </w:p>
    <w:p w:rsidR="0003133B" w:rsidRPr="00260CEB" w:rsidRDefault="0003133B" w:rsidP="0003133B">
      <w:pPr>
        <w:widowControl/>
        <w:ind w:firstLineChars="200" w:firstLine="44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5.</w:t>
      </w:r>
      <w:r w:rsidRPr="00260CEB">
        <w:rPr>
          <w:rFonts w:ascii="ＭＳ ゴシック" w:eastAsia="ＭＳ ゴシック" w:hAnsi="ＭＳ ゴシック" w:cs="ＭＳ Ｐゴシック" w:hint="eastAsia"/>
          <w:bCs/>
          <w:kern w:val="0"/>
          <w:sz w:val="22"/>
          <w:szCs w:val="22"/>
        </w:rPr>
        <w:t xml:space="preserve"> その他</w:t>
      </w:r>
    </w:p>
    <w:p w:rsidR="0003133B" w:rsidRPr="00260CEB" w:rsidRDefault="0003133B" w:rsidP="0003133B">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間質性肺疾患（0.9％）</w:t>
      </w:r>
      <w:r w:rsidRPr="00260CEB">
        <w:rPr>
          <w:rFonts w:ascii="ＭＳ ゴシック" w:eastAsia="ＭＳ ゴシック" w:hAnsi="ＭＳ ゴシック" w:cs="ＭＳ Ｐゴシック" w:hint="eastAsia"/>
          <w:kern w:val="0"/>
          <w:sz w:val="22"/>
          <w:szCs w:val="22"/>
        </w:rPr>
        <w:t>、</w:t>
      </w:r>
      <w:r w:rsidRPr="00260CEB">
        <w:rPr>
          <w:rFonts w:ascii="ＭＳ ゴシック" w:eastAsia="ＭＳ ゴシック" w:hAnsi="ＭＳ ゴシック" w:cs="ＭＳ Ｐゴシック"/>
          <w:kern w:val="0"/>
          <w:sz w:val="22"/>
          <w:szCs w:val="22"/>
        </w:rPr>
        <w:t>腫瘍崩壊症候群（0.9％）</w:t>
      </w:r>
      <w:r w:rsidRPr="00260CEB">
        <w:rPr>
          <w:rFonts w:ascii="ＭＳ ゴシック" w:eastAsia="ＭＳ ゴシック" w:hAnsi="ＭＳ ゴシック" w:cs="ＭＳ Ｐゴシック" w:hint="eastAsia"/>
          <w:kern w:val="0"/>
          <w:sz w:val="22"/>
          <w:szCs w:val="22"/>
        </w:rPr>
        <w:t>、</w:t>
      </w:r>
      <w:r w:rsidRPr="00260CEB">
        <w:rPr>
          <w:rFonts w:ascii="ＭＳ ゴシック" w:eastAsia="ＭＳ ゴシック" w:hAnsi="ＭＳ ゴシック" w:cs="ＭＳ Ｐゴシック"/>
          <w:kern w:val="0"/>
          <w:sz w:val="22"/>
          <w:szCs w:val="22"/>
        </w:rPr>
        <w:t>心電図QT延長（2.7％）</w:t>
      </w:r>
    </w:p>
    <w:p w:rsidR="0003133B" w:rsidRPr="00260CEB" w:rsidRDefault="0003133B" w:rsidP="0003133B">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心不全（0.6％）</w:t>
      </w:r>
      <w:r w:rsidRPr="00260CEB">
        <w:rPr>
          <w:rFonts w:ascii="ＭＳ ゴシック" w:eastAsia="ＭＳ ゴシック" w:hAnsi="ＭＳ ゴシック" w:cs="ＭＳ Ｐゴシック" w:hint="eastAsia"/>
          <w:kern w:val="0"/>
          <w:sz w:val="22"/>
          <w:szCs w:val="22"/>
        </w:rPr>
        <w:t>、</w:t>
      </w:r>
      <w:r w:rsidRPr="00260CEB">
        <w:rPr>
          <w:rFonts w:ascii="ＭＳ ゴシック" w:eastAsia="ＭＳ ゴシック" w:hAnsi="ＭＳ ゴシック" w:cs="ＭＳ Ｐゴシック"/>
          <w:kern w:val="0"/>
          <w:sz w:val="22"/>
          <w:szCs w:val="22"/>
        </w:rPr>
        <w:t>心筋梗塞（0.2％</w:t>
      </w:r>
      <w:r w:rsidRPr="00260CEB">
        <w:rPr>
          <w:rFonts w:ascii="ＭＳ ゴシック" w:eastAsia="ＭＳ ゴシック" w:hAnsi="ＭＳ ゴシック" w:cs="ＭＳ Ｐゴシック"/>
          <w:kern w:val="0"/>
          <w:sz w:val="22"/>
          <w:szCs w:val="22"/>
          <w:vertAlign w:val="superscript"/>
        </w:rPr>
        <w:t>注1）</w:t>
      </w:r>
      <w:r w:rsidRPr="00260CEB">
        <w:rPr>
          <w:rFonts w:ascii="ＭＳ ゴシック" w:eastAsia="ＭＳ ゴシック" w:hAnsi="ＭＳ ゴシック" w:cs="ＭＳ Ｐゴシック"/>
          <w:kern w:val="0"/>
          <w:sz w:val="22"/>
          <w:szCs w:val="22"/>
        </w:rPr>
        <w:t>）</w:t>
      </w:r>
      <w:r w:rsidRPr="00260CEB">
        <w:rPr>
          <w:rFonts w:ascii="ＭＳ ゴシック" w:eastAsia="ＭＳ ゴシック" w:hAnsi="ＭＳ ゴシック" w:cs="ＭＳ Ｐゴシック" w:hint="eastAsia"/>
          <w:kern w:val="0"/>
          <w:sz w:val="22"/>
          <w:szCs w:val="22"/>
        </w:rPr>
        <w:t>、</w:t>
      </w:r>
      <w:r w:rsidRPr="00260CEB">
        <w:rPr>
          <w:rFonts w:ascii="ＭＳ ゴシック" w:eastAsia="ＭＳ ゴシック" w:hAnsi="ＭＳ ゴシック" w:cs="ＭＳ Ｐゴシック"/>
          <w:kern w:val="0"/>
          <w:sz w:val="22"/>
          <w:szCs w:val="22"/>
        </w:rPr>
        <w:t>急性腎不全（0.3％）</w:t>
      </w:r>
      <w:r w:rsidRPr="00260CEB">
        <w:rPr>
          <w:rFonts w:ascii="ＭＳ ゴシック" w:eastAsia="ＭＳ ゴシック" w:hAnsi="ＭＳ ゴシック" w:cs="ＭＳ Ｐゴシック" w:hint="eastAsia"/>
          <w:kern w:val="0"/>
          <w:sz w:val="22"/>
          <w:szCs w:val="22"/>
        </w:rPr>
        <w:t>、</w:t>
      </w:r>
      <w:r w:rsidRPr="00260CEB">
        <w:rPr>
          <w:rFonts w:ascii="ＭＳ ゴシック" w:eastAsia="ＭＳ ゴシック" w:hAnsi="ＭＳ ゴシック" w:cs="ＭＳ Ｐゴシック"/>
          <w:kern w:val="0"/>
          <w:sz w:val="22"/>
          <w:szCs w:val="22"/>
        </w:rPr>
        <w:t>肺動脈性肺高血圧症（頻度不明）</w:t>
      </w:r>
    </w:p>
    <w:p w:rsidR="0003133B" w:rsidRPr="00260CEB" w:rsidRDefault="0003133B" w:rsidP="0003133B">
      <w:pPr>
        <w:widowControl/>
        <w:ind w:left="720"/>
        <w:jc w:val="left"/>
        <w:rPr>
          <w:rFonts w:ascii="ＭＳ ゴシック" w:eastAsia="ＭＳ ゴシック" w:hAnsi="ＭＳ ゴシック" w:cs="ＭＳ Ｐゴシック"/>
          <w:kern w:val="0"/>
          <w:sz w:val="22"/>
          <w:szCs w:val="22"/>
        </w:rPr>
      </w:pPr>
      <w:r w:rsidRPr="00260CEB">
        <w:rPr>
          <w:rFonts w:ascii="ＭＳ ゴシック" w:eastAsia="ＭＳ ゴシック" w:hAnsi="ＭＳ ゴシック" w:cs="ＭＳ Ｐゴシック"/>
          <w:kern w:val="0"/>
          <w:sz w:val="22"/>
          <w:szCs w:val="22"/>
        </w:rPr>
        <w:t>注1）：海外臨床試験における副作用発現頻度</w:t>
      </w:r>
    </w:p>
    <w:p w:rsidR="0083323D" w:rsidRPr="00260CEB" w:rsidRDefault="0083323D">
      <w:pPr>
        <w:spacing w:after="50" w:line="340" w:lineRule="exac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18" w:name="_Toc532454703"/>
      <w:bookmarkStart w:id="2219" w:name="_Toc532454873"/>
      <w:bookmarkStart w:id="2220" w:name="_Toc175388355"/>
      <w:r w:rsidRPr="00260CEB">
        <w:rPr>
          <w:rFonts w:ascii="ＭＳ ゴシック" w:eastAsia="ＭＳ ゴシック" w:hAnsi="Times New Roman"/>
          <w:b/>
          <w:sz w:val="22"/>
        </w:rPr>
        <w:t>7.</w:t>
      </w:r>
      <w:r w:rsidRPr="00260CEB">
        <w:rPr>
          <w:rFonts w:ascii="ＭＳ ゴシック" w:eastAsia="ＭＳ ゴシック" w:hAnsi="Times New Roman" w:hint="eastAsia"/>
          <w:b/>
          <w:sz w:val="22"/>
        </w:rPr>
        <w:t>この研究における治療の中止について</w:t>
      </w:r>
      <w:bookmarkEnd w:id="2218"/>
      <w:bookmarkEnd w:id="2219"/>
      <w:bookmarkEnd w:id="2220"/>
    </w:p>
    <w:p w:rsidR="0083323D" w:rsidRPr="00260CEB" w:rsidRDefault="0083323D">
      <w:pPr>
        <w:pStyle w:val="ab"/>
        <w:spacing w:after="50" w:line="340" w:lineRule="exact"/>
        <w:rPr>
          <w:rFonts w:ascii="ＭＳ ゴシック" w:eastAsia="ＭＳ ゴシック"/>
          <w:b w:val="0"/>
          <w:sz w:val="22"/>
        </w:rPr>
      </w:pPr>
      <w:r w:rsidRPr="00260CEB">
        <w:rPr>
          <w:rFonts w:ascii="ＭＳ ゴシック" w:eastAsia="ＭＳ ゴシック" w:hint="eastAsia"/>
          <w:b w:val="0"/>
          <w:sz w:val="22"/>
        </w:rPr>
        <w:t xml:space="preserve">　下記に該当する場合は、割り付け薬剤から別の</w:t>
      </w:r>
      <w:r w:rsidRPr="00260CEB">
        <w:rPr>
          <w:rFonts w:ascii="ＭＳ ゴシック" w:eastAsia="ＭＳ ゴシック"/>
          <w:b w:val="0"/>
          <w:sz w:val="22"/>
        </w:rPr>
        <w:t>BCR-ABL</w:t>
      </w:r>
      <w:r w:rsidRPr="00260CEB">
        <w:rPr>
          <w:rFonts w:ascii="ＭＳ ゴシック" w:eastAsia="ＭＳ ゴシック" w:hint="eastAsia"/>
          <w:b w:val="0"/>
          <w:sz w:val="22"/>
        </w:rPr>
        <w:t>阻害薬を含む他の治療への変更が行われます。ただし、</w:t>
      </w:r>
      <w:r w:rsidRPr="00260CEB">
        <w:rPr>
          <w:rFonts w:ascii="ＭＳ ゴシック" w:eastAsia="ＭＳ ゴシック"/>
          <w:b w:val="0"/>
          <w:sz w:val="22"/>
        </w:rPr>
        <w:t>CML</w:t>
      </w:r>
      <w:r w:rsidRPr="00260CEB">
        <w:rPr>
          <w:rFonts w:ascii="ＭＳ ゴシック" w:eastAsia="ＭＳ ゴシック" w:hint="eastAsia"/>
          <w:b w:val="0"/>
          <w:sz w:val="22"/>
        </w:rPr>
        <w:t>治療に用いることのできる</w:t>
      </w:r>
      <w:r w:rsidRPr="00260CEB">
        <w:rPr>
          <w:rFonts w:ascii="ＭＳ ゴシック" w:eastAsia="ＭＳ ゴシック"/>
          <w:b w:val="0"/>
          <w:sz w:val="22"/>
        </w:rPr>
        <w:t>BCR-ABL</w:t>
      </w:r>
      <w:r w:rsidRPr="00260CEB">
        <w:rPr>
          <w:rFonts w:ascii="ＭＳ ゴシック" w:eastAsia="ＭＳ ゴシック" w:hint="eastAsia"/>
          <w:b w:val="0"/>
          <w:sz w:val="22"/>
        </w:rPr>
        <w:t>阻害薬には限りがあることから治療を継続することもあります。割り付け薬剤から別の</w:t>
      </w:r>
      <w:r w:rsidRPr="00260CEB">
        <w:rPr>
          <w:rFonts w:ascii="ＭＳ ゴシック" w:eastAsia="ＭＳ ゴシック"/>
          <w:b w:val="0"/>
          <w:sz w:val="22"/>
        </w:rPr>
        <w:t>BCR-ABL</w:t>
      </w:r>
      <w:r w:rsidRPr="00260CEB">
        <w:rPr>
          <w:rFonts w:ascii="ＭＳ ゴシック" w:eastAsia="ＭＳ ゴシック" w:hint="eastAsia"/>
          <w:b w:val="0"/>
          <w:sz w:val="22"/>
        </w:rPr>
        <w:t>阻害薬に変更した場合は、検査スケジュールに従った検査は継続します（5.6.検査スケジュールの</w:t>
      </w:r>
      <w:r w:rsidRPr="00260CEB">
        <w:rPr>
          <w:rFonts w:ascii="ＭＳ ゴシック" w:eastAsia="ＭＳ ゴシック"/>
          <w:b w:val="0"/>
          <w:sz w:val="22"/>
        </w:rPr>
        <w:t>2</w:t>
      </w:r>
      <w:r w:rsidRPr="00260CEB">
        <w:rPr>
          <w:rFonts w:ascii="ＭＳ ゴシック" w:eastAsia="ＭＳ ゴシック" w:hint="eastAsia"/>
          <w:b w:val="0"/>
          <w:sz w:val="22"/>
        </w:rPr>
        <w:t>）</w:t>
      </w:r>
      <w:r w:rsidRPr="00260CEB">
        <w:rPr>
          <w:rFonts w:ascii="ＭＳ ゴシック" w:eastAsia="ＭＳ ゴシック"/>
          <w:b w:val="0"/>
          <w:sz w:val="22"/>
        </w:rPr>
        <w:t>,3)</w:t>
      </w:r>
      <w:r w:rsidRPr="00260CEB">
        <w:rPr>
          <w:rFonts w:ascii="ＭＳ ゴシック" w:eastAsia="ＭＳ ゴシック" w:hint="eastAsia"/>
          <w:b w:val="0"/>
          <w:sz w:val="22"/>
        </w:rPr>
        <w:t>を参照）。それ以外の治療法に変更した場合は治療経過のみ追跡させていただきます。</w:t>
      </w:r>
    </w:p>
    <w:p w:rsidR="0083323D" w:rsidRPr="00260CEB" w:rsidRDefault="0083323D">
      <w:pPr>
        <w:pStyle w:val="a7"/>
        <w:spacing w:after="50" w:line="340" w:lineRule="exact"/>
        <w:ind w:leftChars="118" w:left="283"/>
        <w:rPr>
          <w:rFonts w:ascii="ＭＳ ゴシック" w:eastAsia="ＭＳ ゴシック" w:hAnsi="Times New Roman"/>
          <w:sz w:val="22"/>
        </w:rPr>
      </w:pPr>
      <w:r w:rsidRPr="00260CEB">
        <w:rPr>
          <w:rFonts w:ascii="ＭＳ ゴシック" w:eastAsia="ＭＳ ゴシック" w:hAnsi="Times New Roman" w:hint="eastAsia"/>
          <w:sz w:val="22"/>
        </w:rPr>
        <w:t>1)研究開始後に不適格例であることが判明した場合</w:t>
      </w:r>
    </w:p>
    <w:p w:rsidR="0083323D" w:rsidRPr="00260CEB" w:rsidRDefault="0083323D">
      <w:pPr>
        <w:pStyle w:val="a7"/>
        <w:spacing w:after="50" w:line="340" w:lineRule="exact"/>
        <w:ind w:leftChars="118" w:left="283"/>
        <w:rPr>
          <w:rFonts w:ascii="ＭＳ ゴシック" w:eastAsia="ＭＳ ゴシック" w:hAnsi="Times New Roman"/>
          <w:sz w:val="22"/>
        </w:rPr>
      </w:pPr>
      <w:r w:rsidRPr="00260CEB">
        <w:rPr>
          <w:rFonts w:ascii="ＭＳ ゴシック" w:eastAsia="ＭＳ ゴシック" w:hAnsi="Times New Roman"/>
          <w:sz w:val="22"/>
        </w:rPr>
        <w:t>2)</w:t>
      </w:r>
      <w:r w:rsidRPr="00260CEB">
        <w:rPr>
          <w:rFonts w:ascii="ＭＳ ゴシック" w:eastAsia="ＭＳ ゴシック" w:hAnsi="Times New Roman" w:hint="eastAsia"/>
          <w:sz w:val="22"/>
        </w:rPr>
        <w:t>割り付け薬剤に不耐容を示す場合</w:t>
      </w:r>
    </w:p>
    <w:p w:rsidR="0083323D" w:rsidRPr="00260CEB" w:rsidRDefault="0083323D">
      <w:pPr>
        <w:pStyle w:val="a6"/>
        <w:spacing w:after="50" w:line="340" w:lineRule="exact"/>
        <w:ind w:leftChars="118" w:left="283"/>
        <w:rPr>
          <w:rFonts w:ascii="ＭＳ ゴシック" w:eastAsia="ＭＳ ゴシック" w:hAnsi="Times New Roman"/>
          <w:sz w:val="22"/>
        </w:rPr>
      </w:pPr>
      <w:r w:rsidRPr="00260CEB">
        <w:rPr>
          <w:rFonts w:ascii="ＭＳ ゴシック" w:eastAsia="ＭＳ ゴシック" w:hAnsi="Times New Roman" w:hint="eastAsia"/>
          <w:sz w:val="22"/>
        </w:rPr>
        <w:t>3</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治療効果が十分でない場合（</w:t>
      </w:r>
      <w:r w:rsidRPr="00260CEB">
        <w:rPr>
          <w:rFonts w:ascii="ＭＳ ゴシック" w:eastAsia="ＭＳ ゴシック" w:hAnsi="Times New Roman"/>
          <w:sz w:val="22"/>
        </w:rPr>
        <w:t>ELN2009</w:t>
      </w:r>
      <w:r w:rsidRPr="00260CEB">
        <w:rPr>
          <w:rFonts w:ascii="ＭＳ ゴシック" w:eastAsia="ＭＳ ゴシック" w:hAnsi="Times New Roman" w:hint="eastAsia"/>
          <w:sz w:val="22"/>
        </w:rPr>
        <w:t>の判定基準</w:t>
      </w:r>
      <w:r w:rsidRPr="00260CEB">
        <w:rPr>
          <w:rFonts w:ascii="ＭＳ ゴシック" w:eastAsia="ＭＳ ゴシック" w:hAnsi="Times New Roman"/>
          <w:sz w:val="22"/>
          <w:vertAlign w:val="superscript"/>
        </w:rPr>
        <w:t>*</w:t>
      </w:r>
      <w:r w:rsidRPr="00260CEB">
        <w:rPr>
          <w:rFonts w:ascii="ＭＳ ゴシック" w:eastAsia="ＭＳ ゴシック" w:hAnsi="Times New Roman" w:hint="eastAsia"/>
          <w:sz w:val="22"/>
          <w:vertAlign w:val="superscript"/>
        </w:rPr>
        <w:t>1</w:t>
      </w:r>
      <w:r w:rsidRPr="00260CEB">
        <w:rPr>
          <w:rFonts w:ascii="ＭＳ ゴシック" w:eastAsia="ＭＳ ゴシック" w:hAnsi="Times New Roman" w:hint="eastAsia"/>
          <w:sz w:val="22"/>
        </w:rPr>
        <w:t>で</w:t>
      </w:r>
      <w:r w:rsidRPr="00260CEB">
        <w:rPr>
          <w:rFonts w:ascii="ＭＳ ゴシック" w:eastAsia="ＭＳ ゴシック" w:hAnsi="Times New Roman"/>
          <w:sz w:val="22"/>
        </w:rPr>
        <w:t>Failure</w:t>
      </w:r>
      <w:r w:rsidRPr="00260CEB">
        <w:rPr>
          <w:rFonts w:ascii="ＭＳ ゴシック" w:eastAsia="ＭＳ ゴシック" w:hAnsi="Times New Roman" w:hint="eastAsia"/>
          <w:sz w:val="22"/>
        </w:rPr>
        <w:t>と判定された場合）</w:t>
      </w:r>
    </w:p>
    <w:p w:rsidR="0083323D" w:rsidRPr="00260CEB" w:rsidRDefault="0083323D">
      <w:pPr>
        <w:pStyle w:val="a7"/>
        <w:spacing w:after="50" w:line="340" w:lineRule="exact"/>
        <w:ind w:leftChars="118" w:left="283"/>
        <w:rPr>
          <w:rFonts w:ascii="ＭＳ ゴシック" w:eastAsia="ＭＳ ゴシック" w:hAnsi="Times New Roman"/>
          <w:sz w:val="22"/>
        </w:rPr>
      </w:pPr>
      <w:r w:rsidRPr="00260CEB">
        <w:rPr>
          <w:rFonts w:ascii="ＭＳ ゴシック" w:eastAsia="ＭＳ ゴシック" w:hAnsi="Times New Roman" w:hint="eastAsia"/>
          <w:sz w:val="22"/>
        </w:rPr>
        <w:t>4</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移行期または急性転化期への進行</w:t>
      </w:r>
    </w:p>
    <w:p w:rsidR="0083323D" w:rsidRPr="00260CEB" w:rsidRDefault="0083323D">
      <w:pPr>
        <w:pStyle w:val="a6"/>
        <w:spacing w:after="50" w:line="340" w:lineRule="exact"/>
        <w:ind w:leftChars="118" w:left="283"/>
        <w:rPr>
          <w:rFonts w:ascii="ＭＳ ゴシック" w:eastAsia="ＭＳ ゴシック" w:hAnsi="Times New Roman"/>
          <w:sz w:val="22"/>
        </w:rPr>
      </w:pPr>
      <w:r w:rsidRPr="00260CEB">
        <w:rPr>
          <w:rFonts w:ascii="ＭＳ ゴシック" w:eastAsia="ＭＳ ゴシック" w:hAnsi="Times New Roman" w:hint="eastAsia"/>
          <w:sz w:val="22"/>
        </w:rPr>
        <w:t>5</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割り付けられた</w:t>
      </w:r>
      <w:r w:rsidRPr="00260CEB">
        <w:rPr>
          <w:rFonts w:ascii="ＭＳ ゴシック" w:eastAsia="ＭＳ ゴシック" w:hAnsi="Times New Roman"/>
          <w:sz w:val="22"/>
        </w:rPr>
        <w:t>BCR-ABL</w:t>
      </w:r>
      <w:r w:rsidRPr="00260CEB">
        <w:rPr>
          <w:rFonts w:ascii="ＭＳ ゴシック" w:eastAsia="ＭＳ ゴシック" w:hAnsi="Times New Roman" w:hint="eastAsia"/>
          <w:sz w:val="22"/>
        </w:rPr>
        <w:t>阻害薬に抵抗性と考えられる点突然変異が検出された場合</w:t>
      </w:r>
    </w:p>
    <w:p w:rsidR="0083323D" w:rsidRPr="00260CEB" w:rsidRDefault="0083323D">
      <w:pPr>
        <w:pStyle w:val="a6"/>
        <w:spacing w:after="50" w:line="340" w:lineRule="exact"/>
        <w:ind w:leftChars="118" w:left="283"/>
        <w:rPr>
          <w:rFonts w:ascii="ＭＳ ゴシック" w:eastAsia="ＭＳ ゴシック" w:hAnsi="Times New Roman"/>
          <w:sz w:val="22"/>
        </w:rPr>
      </w:pPr>
      <w:r w:rsidRPr="00260CEB">
        <w:rPr>
          <w:rFonts w:ascii="ＭＳ ゴシック" w:eastAsia="ＭＳ ゴシック" w:hAnsi="Times New Roman" w:hint="eastAsia"/>
          <w:sz w:val="22"/>
        </w:rPr>
        <w:t xml:space="preserve">　タシグナ抵抗性の変異：</w:t>
      </w:r>
      <w:r w:rsidRPr="00260CEB">
        <w:rPr>
          <w:rFonts w:ascii="ＭＳ ゴシック" w:eastAsia="ＭＳ ゴシック" w:hAnsi="Times New Roman" w:hint="eastAsia"/>
          <w:kern w:val="0"/>
          <w:sz w:val="22"/>
        </w:rPr>
        <w:t>T315I</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Y253H, </w:t>
      </w:r>
      <w:r w:rsidRPr="00260CEB">
        <w:rPr>
          <w:rFonts w:ascii="ＭＳ ゴシック" w:eastAsia="ＭＳ ゴシック" w:hAnsi="Times New Roman" w:hint="eastAsia"/>
          <w:sz w:val="22"/>
        </w:rPr>
        <w:t>E255K/V, F359V</w:t>
      </w:r>
    </w:p>
    <w:p w:rsidR="0083323D" w:rsidRPr="00260CEB" w:rsidRDefault="0083323D">
      <w:pPr>
        <w:pStyle w:val="a6"/>
        <w:spacing w:after="50" w:line="340" w:lineRule="exact"/>
        <w:ind w:leftChars="118" w:left="283"/>
        <w:rPr>
          <w:rFonts w:ascii="ＭＳ ゴシック" w:eastAsia="ＭＳ ゴシック" w:hAnsi="Times New Roman"/>
          <w:sz w:val="22"/>
        </w:rPr>
      </w:pPr>
      <w:r w:rsidRPr="00260CEB">
        <w:rPr>
          <w:rFonts w:ascii="ＭＳ ゴシック" w:eastAsia="ＭＳ ゴシック" w:hAnsi="Times New Roman" w:hint="eastAsia"/>
          <w:sz w:val="22"/>
        </w:rPr>
        <w:t xml:space="preserve">　スプリセル抵抗性の変異：</w:t>
      </w:r>
      <w:r w:rsidRPr="00260CEB">
        <w:rPr>
          <w:rFonts w:ascii="ＭＳ ゴシック" w:eastAsia="ＭＳ ゴシック" w:hAnsi="Times New Roman" w:hint="eastAsia"/>
          <w:kern w:val="0"/>
          <w:sz w:val="22"/>
        </w:rPr>
        <w:t>T315I</w:t>
      </w:r>
      <w:r w:rsidRPr="00260CEB">
        <w:rPr>
          <w:rFonts w:ascii="ＭＳ ゴシック" w:eastAsia="ＭＳ ゴシック" w:hAnsi="Times New Roman" w:hint="eastAsia"/>
          <w:sz w:val="22"/>
        </w:rPr>
        <w:t xml:space="preserve">, V299L, F317L　</w:t>
      </w:r>
    </w:p>
    <w:p w:rsidR="0083323D" w:rsidRPr="00260CEB" w:rsidRDefault="0083323D">
      <w:pPr>
        <w:pStyle w:val="a6"/>
        <w:spacing w:after="50" w:line="340" w:lineRule="exact"/>
        <w:ind w:leftChars="118" w:left="283"/>
        <w:rPr>
          <w:rFonts w:ascii="ＭＳ ゴシック" w:eastAsia="ＭＳ ゴシック" w:hAnsi="Times New Roman"/>
          <w:sz w:val="22"/>
        </w:rPr>
      </w:pPr>
      <w:r w:rsidRPr="00260CEB">
        <w:rPr>
          <w:rFonts w:ascii="ＭＳ ゴシック" w:eastAsia="ＭＳ ゴシック" w:hAnsi="Times New Roman" w:hint="eastAsia"/>
          <w:sz w:val="22"/>
        </w:rPr>
        <w:t>6</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患者さんが同意を撤回された場合</w:t>
      </w:r>
    </w:p>
    <w:p w:rsidR="0083323D" w:rsidRPr="00260CEB" w:rsidRDefault="0083323D">
      <w:pPr>
        <w:pStyle w:val="a6"/>
        <w:spacing w:after="50" w:line="340" w:lineRule="exact"/>
        <w:ind w:leftChars="118" w:left="283"/>
        <w:rPr>
          <w:rFonts w:ascii="ＭＳ ゴシック" w:eastAsia="ＭＳ ゴシック" w:hAnsi="Times New Roman"/>
          <w:sz w:val="22"/>
        </w:rPr>
      </w:pPr>
      <w:r w:rsidRPr="00260CEB">
        <w:rPr>
          <w:rFonts w:ascii="ＭＳ ゴシック" w:eastAsia="ＭＳ ゴシック" w:hAnsi="Times New Roman" w:hint="eastAsia"/>
          <w:sz w:val="22"/>
        </w:rPr>
        <w:t>7</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担当医が試験治療の継続が不適当と判断した場合</w:t>
      </w:r>
    </w:p>
    <w:p w:rsidR="0083323D" w:rsidRPr="00260CEB" w:rsidRDefault="0083323D">
      <w:pPr>
        <w:pStyle w:val="a6"/>
        <w:spacing w:after="50" w:line="340" w:lineRule="exact"/>
        <w:ind w:leftChars="67" w:left="161"/>
        <w:rPr>
          <w:rFonts w:ascii="ＭＳ ゴシック" w:eastAsia="ＭＳ ゴシック" w:hAnsi="Times New Roman"/>
          <w:sz w:val="22"/>
        </w:rPr>
      </w:pPr>
      <w:r w:rsidRPr="00260CEB">
        <w:rPr>
          <w:rFonts w:ascii="ＭＳ ゴシック" w:eastAsia="ＭＳ ゴシック" w:hAnsi="Times New Roman"/>
          <w:sz w:val="22"/>
          <w:vertAlign w:val="superscript"/>
        </w:rPr>
        <w:t>*</w:t>
      </w:r>
      <w:r w:rsidRPr="00260CEB">
        <w:rPr>
          <w:rFonts w:ascii="ＭＳ ゴシック" w:eastAsia="ＭＳ ゴシック" w:hAnsi="Times New Roman" w:hint="eastAsia"/>
          <w:sz w:val="22"/>
          <w:vertAlign w:val="superscript"/>
        </w:rPr>
        <w:t>1</w:t>
      </w:r>
      <w:r w:rsidRPr="00260CEB">
        <w:rPr>
          <w:rFonts w:ascii="ＭＳ ゴシック" w:eastAsia="ＭＳ ゴシック" w:hAnsi="Times New Roman" w:hint="eastAsia"/>
          <w:sz w:val="22"/>
        </w:rPr>
        <w:t>ヨーロッパ白血病グループが提唱する初発慢性期の</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を</w:t>
      </w:r>
      <w:r w:rsidRPr="00260CEB">
        <w:rPr>
          <w:rFonts w:ascii="ＭＳ ゴシック" w:eastAsia="ＭＳ ゴシック" w:hAnsi="Times New Roman"/>
          <w:sz w:val="22"/>
        </w:rPr>
        <w:t>BCR-ABL</w:t>
      </w:r>
      <w:r w:rsidRPr="00260CEB">
        <w:rPr>
          <w:rFonts w:ascii="ＭＳ ゴシック" w:eastAsia="ＭＳ ゴシック" w:hAnsi="Times New Roman" w:hint="eastAsia"/>
          <w:sz w:val="22"/>
        </w:rPr>
        <w:t xml:space="preserve">阻害薬で治療した際　</w:t>
      </w:r>
    </w:p>
    <w:p w:rsidR="0083323D" w:rsidRPr="00260CEB" w:rsidRDefault="0083323D">
      <w:pPr>
        <w:rPr>
          <w:rFonts w:ascii="ＭＳ ゴシック" w:eastAsia="ＭＳ ゴシック" w:hAnsi="Times New Roman"/>
          <w:sz w:val="22"/>
        </w:rPr>
      </w:pPr>
      <w:r w:rsidRPr="00260CEB">
        <w:rPr>
          <w:rFonts w:ascii="ＭＳ ゴシック" w:eastAsia="ＭＳ ゴシック" w:hAnsi="Times New Roman" w:hint="eastAsia"/>
        </w:rPr>
        <w:t xml:space="preserve">　</w:t>
      </w:r>
      <w:r w:rsidRPr="00260CEB">
        <w:rPr>
          <w:rFonts w:ascii="ＭＳ ゴシック" w:eastAsia="ＭＳ ゴシック" w:hAnsi="Times New Roman" w:hint="eastAsia"/>
          <w:sz w:val="22"/>
        </w:rPr>
        <w:t>の治療効果判定基準。治療開始後の各時期において治療反応が良好な</w:t>
      </w:r>
      <w:r w:rsidRPr="00260CEB">
        <w:rPr>
          <w:rFonts w:ascii="ＭＳ ゴシック" w:eastAsia="ＭＳ ゴシック" w:hAnsi="Times New Roman"/>
          <w:sz w:val="22"/>
        </w:rPr>
        <w:t>optimal response</w:t>
      </w:r>
      <w:r w:rsidRPr="00260CEB">
        <w:rPr>
          <w:rFonts w:ascii="ＭＳ ゴシック" w:eastAsia="ＭＳ ゴシック" w:hAnsi="Times New Roman" w:hint="eastAsia"/>
          <w:sz w:val="22"/>
        </w:rPr>
        <w:t>、</w:t>
      </w:r>
    </w:p>
    <w:p w:rsidR="0083323D" w:rsidRPr="00260CEB" w:rsidRDefault="0083323D">
      <w:pPr>
        <w:rPr>
          <w:rFonts w:ascii="ＭＳ ゴシック" w:eastAsia="ＭＳ ゴシック" w:hAnsi="Times New Roman"/>
          <w:sz w:val="22"/>
        </w:rPr>
      </w:pPr>
      <w:r w:rsidRPr="00260CEB">
        <w:rPr>
          <w:rFonts w:ascii="ＭＳ ゴシック" w:eastAsia="ＭＳ ゴシック" w:hAnsi="Times New Roman" w:hint="eastAsia"/>
          <w:sz w:val="22"/>
        </w:rPr>
        <w:t xml:space="preserve">　治療効果がない</w:t>
      </w:r>
      <w:r w:rsidRPr="00260CEB">
        <w:rPr>
          <w:rFonts w:ascii="ＭＳ ゴシック" w:eastAsia="ＭＳ ゴシック" w:hAnsi="Times New Roman"/>
          <w:sz w:val="22"/>
        </w:rPr>
        <w:t>failure</w:t>
      </w:r>
      <w:r w:rsidRPr="00260CEB">
        <w:rPr>
          <w:rFonts w:ascii="ＭＳ ゴシック" w:eastAsia="ＭＳ ゴシック" w:hAnsi="Times New Roman" w:hint="eastAsia"/>
          <w:sz w:val="22"/>
        </w:rPr>
        <w:t xml:space="preserve">、その中間すなわち治療効果はみられるが十分ではない　</w:t>
      </w:r>
    </w:p>
    <w:p w:rsidR="0083323D" w:rsidRPr="00260CEB" w:rsidRDefault="0083323D">
      <w:pPr>
        <w:rPr>
          <w:rFonts w:ascii="ＭＳ ゴシック" w:eastAsia="ＭＳ ゴシック" w:hAnsi="Times New Roman"/>
          <w:sz w:val="22"/>
        </w:rPr>
      </w:pPr>
      <w:r w:rsidRPr="00260CEB">
        <w:rPr>
          <w:rFonts w:ascii="ＭＳ ゴシック" w:eastAsia="ＭＳ ゴシック" w:hAnsi="Times New Roman" w:hint="eastAsia"/>
          <w:sz w:val="22"/>
        </w:rPr>
        <w:lastRenderedPageBreak/>
        <w:t xml:space="preserve">　</w:t>
      </w:r>
      <w:r w:rsidRPr="00260CEB">
        <w:rPr>
          <w:rFonts w:ascii="ＭＳ ゴシック" w:eastAsia="ＭＳ ゴシック" w:hAnsi="Times New Roman"/>
          <w:sz w:val="22"/>
        </w:rPr>
        <w:t>suboptimal response</w:t>
      </w:r>
      <w:r w:rsidRPr="00260CEB">
        <w:rPr>
          <w:rFonts w:ascii="ＭＳ ゴシック" w:eastAsia="ＭＳ ゴシック" w:hAnsi="Times New Roman" w:hint="eastAsia"/>
          <w:sz w:val="22"/>
        </w:rPr>
        <w:t>に分類されます。</w:t>
      </w:r>
    </w:p>
    <w:p w:rsidR="0083323D" w:rsidRPr="00260CEB" w:rsidRDefault="0083323D">
      <w:pPr>
        <w:pStyle w:val="a6"/>
        <w:spacing w:after="50" w:line="340" w:lineRule="exact"/>
        <w:ind w:leftChars="67" w:left="161"/>
        <w:rPr>
          <w:rStyle w:val="a5"/>
          <w:rFonts w:ascii="ＭＳ ゴシック" w:eastAsia="ＭＳ ゴシック" w:hAnsi="Times New Roman"/>
          <w:color w:val="auto"/>
          <w:sz w:val="22"/>
        </w:rPr>
      </w:pPr>
    </w:p>
    <w:p w:rsidR="0083323D" w:rsidRPr="00260CEB" w:rsidRDefault="0083323D">
      <w:pPr>
        <w:rPr>
          <w:rFonts w:ascii="ＭＳ ゴシック" w:eastAsia="ＭＳ ゴシック" w:hAnsi="Times New Roman"/>
          <w:b/>
          <w:sz w:val="22"/>
        </w:rPr>
      </w:pPr>
      <w:bookmarkStart w:id="2221" w:name="_Toc532454704"/>
      <w:bookmarkStart w:id="2222" w:name="_Toc532454874"/>
      <w:bookmarkStart w:id="2223" w:name="_Toc175388356"/>
      <w:r w:rsidRPr="00260CEB">
        <w:rPr>
          <w:rFonts w:ascii="ＭＳ ゴシック" w:eastAsia="ＭＳ ゴシック" w:hAnsi="Times New Roman"/>
          <w:b/>
          <w:sz w:val="22"/>
        </w:rPr>
        <w:t>8.</w:t>
      </w:r>
      <w:r w:rsidRPr="00260CEB">
        <w:rPr>
          <w:rFonts w:ascii="ＭＳ ゴシック" w:eastAsia="ＭＳ ゴシック" w:hAnsi="Times New Roman" w:hint="eastAsia"/>
          <w:b/>
          <w:sz w:val="22"/>
        </w:rPr>
        <w:t>この研究への参加に伴って期待される利益について</w:t>
      </w:r>
      <w:bookmarkEnd w:id="2221"/>
      <w:bookmarkEnd w:id="2222"/>
      <w:bookmarkEnd w:id="2223"/>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rPr>
        <w:t xml:space="preserve">　</w:t>
      </w:r>
      <w:r w:rsidRPr="00260CEB">
        <w:rPr>
          <w:rFonts w:ascii="ＭＳ ゴシック" w:eastAsia="ＭＳ ゴシック" w:hAnsi="Times New Roman" w:hint="eastAsia"/>
          <w:sz w:val="22"/>
        </w:rPr>
        <w:t>あなたは、この研究に参加することによって、保険では認可されていない</w:t>
      </w:r>
      <w:r w:rsidRPr="00260CEB">
        <w:rPr>
          <w:rFonts w:ascii="ＭＳ ゴシック" w:eastAsia="ＭＳ ゴシック" w:hAnsi="Times New Roman"/>
          <w:i/>
          <w:sz w:val="22"/>
        </w:rPr>
        <w:t>BCR-ABL</w:t>
      </w:r>
      <w:r w:rsidRPr="00260CEB">
        <w:rPr>
          <w:rFonts w:ascii="ＭＳ ゴシック" w:eastAsia="ＭＳ ゴシック" w:hAnsi="Times New Roman"/>
          <w:sz w:val="22"/>
        </w:rPr>
        <w:t>遺伝子</w:t>
      </w:r>
      <w:r w:rsidRPr="00260CEB">
        <w:rPr>
          <w:rFonts w:ascii="ＭＳ ゴシック" w:eastAsia="ＭＳ ゴシック" w:hAnsi="Times New Roman" w:hint="eastAsia"/>
          <w:sz w:val="22"/>
        </w:rPr>
        <w:t>量</w:t>
      </w:r>
      <w:r w:rsidRPr="00260CEB">
        <w:rPr>
          <w:rFonts w:ascii="ＭＳ ゴシック" w:eastAsia="ＭＳ ゴシック" w:hAnsi="Times New Roman"/>
          <w:sz w:val="22"/>
        </w:rPr>
        <w:t>検査</w:t>
      </w:r>
      <w:r w:rsidRPr="00260CEB">
        <w:rPr>
          <w:rFonts w:ascii="ＭＳ ゴシック" w:eastAsia="ＭＳ ゴシック" w:hAnsi="Times New Roman" w:hint="eastAsia"/>
          <w:sz w:val="22"/>
        </w:rPr>
        <w:t>を定期的に受けることができます。あなたの担当医師は、この検査により、あなたの体の中に残っている</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細胞の数をより正確に評価できます</w:t>
      </w:r>
      <w:r w:rsidR="005D5845" w:rsidRPr="00260CEB">
        <w:rPr>
          <w:rFonts w:ascii="ＭＳ ゴシック" w:eastAsia="ＭＳ ゴシック" w:hAnsi="Times New Roman" w:hint="eastAsia"/>
          <w:sz w:val="22"/>
        </w:rPr>
        <w:t>。ただし、この検査は平成27年4月より保険承認を受けましたので平成27年5月からは保険診療として実施されます。</w:t>
      </w:r>
      <w:r w:rsidRPr="00260CEB">
        <w:rPr>
          <w:rFonts w:ascii="ＭＳ ゴシック" w:eastAsia="ＭＳ ゴシック" w:hAnsi="Times New Roman" w:hint="eastAsia"/>
          <w:sz w:val="22"/>
        </w:rPr>
        <w:t>また、保険では認可されていない薬剤の血液中濃度の測定、必要に応じて</w:t>
      </w:r>
      <w:r w:rsidRPr="00260CEB">
        <w:rPr>
          <w:rFonts w:ascii="ＭＳ ゴシック" w:eastAsia="ＭＳ ゴシック" w:hAnsi="Times New Roman"/>
          <w:i/>
          <w:sz w:val="22"/>
        </w:rPr>
        <w:t>BCR-ABL</w:t>
      </w:r>
      <w:r w:rsidRPr="00260CEB">
        <w:rPr>
          <w:rFonts w:ascii="ＭＳ ゴシック" w:eastAsia="ＭＳ ゴシック" w:hAnsi="Times New Roman"/>
          <w:sz w:val="22"/>
        </w:rPr>
        <w:t>遺伝子変異</w:t>
      </w:r>
      <w:r w:rsidRPr="00260CEB">
        <w:rPr>
          <w:rFonts w:ascii="ＭＳ ゴシック" w:eastAsia="ＭＳ ゴシック" w:hAnsi="Times New Roman" w:hint="eastAsia"/>
          <w:sz w:val="22"/>
        </w:rPr>
        <w:t>解析の検査も行われます。これらの検査結果は、あなたの担当医師がより有効な治療法を選択するにあたって役立ちます。この研究に参加することによって、あなたの担当医師があなたの病気の状態をより正確に評価し、適切な治療を行うことが可能になります。</w:t>
      </w:r>
    </w:p>
    <w:p w:rsidR="0083323D" w:rsidRPr="00260CEB" w:rsidRDefault="0083323D">
      <w:pPr>
        <w:spacing w:after="50" w:line="340" w:lineRule="exact"/>
        <w:rPr>
          <w:rStyle w:val="a5"/>
          <w:rFonts w:ascii="ＭＳ ゴシック" w:eastAsia="ＭＳ ゴシック" w:hAnsi="Times New Roman"/>
          <w:color w:val="auto"/>
          <w:sz w:val="22"/>
        </w:rPr>
      </w:pPr>
    </w:p>
    <w:p w:rsidR="0083323D" w:rsidRPr="00260CEB" w:rsidRDefault="0083323D">
      <w:pPr>
        <w:rPr>
          <w:rFonts w:ascii="ＭＳ ゴシック" w:eastAsia="ＭＳ ゴシック" w:hAnsi="Times New Roman"/>
          <w:b/>
          <w:sz w:val="22"/>
        </w:rPr>
      </w:pPr>
      <w:bookmarkStart w:id="2224" w:name="_Toc532454705"/>
      <w:bookmarkStart w:id="2225" w:name="_Toc532454875"/>
      <w:bookmarkStart w:id="2226" w:name="_Toc175388357"/>
      <w:r w:rsidRPr="00260CEB">
        <w:rPr>
          <w:rFonts w:ascii="ＭＳ ゴシック" w:eastAsia="ＭＳ ゴシック" w:hAnsi="Times New Roman"/>
          <w:b/>
          <w:sz w:val="22"/>
        </w:rPr>
        <w:t>9.</w:t>
      </w:r>
      <w:r w:rsidRPr="00260CEB">
        <w:rPr>
          <w:rFonts w:ascii="ＭＳ ゴシック" w:eastAsia="ＭＳ ゴシック" w:hAnsi="Times New Roman" w:hint="eastAsia"/>
          <w:b/>
          <w:sz w:val="22"/>
        </w:rPr>
        <w:t>この研究への参加に伴う不利益について</w:t>
      </w:r>
      <w:bookmarkEnd w:id="2224"/>
      <w:bookmarkEnd w:id="2225"/>
      <w:bookmarkEnd w:id="2226"/>
    </w:p>
    <w:p w:rsidR="0083323D" w:rsidRPr="00260CEB" w:rsidRDefault="0083323D">
      <w:pPr>
        <w:spacing w:after="50" w:line="340" w:lineRule="exact"/>
        <w:ind w:firstLine="283"/>
        <w:rPr>
          <w:rFonts w:ascii="ＭＳ ゴシック" w:eastAsia="ＭＳ ゴシック" w:hAnsi="Times New Roman"/>
          <w:sz w:val="22"/>
        </w:rPr>
      </w:pPr>
      <w:r w:rsidRPr="00260CEB">
        <w:rPr>
          <w:rFonts w:ascii="ＭＳ ゴシック" w:eastAsia="ＭＳ ゴシック" w:hAnsi="Times New Roman" w:hint="eastAsia"/>
          <w:sz w:val="22"/>
        </w:rPr>
        <w:t>この研究に参加する患者さんには、次にお示しする不利益や、副作用による健康被害が生じる可能性があります。私たちはそれらの可能性を最小限にするために、この研究を慎重に計画しました。また、研究中も患者さんの不利益が最小になるよう最大の努力をいたしますが、このような不利益が起こる可能性がないわけではありません。</w:t>
      </w:r>
    </w:p>
    <w:p w:rsidR="0083323D" w:rsidRPr="00260CEB" w:rsidRDefault="0083323D">
      <w:pPr>
        <w:numPr>
          <w:ilvl w:val="0"/>
          <w:numId w:val="28"/>
        </w:num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この研究では、通常の診療に比べて、検査の種類が多くなるため、採血量が少し多くなりますが、このことによって健康状態が影響されることは一般にありません。また、来院頻度などの診察自体も、日常診療とほとんど変わりません。</w:t>
      </w:r>
    </w:p>
    <w:p w:rsidR="0083323D" w:rsidRPr="00260CEB" w:rsidRDefault="0083323D">
      <w:pPr>
        <w:numPr>
          <w:ilvl w:val="0"/>
          <w:numId w:val="28"/>
        </w:num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この研究に参加いただく患者さんには、タシグナとスプリセルのうちどちらかの薬が投与されます。患者さんはどちらのお薬を飲むかは選択できませんが、いずれの薬もあなたの病気に対して承認されたお薬です。従って、これらのお薬はあなたの病気を治療するのに適切な薬ですが、</w:t>
      </w:r>
      <w:r w:rsidRPr="00260CEB">
        <w:rPr>
          <w:rFonts w:ascii="ＭＳ ゴシック" w:eastAsia="ＭＳ ゴシック" w:hAnsi="Times New Roman"/>
          <w:sz w:val="22"/>
        </w:rPr>
        <w:t>6</w:t>
      </w:r>
      <w:r w:rsidRPr="00260CEB">
        <w:rPr>
          <w:rFonts w:ascii="ＭＳ ゴシック" w:eastAsia="ＭＳ ゴシック" w:hAnsi="Times New Roman" w:hint="eastAsia"/>
          <w:sz w:val="22"/>
        </w:rPr>
        <w:t>章で説明しましたように副作用があらわれる可能性があります。お薬によると思われる体の変調が生じた場合には速やかに担当医師にお知らせください。速やかに適切な処置をいたします。</w:t>
      </w:r>
    </w:p>
    <w:p w:rsidR="0083323D" w:rsidRPr="00260CEB" w:rsidRDefault="0083323D">
      <w:pPr>
        <w:spacing w:after="50" w:line="340" w:lineRule="exac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27" w:name="_Toc254100135"/>
      <w:bookmarkStart w:id="2228" w:name="_Toc532454706"/>
      <w:bookmarkStart w:id="2229" w:name="_Toc532454876"/>
      <w:bookmarkStart w:id="2230" w:name="_Toc175388358"/>
      <w:r w:rsidRPr="00260CEB">
        <w:rPr>
          <w:rFonts w:ascii="ＭＳ ゴシック" w:eastAsia="ＭＳ ゴシック" w:hAnsi="Times New Roman" w:hint="eastAsia"/>
          <w:b/>
          <w:sz w:val="22"/>
        </w:rPr>
        <w:t>1</w:t>
      </w:r>
      <w:r w:rsidRPr="00260CEB">
        <w:rPr>
          <w:rFonts w:ascii="ＭＳ ゴシック" w:eastAsia="ＭＳ ゴシック" w:hAnsi="Times New Roman"/>
          <w:b/>
          <w:sz w:val="22"/>
        </w:rPr>
        <w:t>0</w:t>
      </w:r>
      <w:r w:rsidRPr="00260CEB">
        <w:rPr>
          <w:rFonts w:ascii="ＭＳ ゴシック" w:eastAsia="ＭＳ ゴシック" w:hAnsi="Times New Roman" w:hint="eastAsia"/>
          <w:b/>
          <w:sz w:val="22"/>
        </w:rPr>
        <w:t>.この研究への参加について</w:t>
      </w:r>
      <w:bookmarkEnd w:id="2227"/>
      <w:bookmarkEnd w:id="2228"/>
      <w:bookmarkEnd w:id="2229"/>
      <w:bookmarkEnd w:id="2230"/>
    </w:p>
    <w:p w:rsidR="0083323D" w:rsidRPr="00260CEB" w:rsidRDefault="0083323D">
      <w:pPr>
        <w:pStyle w:val="26"/>
        <w:spacing w:after="50"/>
        <w:rPr>
          <w:rFonts w:hAnsi="Times New Roman"/>
        </w:rPr>
      </w:pPr>
      <w:r w:rsidRPr="00260CEB">
        <w:rPr>
          <w:rFonts w:hAnsi="Times New Roman" w:hint="eastAsia"/>
        </w:rPr>
        <w:t xml:space="preserve">　この研究に参加するかどうかは、ご自身で決めていただくことであり、あなたの自由です。参加しない場合でも何ら不利益はありませんし、その場合も担当医師があなたのご希望をうかがいながら最善と思われる治療を行います。</w:t>
      </w:r>
    </w:p>
    <w:p w:rsidR="0083323D" w:rsidRPr="00260CEB" w:rsidRDefault="0083323D">
      <w:pPr>
        <w:pStyle w:val="26"/>
        <w:spacing w:after="50"/>
        <w:rPr>
          <w:rFonts w:hAnsi="Times New Roman"/>
        </w:rPr>
      </w:pPr>
      <w:r w:rsidRPr="00260CEB">
        <w:rPr>
          <w:rFonts w:hAnsi="Times New Roman" w:hint="eastAsia"/>
        </w:rPr>
        <w:t xml:space="preserve">　参加に同意していただきこの研究を始めた後でも、理由によらず研究を続けたくないと思ったときは、いつでもやめることができますのであなたの担当医師にご連絡下さい。また、この研究をやめることに加えて、論文発表前であれば、それまでに得られたあなたの治療のデータを一切使わないようにすることもできますし、その場合にもあなたが何ら不利益を被ることはありません。</w:t>
      </w:r>
    </w:p>
    <w:p w:rsidR="0083323D" w:rsidRPr="00260CEB" w:rsidRDefault="0083323D">
      <w:pPr>
        <w:pStyle w:val="26"/>
        <w:spacing w:after="50"/>
        <w:rPr>
          <w:rFonts w:hAnsi="Times New Roman"/>
        </w:rPr>
      </w:pPr>
      <w:r w:rsidRPr="00260CEB">
        <w:rPr>
          <w:rFonts w:hAnsi="Times New Roman" w:hint="eastAsia"/>
        </w:rPr>
        <w:t xml:space="preserve">　この研究に参加していただける場合は、最終ページの「同意書」にご自身で署名をお願いします。同意書はこの研究を十分にご理解いただいて参加に同意されたことの確認のためのもので、担当医師の診療に関する責任を軽減するためのものではありません。</w:t>
      </w:r>
    </w:p>
    <w:p w:rsidR="0083323D" w:rsidRPr="00260CEB" w:rsidRDefault="0083323D">
      <w:pPr>
        <w:pStyle w:val="26"/>
        <w:spacing w:after="50"/>
        <w:rPr>
          <w:rFonts w:hAnsi="Times New Roman"/>
        </w:rPr>
      </w:pPr>
    </w:p>
    <w:p w:rsidR="0083323D" w:rsidRPr="00260CEB" w:rsidRDefault="0083323D">
      <w:pPr>
        <w:rPr>
          <w:rFonts w:ascii="ＭＳ ゴシック" w:eastAsia="ＭＳ ゴシック" w:hAnsi="Times New Roman"/>
          <w:b/>
          <w:sz w:val="22"/>
        </w:rPr>
      </w:pPr>
      <w:bookmarkStart w:id="2231" w:name="_Toc532454707"/>
      <w:bookmarkStart w:id="2232" w:name="_Toc532454877"/>
      <w:bookmarkStart w:id="2233" w:name="_Toc175388359"/>
      <w:r w:rsidRPr="00260CEB">
        <w:rPr>
          <w:rFonts w:ascii="ＭＳ ゴシック" w:eastAsia="ＭＳ ゴシック" w:hAnsi="Times New Roman"/>
          <w:b/>
          <w:sz w:val="22"/>
        </w:rPr>
        <w:t>11.</w:t>
      </w:r>
      <w:r w:rsidRPr="00260CEB">
        <w:rPr>
          <w:rFonts w:ascii="ＭＳ ゴシック" w:eastAsia="ＭＳ ゴシック" w:hAnsi="Times New Roman" w:hint="eastAsia"/>
          <w:b/>
          <w:sz w:val="22"/>
        </w:rPr>
        <w:t>この試験に関する新たな情報が得られた場合について</w:t>
      </w:r>
      <w:bookmarkEnd w:id="2231"/>
      <w:bookmarkEnd w:id="2232"/>
      <w:bookmarkEnd w:id="2233"/>
    </w:p>
    <w:p w:rsidR="0083323D" w:rsidRPr="00260CEB" w:rsidRDefault="0083323D">
      <w:pPr>
        <w:autoSpaceDE w:val="0"/>
        <w:autoSpaceDN w:val="0"/>
        <w:adjustRightInd w:val="0"/>
        <w:spacing w:after="50" w:line="340" w:lineRule="exact"/>
        <w:ind w:firstLine="178"/>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試験に参加されている期間中、新たにあなたの試験継続の意思に影響を与えるような情報を入手した場合は、直ちにあなたにお知らせします。試験継続についてあなたの意思に基づき中止することができます。</w:t>
      </w:r>
    </w:p>
    <w:p w:rsidR="0083323D" w:rsidRPr="00260CEB" w:rsidRDefault="0083323D">
      <w:pPr>
        <w:pStyle w:val="26"/>
        <w:spacing w:after="50"/>
        <w:rPr>
          <w:rFonts w:hAnsi="Times New Roman"/>
        </w:rPr>
      </w:pPr>
    </w:p>
    <w:p w:rsidR="0083323D" w:rsidRPr="00260CEB" w:rsidRDefault="0083323D">
      <w:pPr>
        <w:rPr>
          <w:rFonts w:ascii="ＭＳ ゴシック" w:eastAsia="ＭＳ ゴシック" w:hAnsi="Times New Roman"/>
          <w:b/>
          <w:sz w:val="22"/>
        </w:rPr>
      </w:pPr>
      <w:bookmarkStart w:id="2234" w:name="_Toc254100136"/>
      <w:bookmarkStart w:id="2235" w:name="_Toc532454708"/>
      <w:bookmarkStart w:id="2236" w:name="_Toc532454878"/>
      <w:bookmarkStart w:id="2237" w:name="_Toc175388360"/>
      <w:r w:rsidRPr="00260CEB">
        <w:rPr>
          <w:rFonts w:ascii="ＭＳ ゴシック" w:eastAsia="ＭＳ ゴシック" w:hAnsi="Times New Roman" w:hint="eastAsia"/>
          <w:b/>
          <w:sz w:val="22"/>
        </w:rPr>
        <w:t>12.この研究に参加しない場合の治療法について</w:t>
      </w:r>
      <w:bookmarkEnd w:id="2234"/>
      <w:bookmarkEnd w:id="2235"/>
      <w:bookmarkEnd w:id="2236"/>
      <w:bookmarkEnd w:id="2237"/>
    </w:p>
    <w:p w:rsidR="0083323D" w:rsidRPr="00260CEB" w:rsidRDefault="0083323D">
      <w:pPr>
        <w:pStyle w:val="a7"/>
        <w:spacing w:after="50" w:line="340" w:lineRule="exact"/>
        <w:rPr>
          <w:rFonts w:ascii="ＭＳ ゴシック" w:eastAsia="ＭＳ ゴシック" w:hAnsi="Times New Roman"/>
          <w:sz w:val="22"/>
        </w:rPr>
      </w:pPr>
      <w:r w:rsidRPr="00260CEB">
        <w:rPr>
          <w:rFonts w:ascii="ＭＳ ゴシック" w:eastAsia="ＭＳ ゴシック" w:hAnsi="Times New Roman" w:hint="eastAsia"/>
          <w:kern w:val="0"/>
          <w:sz w:val="22"/>
        </w:rPr>
        <w:t xml:space="preserve">　今回の試験に参加されなくても、日常診療で</w:t>
      </w:r>
      <w:r w:rsidRPr="00260CEB">
        <w:rPr>
          <w:rFonts w:ascii="ＭＳ ゴシック" w:eastAsia="ＭＳ ゴシック" w:hAnsi="Times New Roman" w:hint="eastAsia"/>
          <w:sz w:val="22"/>
        </w:rPr>
        <w:t>タシグナやスプリセルの</w:t>
      </w:r>
      <w:r w:rsidRPr="00260CEB">
        <w:rPr>
          <w:rFonts w:ascii="ＭＳ ゴシック" w:eastAsia="ＭＳ ゴシック" w:hAnsi="Times New Roman" w:hint="eastAsia"/>
          <w:kern w:val="0"/>
          <w:sz w:val="22"/>
        </w:rPr>
        <w:t>治療を受けることができます。そ</w:t>
      </w:r>
      <w:r w:rsidRPr="00260CEB">
        <w:rPr>
          <w:rFonts w:ascii="ＭＳ ゴシック" w:eastAsia="ＭＳ ゴシック" w:hAnsi="Times New Roman" w:hint="eastAsia"/>
          <w:sz w:val="22"/>
        </w:rPr>
        <w:t>のほかには、グリベックというお薬もあります。ただし、あなたのように初発の慢性期CMLの患者さんにはタシグナ、スプリセルを用いた方が高い治療効果が得られることが示されています。インターフェロンαやハイドロキシウレアといったお薬もありますが、</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章で説明しましたように</w:t>
      </w:r>
      <w:r w:rsidRPr="00260CEB">
        <w:rPr>
          <w:rFonts w:ascii="ＭＳ ゴシック" w:eastAsia="ＭＳ ゴシック" w:hAnsi="Times New Roman"/>
          <w:sz w:val="22"/>
        </w:rPr>
        <w:t>BCR-ABL</w:t>
      </w:r>
      <w:r w:rsidRPr="00260CEB">
        <w:rPr>
          <w:rFonts w:ascii="ＭＳ ゴシック" w:eastAsia="ＭＳ ゴシック" w:hAnsi="Times New Roman" w:hint="eastAsia"/>
          <w:sz w:val="22"/>
        </w:rPr>
        <w:t>阻害薬（グリベック、タシグナ、スプリセル）の方がより有効であることが示されています。薬物療法以外には造血幹細胞移植という治療もありますが、初発の慢性期</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に対して、現在は一般には行われません。</w:t>
      </w:r>
    </w:p>
    <w:p w:rsidR="0083323D" w:rsidRPr="00260CEB" w:rsidRDefault="0083323D">
      <w:pPr>
        <w:pStyle w:val="a6"/>
        <w:spacing w:after="50" w:line="340" w:lineRule="exac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38" w:name="_Toc254100137"/>
      <w:bookmarkStart w:id="2239" w:name="_Toc532454709"/>
      <w:bookmarkStart w:id="2240" w:name="_Toc532454879"/>
      <w:bookmarkStart w:id="2241" w:name="_Toc175388361"/>
      <w:bookmarkStart w:id="2242" w:name="OLE_LINK62"/>
      <w:r w:rsidRPr="00260CEB">
        <w:rPr>
          <w:rFonts w:ascii="ＭＳ ゴシック" w:eastAsia="ＭＳ ゴシック" w:hAnsi="Times New Roman" w:hint="eastAsia"/>
          <w:b/>
          <w:sz w:val="22"/>
        </w:rPr>
        <w:t>13</w:t>
      </w:r>
      <w:r w:rsidRPr="00260CEB">
        <w:rPr>
          <w:rFonts w:ascii="ＭＳ ゴシック" w:eastAsia="ＭＳ ゴシック" w:hAnsi="Times New Roman"/>
          <w:b/>
          <w:sz w:val="22"/>
        </w:rPr>
        <w:t>.</w:t>
      </w:r>
      <w:r w:rsidRPr="00260CEB">
        <w:rPr>
          <w:rFonts w:ascii="ＭＳ ゴシック" w:eastAsia="ＭＳ ゴシック" w:hAnsi="Times New Roman" w:hint="eastAsia"/>
          <w:b/>
          <w:sz w:val="22"/>
        </w:rPr>
        <w:t>この研究への参加に伴う費用負担について</w:t>
      </w:r>
      <w:bookmarkEnd w:id="2238"/>
      <w:bookmarkEnd w:id="2239"/>
      <w:bookmarkEnd w:id="2240"/>
      <w:bookmarkEnd w:id="2241"/>
      <w:bookmarkEnd w:id="2242"/>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この研究は、保険診療制度にしたがっておこなわれます。使用するタシグナやスプリセルはいずれも</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の治療薬として厚生労働省から承認され市販されています。従いまして、あなたには、ご自身が加入されている健康保険で定められている自己負担分を負担していただきます。診察や検査も、通常の治療を受ける場合と同じように自己負担分をお支払いいただくことになります。</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ただし一部の保険で認められていない検査（</w:t>
      </w:r>
      <w:r w:rsidRPr="00260CEB">
        <w:rPr>
          <w:rFonts w:ascii="ＭＳ ゴシック" w:eastAsia="ＭＳ ゴシック" w:hAnsi="Times New Roman"/>
          <w:i/>
          <w:sz w:val="22"/>
        </w:rPr>
        <w:t>BCR-ABL</w:t>
      </w:r>
      <w:r w:rsidRPr="00260CEB">
        <w:rPr>
          <w:rFonts w:ascii="ＭＳ ゴシック" w:eastAsia="ＭＳ ゴシック" w:hAnsi="Times New Roman"/>
          <w:sz w:val="22"/>
        </w:rPr>
        <w:t>遺伝子</w:t>
      </w:r>
      <w:r w:rsidRPr="00260CEB">
        <w:rPr>
          <w:rFonts w:ascii="ＭＳ ゴシック" w:eastAsia="ＭＳ ゴシック" w:hAnsi="Times New Roman" w:hint="eastAsia"/>
          <w:sz w:val="22"/>
        </w:rPr>
        <w:t>量</w:t>
      </w:r>
      <w:r w:rsidRPr="00260CEB">
        <w:rPr>
          <w:rFonts w:ascii="ＭＳ ゴシック" w:eastAsia="ＭＳ ゴシック" w:hAnsi="Times New Roman"/>
          <w:sz w:val="22"/>
        </w:rPr>
        <w:t>検査</w:t>
      </w:r>
      <w:r w:rsidRPr="00260CEB">
        <w:rPr>
          <w:rFonts w:ascii="ＭＳ ゴシック" w:eastAsia="ＭＳ ゴシック" w:hAnsi="Times New Roman" w:hint="eastAsia"/>
          <w:sz w:val="22"/>
        </w:rPr>
        <w:t>、</w:t>
      </w:r>
      <w:r w:rsidRPr="00260CEB">
        <w:rPr>
          <w:rFonts w:ascii="ＭＳ ゴシック" w:eastAsia="ＭＳ ゴシック" w:hAnsi="Times New Roman"/>
          <w:i/>
          <w:sz w:val="22"/>
        </w:rPr>
        <w:t>BCR-ABL</w:t>
      </w:r>
      <w:r w:rsidRPr="00260CEB">
        <w:rPr>
          <w:rFonts w:ascii="ＭＳ ゴシック" w:eastAsia="ＭＳ ゴシック" w:hAnsi="Times New Roman"/>
          <w:sz w:val="22"/>
        </w:rPr>
        <w:t>遺伝子変異</w:t>
      </w:r>
      <w:r w:rsidRPr="00260CEB">
        <w:rPr>
          <w:rFonts w:ascii="ＭＳ ゴシック" w:eastAsia="ＭＳ ゴシック" w:hAnsi="Times New Roman" w:hint="eastAsia"/>
          <w:sz w:val="22"/>
        </w:rPr>
        <w:t>解析、薬剤血液中濃度測定）の費用は社団法人日本血液学会から補助されますので（新</w:t>
      </w:r>
      <w:r w:rsidRPr="00260CEB">
        <w:rPr>
          <w:rFonts w:ascii="ＭＳ ゴシック" w:eastAsia="ＭＳ ゴシック" w:hAnsi="Times New Roman"/>
          <w:sz w:val="22"/>
        </w:rPr>
        <w:t>TARGET</w:t>
      </w:r>
      <w:r w:rsidRPr="00260CEB">
        <w:rPr>
          <w:rFonts w:ascii="ＭＳ ゴシック" w:eastAsia="ＭＳ ゴシック" w:hAnsi="Times New Roman" w:hint="eastAsia"/>
          <w:sz w:val="22"/>
        </w:rPr>
        <w:t>終了後は</w:t>
      </w:r>
      <w:r w:rsidRPr="00260CEB">
        <w:rPr>
          <w:rFonts w:ascii="ＭＳ ゴシック" w:eastAsia="ＭＳ ゴシック" w:hAnsi="Times New Roman"/>
          <w:sz w:val="22"/>
        </w:rPr>
        <w:t>JALSG</w:t>
      </w:r>
      <w:r w:rsidRPr="00260CEB">
        <w:rPr>
          <w:rFonts w:ascii="ＭＳ ゴシック" w:eastAsia="ＭＳ ゴシック" w:hAnsi="Times New Roman" w:hint="eastAsia"/>
          <w:sz w:val="22"/>
        </w:rPr>
        <w:t>などの研究グループより負担されます）、あなたにこれらの検査の費用をご負担いただくことはありません。</w:t>
      </w:r>
      <w:r w:rsidR="005D5845" w:rsidRPr="00260CEB">
        <w:rPr>
          <w:rFonts w:ascii="ＭＳ ゴシック" w:eastAsia="ＭＳ ゴシック" w:hAnsi="Times New Roman" w:hint="eastAsia"/>
          <w:sz w:val="22"/>
        </w:rPr>
        <w:t>ただし、</w:t>
      </w:r>
      <w:r w:rsidR="005D5845" w:rsidRPr="00260CEB">
        <w:rPr>
          <w:rFonts w:ascii="ＭＳ ゴシック" w:eastAsia="ＭＳ ゴシック" w:hAnsi="Times New Roman"/>
          <w:i/>
          <w:sz w:val="22"/>
        </w:rPr>
        <w:t>BCR-ABL</w:t>
      </w:r>
      <w:r w:rsidR="005D5845" w:rsidRPr="00260CEB">
        <w:rPr>
          <w:rFonts w:ascii="ＭＳ ゴシック" w:eastAsia="ＭＳ ゴシック" w:hAnsi="Times New Roman"/>
          <w:sz w:val="22"/>
        </w:rPr>
        <w:t>遺伝子</w:t>
      </w:r>
      <w:r w:rsidR="005D5845" w:rsidRPr="00260CEB">
        <w:rPr>
          <w:rFonts w:ascii="ＭＳ ゴシック" w:eastAsia="ＭＳ ゴシック" w:hAnsi="Times New Roman" w:hint="eastAsia"/>
          <w:sz w:val="22"/>
        </w:rPr>
        <w:t>量</w:t>
      </w:r>
      <w:r w:rsidR="005D5845" w:rsidRPr="00260CEB">
        <w:rPr>
          <w:rFonts w:ascii="ＭＳ ゴシック" w:eastAsia="ＭＳ ゴシック" w:hAnsi="Times New Roman"/>
          <w:sz w:val="22"/>
        </w:rPr>
        <w:t>検査</w:t>
      </w:r>
      <w:r w:rsidR="005D5845" w:rsidRPr="00260CEB">
        <w:rPr>
          <w:rFonts w:ascii="ＭＳ ゴシック" w:eastAsia="ＭＳ ゴシック" w:hAnsi="Times New Roman" w:hint="eastAsia"/>
          <w:sz w:val="22"/>
        </w:rPr>
        <w:t>は平成27年4月より保険承認を受けましたので平成27年5月からは保険診療として実施されます</w:t>
      </w:r>
      <w:r w:rsidR="0033575F" w:rsidRPr="00260CEB">
        <w:rPr>
          <w:rFonts w:ascii="ＭＳ ゴシック" w:eastAsia="ＭＳ ゴシック" w:hAnsi="Times New Roman" w:hint="eastAsia"/>
          <w:sz w:val="22"/>
        </w:rPr>
        <w:t>ので費用をご負担いただくことになります</w:t>
      </w:r>
      <w:r w:rsidR="005D5845" w:rsidRPr="00260CEB">
        <w:rPr>
          <w:rFonts w:ascii="ＭＳ ゴシック" w:eastAsia="ＭＳ ゴシック" w:hAnsi="Times New Roman" w:hint="eastAsia"/>
          <w:sz w:val="22"/>
        </w:rPr>
        <w:t>。</w:t>
      </w:r>
      <w:r w:rsidRPr="00260CEB">
        <w:rPr>
          <w:rFonts w:ascii="ＭＳ ゴシック" w:eastAsia="ＭＳ ゴシック" w:hAnsi="Times New Roman" w:hint="eastAsia"/>
          <w:sz w:val="22"/>
        </w:rPr>
        <w:t>（検査内容は、</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章をご参照ください。）</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また、通院のための交通費などはご自身で負担していただくことになりますので、この研究では、あなたに対する報酬やその他の手当てなどはありません。治療にかかる費用は、検査・処置・抗がん剤以外の薬・食事などにより病院によって異なります。費用の詳しいことについては、担当医師や病院の担当者にお尋ねください。</w:t>
      </w:r>
    </w:p>
    <w:p w:rsidR="0083323D" w:rsidRPr="00260CEB" w:rsidRDefault="0083323D">
      <w:pPr>
        <w:spacing w:after="50" w:line="340" w:lineRule="exact"/>
        <w:rPr>
          <w:rFonts w:ascii="ＭＳ ゴシック" w:eastAsia="ＭＳ ゴシック" w:hAnsi="Times New Roman"/>
          <w:sz w:val="22"/>
        </w:rPr>
      </w:pPr>
      <w:bookmarkStart w:id="2243" w:name="OLE_LINK77"/>
      <w:bookmarkStart w:id="2244" w:name="OLE_LINK78"/>
      <w:r w:rsidRPr="00260CEB">
        <w:rPr>
          <w:rFonts w:ascii="ＭＳ ゴシック" w:eastAsia="ＭＳ ゴシック" w:hAnsi="Times New Roman" w:hint="eastAsia"/>
          <w:sz w:val="22"/>
        </w:rPr>
        <w:t>なお、タシグナ、スプリセルを規定量で内服された場合の費用負担は下記のようになります。</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タシグナを規定された量（</w:t>
      </w:r>
      <w:r w:rsidRPr="00260CEB">
        <w:rPr>
          <w:rFonts w:ascii="ＭＳ ゴシック" w:eastAsia="ＭＳ ゴシック" w:hAnsi="Times New Roman"/>
          <w:sz w:val="22"/>
        </w:rPr>
        <w:t>150mg1</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カプセル）で内服した場合の薬剤費</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800" w:firstLine="3960"/>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150mg</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カプセル</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日×30日＝421</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980円</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スプリセルを規定された量（</w:t>
      </w:r>
      <w:r w:rsidRPr="00260CEB">
        <w:rPr>
          <w:rFonts w:ascii="ＭＳ ゴシック" w:eastAsia="ＭＳ ゴシック" w:hAnsi="Times New Roman"/>
          <w:sz w:val="22"/>
        </w:rPr>
        <w:t>100mg1</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1</w:t>
      </w:r>
      <w:r w:rsidRPr="00260CEB">
        <w:rPr>
          <w:rFonts w:ascii="ＭＳ ゴシック" w:eastAsia="ＭＳ ゴシック" w:hAnsi="Times New Roman" w:hint="eastAsia"/>
          <w:sz w:val="22"/>
        </w:rPr>
        <w:t>回）で内服した場合の薬剤費</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Chars="1800" w:firstLine="3960"/>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50mg</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錠</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28</w:t>
      </w:r>
      <w:r w:rsidRPr="00260CEB">
        <w:rPr>
          <w:rFonts w:ascii="ＭＳ ゴシック" w:eastAsia="ＭＳ ゴシック" w:hAnsi="Times New Roman" w:hint="eastAsia"/>
          <w:sz w:val="22"/>
        </w:rPr>
        <w:t>日＝552</w:t>
      </w:r>
      <w:r w:rsidRPr="00260CEB">
        <w:rPr>
          <w:rFonts w:ascii="ＭＳ ゴシック" w:eastAsia="ＭＳ ゴシック" w:hAnsi="Times New Roman"/>
          <w:sz w:val="22"/>
        </w:rPr>
        <w:t>,852</w:t>
      </w:r>
      <w:r w:rsidRPr="00260CEB">
        <w:rPr>
          <w:rFonts w:ascii="ＭＳ ゴシック" w:eastAsia="ＭＳ ゴシック" w:hAnsi="Times New Roman" w:hint="eastAsia"/>
          <w:sz w:val="22"/>
        </w:rPr>
        <w:t>円</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いずれの薬剤を規定量で内服された場合には高額医療費制度</w:t>
      </w:r>
      <w:r w:rsidRPr="00260CEB">
        <w:rPr>
          <w:rFonts w:ascii="ＭＳ ゴシック" w:eastAsia="ＭＳ ゴシック" w:hAnsi="Times New Roman" w:hint="eastAsia"/>
          <w:sz w:val="22"/>
          <w:vertAlign w:val="superscript"/>
        </w:rPr>
        <w:t>※</w:t>
      </w:r>
      <w:r w:rsidRPr="00260CEB">
        <w:rPr>
          <w:rFonts w:ascii="ＭＳ ゴシック" w:eastAsia="ＭＳ ゴシック" w:hAnsi="Times New Roman"/>
          <w:sz w:val="22"/>
          <w:vertAlign w:val="superscript"/>
        </w:rPr>
        <w:t>1</w:t>
      </w:r>
      <w:r w:rsidRPr="00260CEB">
        <w:rPr>
          <w:rFonts w:ascii="ＭＳ ゴシック" w:eastAsia="ＭＳ ゴシック" w:hAnsi="Times New Roman" w:hint="eastAsia"/>
          <w:sz w:val="22"/>
        </w:rPr>
        <w:t>の対象となります。</w:t>
      </w:r>
    </w:p>
    <w:bookmarkEnd w:id="2243"/>
    <w:bookmarkEnd w:id="2244"/>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ＭＳ ゴシック" w:eastAsia="ＭＳ ゴシック" w:hAnsi="Times New Roman"/>
          <w:sz w:val="22"/>
        </w:rPr>
      </w:pPr>
      <w:r w:rsidRPr="00260CEB">
        <w:rPr>
          <w:rFonts w:ascii="ＭＳ ゴシック" w:eastAsia="ＭＳ ゴシック" w:hAnsi="Times New Roman" w:hint="eastAsia"/>
          <w:sz w:val="22"/>
        </w:rPr>
        <w:t>高額療養費制度が適用された場合は、自己負担限度額</w:t>
      </w:r>
      <w:r w:rsidRPr="00260CEB">
        <w:rPr>
          <w:rFonts w:ascii="ＭＳ ゴシック" w:eastAsia="ＭＳ ゴシック" w:hAnsi="Times New Roman" w:hint="eastAsia"/>
          <w:sz w:val="22"/>
          <w:vertAlign w:val="superscript"/>
        </w:rPr>
        <w:t>※</w:t>
      </w:r>
      <w:r w:rsidRPr="00260CEB">
        <w:rPr>
          <w:rFonts w:ascii="ＭＳ ゴシック" w:eastAsia="ＭＳ ゴシック" w:hAnsi="Times New Roman"/>
          <w:sz w:val="22"/>
          <w:vertAlign w:val="superscript"/>
        </w:rPr>
        <w:t>2</w:t>
      </w:r>
      <w:r w:rsidRPr="00260CEB">
        <w:rPr>
          <w:rFonts w:ascii="ＭＳ ゴシック" w:eastAsia="ＭＳ ゴシック" w:hAnsi="Times New Roman" w:hint="eastAsia"/>
          <w:sz w:val="22"/>
        </w:rPr>
        <w:t>を超えた分の費用を払い戻すことができます。また、平成</w:t>
      </w:r>
      <w:r w:rsidRPr="00260CEB">
        <w:rPr>
          <w:rFonts w:ascii="ＭＳ ゴシック" w:eastAsia="ＭＳ ゴシック" w:hAnsi="Times New Roman"/>
          <w:sz w:val="22"/>
        </w:rPr>
        <w:t>24</w:t>
      </w:r>
      <w:r w:rsidRPr="00260CEB">
        <w:rPr>
          <w:rFonts w:ascii="ＭＳ ゴシック" w:eastAsia="ＭＳ ゴシック" w:hAnsi="Times New Roman" w:hint="eastAsia"/>
          <w:sz w:val="22"/>
        </w:rPr>
        <w:t>年</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月より医療保険制度の改正により、外来診療であっても、あらか</w:t>
      </w:r>
      <w:r w:rsidRPr="00260CEB">
        <w:rPr>
          <w:rFonts w:ascii="ＭＳ ゴシック" w:eastAsia="ＭＳ ゴシック" w:hAnsi="Times New Roman" w:hint="eastAsia"/>
          <w:sz w:val="22"/>
        </w:rPr>
        <w:lastRenderedPageBreak/>
        <w:t>じめ限度額適用認定証</w:t>
      </w:r>
      <w:r w:rsidRPr="00260CEB">
        <w:rPr>
          <w:rFonts w:ascii="ＭＳ ゴシック" w:eastAsia="ＭＳ ゴシック" w:hAnsi="Times New Roman" w:hint="eastAsia"/>
          <w:sz w:val="22"/>
          <w:vertAlign w:val="superscript"/>
        </w:rPr>
        <w:t>※</w:t>
      </w:r>
      <w:r w:rsidRPr="00260CEB">
        <w:rPr>
          <w:rFonts w:ascii="ＭＳ ゴシック" w:eastAsia="ＭＳ ゴシック" w:hAnsi="Times New Roman"/>
          <w:sz w:val="22"/>
          <w:vertAlign w:val="superscript"/>
        </w:rPr>
        <w:t>3</w:t>
      </w:r>
      <w:r w:rsidRPr="00260CEB">
        <w:rPr>
          <w:rFonts w:ascii="ＭＳ ゴシック" w:eastAsia="ＭＳ ゴシック" w:hAnsi="Times New Roman" w:hint="eastAsia"/>
          <w:sz w:val="22"/>
        </w:rPr>
        <w:t>の交付を受け、医療機関の窓口に提示することで、医療機関ごとにひと月の支払額が自己負担限度額までとなります。</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ＭＳ ゴシック" w:eastAsia="ＭＳ ゴシック" w:hAnsi="ＭＳ ゴシック"/>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1</w:t>
      </w:r>
      <w:r w:rsidRPr="00260CEB">
        <w:rPr>
          <w:rFonts w:ascii="ＭＳ ゴシック" w:eastAsia="ＭＳ ゴシック" w:hAnsi="Times New Roman" w:hint="eastAsia"/>
          <w:sz w:val="22"/>
        </w:rPr>
        <w:t>：高額療養費制度：各種健康保険に加入</w:t>
      </w:r>
      <w:r w:rsidRPr="00260CEB">
        <w:rPr>
          <w:rFonts w:ascii="ＭＳ ゴシック" w:eastAsia="ＭＳ ゴシック" w:hAnsi="ＭＳ ゴシック" w:hint="eastAsia"/>
          <w:sz w:val="22"/>
        </w:rPr>
        <w:t>している場合、</w:t>
      </w:r>
      <w:r w:rsidRPr="00260CEB">
        <w:rPr>
          <w:rFonts w:ascii="ＭＳ ゴシック" w:eastAsia="ＭＳ ゴシック" w:hAnsi="ＭＳ ゴシック"/>
          <w:sz w:val="22"/>
        </w:rPr>
        <w:t>1</w:t>
      </w:r>
      <w:r w:rsidRPr="00260CEB">
        <w:rPr>
          <w:rFonts w:ascii="ＭＳ ゴシック" w:eastAsia="ＭＳ ゴシック" w:hAnsi="ＭＳ ゴシック" w:hint="eastAsia"/>
          <w:sz w:val="22"/>
        </w:rPr>
        <w:t>か月の医療費の自己負担分がある一定の額を超えると、超えた分が払い戻される制度があります。医療費請求額（患者負担分）をいったん支払った後（</w:t>
      </w:r>
      <w:r w:rsidRPr="00260CEB">
        <w:rPr>
          <w:rFonts w:ascii="ＭＳ ゴシック" w:eastAsia="ＭＳ ゴシック" w:hAnsi="ＭＳ ゴシック"/>
          <w:sz w:val="22"/>
        </w:rPr>
        <w:t>3</w:t>
      </w:r>
      <w:r w:rsidRPr="00260CEB">
        <w:rPr>
          <w:rFonts w:ascii="ＭＳ ゴシック" w:eastAsia="ＭＳ ゴシック" w:hAnsi="ＭＳ ゴシック" w:hint="eastAsia"/>
          <w:sz w:val="22"/>
        </w:rPr>
        <w:t>～</w:t>
      </w:r>
      <w:r w:rsidRPr="00260CEB">
        <w:rPr>
          <w:rFonts w:ascii="ＭＳ ゴシック" w:eastAsia="ＭＳ ゴシック" w:hAnsi="ＭＳ ゴシック"/>
          <w:sz w:val="22"/>
        </w:rPr>
        <w:t>4</w:t>
      </w:r>
      <w:r w:rsidRPr="00260CEB">
        <w:rPr>
          <w:rFonts w:ascii="ＭＳ ゴシック" w:eastAsia="ＭＳ ゴシック" w:hAnsi="ＭＳ ゴシック" w:hint="eastAsia"/>
          <w:sz w:val="22"/>
        </w:rPr>
        <w:t>か月後）、申請が承認されると払い戻しを受けることができます。</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ＭＳ ゴシック" w:eastAsia="ＭＳ ゴシック" w:hAnsi="ＭＳ ゴシック"/>
          <w:sz w:val="22"/>
        </w:rPr>
      </w:pPr>
      <w:r w:rsidRPr="00260CEB">
        <w:rPr>
          <w:rFonts w:ascii="ＭＳ ゴシック" w:eastAsia="ＭＳ ゴシック" w:hAnsi="ＭＳ ゴシック" w:hint="eastAsia"/>
          <w:sz w:val="22"/>
        </w:rPr>
        <w:t>※</w:t>
      </w:r>
      <w:r w:rsidRPr="00260CEB">
        <w:rPr>
          <w:rFonts w:ascii="ＭＳ ゴシック" w:eastAsia="ＭＳ ゴシック" w:hAnsi="ＭＳ ゴシック"/>
          <w:sz w:val="22"/>
        </w:rPr>
        <w:t>2</w:t>
      </w:r>
      <w:r w:rsidRPr="00260CEB">
        <w:rPr>
          <w:rFonts w:ascii="ＭＳ ゴシック" w:eastAsia="ＭＳ ゴシック" w:hAnsi="ＭＳ ゴシック" w:hint="eastAsia"/>
          <w:sz w:val="22"/>
        </w:rPr>
        <w:t>：自己負担限度額は年齢、収入などによって異なりますので、所属する保険組合などでお確かめ下さい。</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ＭＳ ゴシック" w:eastAsia="ＭＳ ゴシック" w:hAnsi="ＭＳ ゴシック"/>
          <w:sz w:val="22"/>
        </w:rPr>
      </w:pPr>
      <w:r w:rsidRPr="00260CEB">
        <w:rPr>
          <w:rFonts w:ascii="ＭＳ ゴシック" w:eastAsia="ＭＳ ゴシック" w:hAnsi="ＭＳ ゴシック" w:hint="eastAsia"/>
          <w:sz w:val="22"/>
        </w:rPr>
        <w:t>※</w:t>
      </w:r>
      <w:r w:rsidRPr="00260CEB">
        <w:rPr>
          <w:rFonts w:ascii="ＭＳ ゴシック" w:eastAsia="ＭＳ ゴシック" w:hAnsi="ＭＳ ゴシック"/>
          <w:sz w:val="22"/>
        </w:rPr>
        <w:t>3</w:t>
      </w:r>
      <w:r w:rsidRPr="00260CEB">
        <w:rPr>
          <w:rFonts w:ascii="ＭＳ ゴシック" w:eastAsia="ＭＳ ゴシック" w:hAnsi="ＭＳ ゴシック" w:hint="eastAsia"/>
          <w:sz w:val="22"/>
        </w:rPr>
        <w:t>：平成</w:t>
      </w:r>
      <w:r w:rsidRPr="00260CEB">
        <w:rPr>
          <w:rFonts w:ascii="ＭＳ ゴシック" w:eastAsia="ＭＳ ゴシック" w:hAnsi="ＭＳ ゴシック"/>
          <w:sz w:val="22"/>
        </w:rPr>
        <w:t>24</w:t>
      </w:r>
      <w:r w:rsidRPr="00260CEB">
        <w:rPr>
          <w:rFonts w:ascii="ＭＳ ゴシック" w:eastAsia="ＭＳ ゴシック" w:hAnsi="ＭＳ ゴシック" w:hint="eastAsia"/>
          <w:sz w:val="22"/>
        </w:rPr>
        <w:t>年</w:t>
      </w:r>
      <w:r w:rsidRPr="00260CEB">
        <w:rPr>
          <w:rFonts w:ascii="ＭＳ ゴシック" w:eastAsia="ＭＳ ゴシック" w:hAnsi="ＭＳ ゴシック"/>
          <w:sz w:val="22"/>
        </w:rPr>
        <w:t>4</w:t>
      </w:r>
      <w:r w:rsidRPr="00260CEB">
        <w:rPr>
          <w:rFonts w:ascii="ＭＳ ゴシック" w:eastAsia="ＭＳ ゴシック" w:hAnsi="ＭＳ ゴシック" w:hint="eastAsia"/>
          <w:sz w:val="22"/>
        </w:rPr>
        <w:t>月診療分から、年齢を問わず、事前に社会保険事務所・市町村の担当窓口に申請し、承認されると、窓口で支払う入院費が所得区分に応じた自己負担限度額までで済むようになりました。</w:t>
      </w:r>
    </w:p>
    <w:p w:rsidR="0083323D" w:rsidRPr="00260CEB" w:rsidRDefault="0083323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ＭＳ ゴシック" w:eastAsia="ＭＳ ゴシック" w:hAnsi="ＭＳ ゴシック"/>
          <w:sz w:val="22"/>
        </w:rPr>
      </w:pPr>
    </w:p>
    <w:p w:rsidR="0083323D" w:rsidRPr="00260CEB" w:rsidRDefault="0083323D">
      <w:pPr>
        <w:rPr>
          <w:rFonts w:ascii="ＭＳ ゴシック" w:eastAsia="ＭＳ ゴシック" w:hAnsi="Times New Roman"/>
          <w:b/>
          <w:sz w:val="22"/>
        </w:rPr>
      </w:pPr>
      <w:bookmarkStart w:id="2245" w:name="_Toc254100138"/>
      <w:bookmarkStart w:id="2246" w:name="_Toc532454710"/>
      <w:bookmarkStart w:id="2247" w:name="_Toc532454880"/>
      <w:bookmarkStart w:id="2248" w:name="_Toc175388362"/>
      <w:r w:rsidRPr="00260CEB">
        <w:rPr>
          <w:rFonts w:ascii="ＭＳ ゴシック" w:eastAsia="ＭＳ ゴシック" w:hAnsi="Times New Roman" w:hint="eastAsia"/>
          <w:b/>
          <w:sz w:val="22"/>
        </w:rPr>
        <w:t>14.健康被害が生じた場合の補償</w:t>
      </w:r>
      <w:bookmarkEnd w:id="2245"/>
      <w:r w:rsidRPr="00260CEB">
        <w:rPr>
          <w:rFonts w:ascii="ＭＳ ゴシック" w:eastAsia="ＭＳ ゴシック" w:hAnsi="Times New Roman" w:hint="eastAsia"/>
          <w:b/>
          <w:sz w:val="22"/>
        </w:rPr>
        <w:t>と必要な治療が行われることについて</w:t>
      </w:r>
      <w:bookmarkEnd w:id="2246"/>
      <w:bookmarkEnd w:id="2247"/>
      <w:bookmarkEnd w:id="2248"/>
    </w:p>
    <w:p w:rsidR="0083323D" w:rsidRPr="00260CEB" w:rsidRDefault="0083323D">
      <w:pPr>
        <w:autoSpaceDE w:val="0"/>
        <w:autoSpaceDN w:val="0"/>
        <w:adjustRightInd w:val="0"/>
        <w:spacing w:after="50" w:line="340" w:lineRule="exact"/>
        <w:jc w:val="left"/>
        <w:rPr>
          <w:rFonts w:ascii="ＭＳ ゴシック" w:eastAsia="ＭＳ ゴシック" w:hAnsi="Times New Roman"/>
          <w:kern w:val="0"/>
          <w:sz w:val="22"/>
        </w:rPr>
      </w:pPr>
      <w:r w:rsidRPr="00260CEB">
        <w:rPr>
          <w:rFonts w:ascii="ＭＳ ゴシック" w:eastAsia="ＭＳ ゴシック" w:hAnsi="Times New Roman" w:hint="eastAsia"/>
          <w:sz w:val="22"/>
        </w:rPr>
        <w:t xml:space="preserve">　この研究に参加している期間中または終了後に、上記に記載されたような</w:t>
      </w:r>
      <w:r w:rsidRPr="00260CEB">
        <w:rPr>
          <w:rFonts w:ascii="ＭＳ ゴシック" w:eastAsia="ＭＳ ゴシック" w:hAnsi="Times New Roman" w:hint="eastAsia"/>
          <w:kern w:val="0"/>
          <w:sz w:val="22"/>
        </w:rPr>
        <w:t>治療に関連した</w:t>
      </w:r>
      <w:r w:rsidRPr="00260CEB">
        <w:rPr>
          <w:rFonts w:ascii="ＭＳ ゴシック" w:eastAsia="ＭＳ ゴシック" w:hAnsi="Times New Roman" w:hint="eastAsia"/>
          <w:sz w:val="22"/>
        </w:rPr>
        <w:t>副作用（</w:t>
      </w:r>
      <w:r w:rsidRPr="00260CEB">
        <w:rPr>
          <w:rFonts w:ascii="ＭＳ ゴシック" w:eastAsia="ＭＳ ゴシック" w:hAnsi="Times New Roman"/>
          <w:sz w:val="22"/>
        </w:rPr>
        <w:t>6</w:t>
      </w:r>
      <w:r w:rsidRPr="00260CEB">
        <w:rPr>
          <w:rFonts w:ascii="ＭＳ ゴシック" w:eastAsia="ＭＳ ゴシック" w:hAnsi="Times New Roman" w:hint="eastAsia"/>
          <w:sz w:val="22"/>
        </w:rPr>
        <w:t>章をご参照ください）が生じたり、予測できなかった</w:t>
      </w:r>
      <w:r w:rsidRPr="00260CEB">
        <w:rPr>
          <w:rFonts w:ascii="ＭＳ ゴシック" w:eastAsia="ＭＳ ゴシック" w:hAnsi="Times New Roman" w:hint="eastAsia"/>
          <w:kern w:val="0"/>
          <w:sz w:val="22"/>
        </w:rPr>
        <w:t>死亡を含む</w:t>
      </w:r>
      <w:r w:rsidRPr="00260CEB">
        <w:rPr>
          <w:rFonts w:ascii="ＭＳ ゴシック" w:eastAsia="ＭＳ ゴシック" w:hAnsi="Times New Roman" w:hint="eastAsia"/>
          <w:sz w:val="22"/>
        </w:rPr>
        <w:t>重い副作用などの健康被害が生じる可能性があります。その場合、通常の診療における健康被害に対する治療と同様に適切な</w:t>
      </w:r>
      <w:r w:rsidRPr="00260CEB">
        <w:rPr>
          <w:rFonts w:ascii="ＭＳ ゴシック" w:eastAsia="ＭＳ ゴシック" w:hAnsi="Times New Roman" w:hint="eastAsia"/>
          <w:kern w:val="0"/>
          <w:sz w:val="22"/>
        </w:rPr>
        <w:t>最善の処置を行います。この臨床試験は、通常の保険診療の範囲内で行いますので、本試験の実施中に何らかの健康被害が発生した場合においても、本研究組織自体はこれを補償することはできません。</w:t>
      </w:r>
      <w:r w:rsidRPr="00260CEB">
        <w:rPr>
          <w:rFonts w:ascii="ＭＳ ゴシック" w:eastAsia="ＭＳ ゴシック" w:hAnsi="Times New Roman" w:hint="eastAsia"/>
          <w:sz w:val="22"/>
        </w:rPr>
        <w:t>治療費に関しても、通常の診療と同様に保険診療として治療いたしますので、通常の治療を受ける場合と同じように自己負担分をお支払いいただくことになります。</w:t>
      </w:r>
      <w:r w:rsidRPr="00260CEB">
        <w:rPr>
          <w:rFonts w:ascii="ＭＳ ゴシック" w:eastAsia="ＭＳ ゴシック" w:hAnsi="Times New Roman" w:hint="eastAsia"/>
          <w:kern w:val="0"/>
          <w:sz w:val="22"/>
        </w:rPr>
        <w:t>また、この試験では、お見舞い金や各種手当てなど、健康被害に対する特別な経済的な補償は準備しておりません。</w:t>
      </w:r>
    </w:p>
    <w:p w:rsidR="0083323D" w:rsidRPr="00260CEB" w:rsidRDefault="0083323D">
      <w:pPr>
        <w:autoSpaceDE w:val="0"/>
        <w:autoSpaceDN w:val="0"/>
        <w:adjustRightInd w:val="0"/>
        <w:spacing w:after="50" w:line="340" w:lineRule="exact"/>
        <w:ind w:firstLine="178"/>
        <w:jc w:val="left"/>
        <w:rPr>
          <w:rFonts w:ascii="ＭＳ ゴシック" w:eastAsia="ＭＳ ゴシック" w:hAnsi="Times New Roman"/>
          <w:sz w:val="22"/>
        </w:rPr>
      </w:pPr>
      <w:r w:rsidRPr="00260CEB">
        <w:rPr>
          <w:rFonts w:ascii="ＭＳ ゴシック" w:eastAsia="ＭＳ ゴシック" w:hAnsi="Times New Roman" w:hint="eastAsia"/>
          <w:kern w:val="0"/>
          <w:sz w:val="22"/>
        </w:rPr>
        <w:t>薬剤により健康被害が生じた場合は医薬品副作用被害救済制度に基づいて補償される場合がありますが、タシグナやスプリセルなどの抗がん剤はこの対象外医薬品であるため、抗がん剤による健康被害に対する補償金は支払われないと考えられます。</w:t>
      </w:r>
      <w:r w:rsidRPr="00260CEB">
        <w:rPr>
          <w:rFonts w:ascii="ＭＳ ゴシック" w:eastAsia="ＭＳ ゴシック" w:hAnsi="Times New Roman" w:hint="eastAsia"/>
          <w:sz w:val="22"/>
        </w:rPr>
        <w:t>詳しくは担当医師または病院の担当者にお尋ねください。</w:t>
      </w:r>
    </w:p>
    <w:p w:rsidR="0083323D" w:rsidRPr="00260CEB" w:rsidRDefault="0083323D">
      <w:pPr>
        <w:pStyle w:val="a6"/>
        <w:spacing w:after="50" w:line="340" w:lineRule="exac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49" w:name="_Toc254100139"/>
      <w:bookmarkStart w:id="2250" w:name="_Toc532454711"/>
      <w:bookmarkStart w:id="2251" w:name="_Toc532454881"/>
      <w:bookmarkStart w:id="2252" w:name="_Toc175388363"/>
      <w:r w:rsidRPr="00260CEB">
        <w:rPr>
          <w:rFonts w:ascii="ＭＳ ゴシック" w:eastAsia="ＭＳ ゴシック" w:hAnsi="Times New Roman" w:hint="eastAsia"/>
          <w:b/>
          <w:sz w:val="22"/>
        </w:rPr>
        <w:t>15.この研究の倫理審査について</w:t>
      </w:r>
      <w:bookmarkEnd w:id="2249"/>
      <w:bookmarkEnd w:id="2250"/>
      <w:bookmarkEnd w:id="2251"/>
      <w:bookmarkEnd w:id="2252"/>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この研究は、当院の倫理審査委員会によって、人権と安全性に最大限の配慮をおこなうために、研究計画の科学的倫理的妥当性が審議され、承認を受けています。つまり、患者さんの権利が守られていることや医学の発展に役立つ情報が得られることなどが検討され、計画が適切であることが認められています。</w:t>
      </w:r>
    </w:p>
    <w:p w:rsidR="0083323D" w:rsidRPr="00260CEB" w:rsidRDefault="0083323D">
      <w:pPr>
        <w:pStyle w:val="a6"/>
        <w:spacing w:after="50" w:line="340" w:lineRule="exac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53" w:name="_Toc532454712"/>
      <w:bookmarkStart w:id="2254" w:name="_Toc532454882"/>
      <w:bookmarkStart w:id="2255" w:name="_Toc175388364"/>
      <w:r w:rsidRPr="00260CEB">
        <w:rPr>
          <w:rFonts w:ascii="ＭＳ ゴシック" w:eastAsia="ＭＳ ゴシック" w:hAnsi="Times New Roman" w:hint="eastAsia"/>
          <w:b/>
          <w:sz w:val="22"/>
        </w:rPr>
        <w:t>16</w:t>
      </w:r>
      <w:r w:rsidRPr="00260CEB">
        <w:rPr>
          <w:rFonts w:ascii="ＭＳ ゴシック" w:eastAsia="ＭＳ ゴシック" w:hAnsi="Times New Roman"/>
          <w:b/>
          <w:sz w:val="22"/>
        </w:rPr>
        <w:t>.</w:t>
      </w:r>
      <w:r w:rsidRPr="00260CEB">
        <w:rPr>
          <w:rFonts w:ascii="ＭＳ ゴシック" w:eastAsia="ＭＳ ゴシック" w:hAnsi="Times New Roman" w:hint="eastAsia"/>
          <w:b/>
          <w:sz w:val="22"/>
        </w:rPr>
        <w:t>プライバシーの保護について</w:t>
      </w:r>
      <w:bookmarkEnd w:id="2253"/>
      <w:bookmarkEnd w:id="2254"/>
      <w:bookmarkEnd w:id="2255"/>
    </w:p>
    <w:p w:rsidR="0083323D" w:rsidRPr="00260CEB" w:rsidRDefault="0083323D">
      <w:pPr>
        <w:autoSpaceDE w:val="0"/>
        <w:autoSpaceDN w:val="0"/>
        <w:adjustRightInd w:val="0"/>
        <w:spacing w:after="50" w:line="340" w:lineRule="exact"/>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 xml:space="preserve">　最初に新</w:t>
      </w:r>
      <w:r w:rsidRPr="00260CEB">
        <w:rPr>
          <w:rFonts w:ascii="ＭＳ ゴシック" w:eastAsia="ＭＳ ゴシック" w:hAnsi="Times New Roman"/>
          <w:kern w:val="0"/>
          <w:sz w:val="22"/>
        </w:rPr>
        <w:t>TARGET</w:t>
      </w:r>
      <w:r w:rsidRPr="00260CEB">
        <w:rPr>
          <w:rFonts w:ascii="ＭＳ ゴシック" w:eastAsia="ＭＳ ゴシック" w:hAnsi="Times New Roman" w:hint="eastAsia"/>
          <w:kern w:val="0"/>
          <w:sz w:val="22"/>
        </w:rPr>
        <w:t>の症例登録センターにあなたのイニシャル、性別、生年月日（施設によっては日にちの登録はありません）が各施設でつけた識別番号とともに登録されます。観察期間が終了するまでの臨床データは、新</w:t>
      </w:r>
      <w:r w:rsidRPr="00260CEB">
        <w:rPr>
          <w:rFonts w:ascii="ＭＳ ゴシック" w:eastAsia="ＭＳ ゴシック" w:hAnsi="Times New Roman"/>
          <w:kern w:val="0"/>
          <w:sz w:val="22"/>
        </w:rPr>
        <w:t>TARGET</w:t>
      </w:r>
      <w:r w:rsidRPr="00260CEB">
        <w:rPr>
          <w:rFonts w:ascii="ＭＳ ゴシック" w:eastAsia="ＭＳ ゴシック" w:hAnsi="Times New Roman" w:hint="eastAsia"/>
          <w:kern w:val="0"/>
          <w:sz w:val="22"/>
        </w:rPr>
        <w:t>の症例登録センターや</w:t>
      </w:r>
      <w:r w:rsidRPr="00260CEB">
        <w:rPr>
          <w:rFonts w:ascii="ＭＳ ゴシック" w:eastAsia="ＭＳ ゴシック" w:hAnsi="Times New Roman"/>
          <w:kern w:val="0"/>
          <w:sz w:val="22"/>
        </w:rPr>
        <w:t>JALSG</w:t>
      </w:r>
      <w:r w:rsidRPr="00260CEB">
        <w:rPr>
          <w:rFonts w:ascii="ＭＳ ゴシック" w:eastAsia="ＭＳ ゴシック" w:hAnsi="Times New Roman" w:hint="eastAsia"/>
          <w:kern w:val="0"/>
          <w:sz w:val="22"/>
        </w:rPr>
        <w:t>データセンターへ定期的に報告されます。また、あなたの診療記録が</w:t>
      </w:r>
      <w:r w:rsidRPr="00260CEB">
        <w:rPr>
          <w:rFonts w:ascii="ＭＳ ゴシック" w:eastAsia="ＭＳ ゴシック" w:hAnsi="Times New Roman" w:hint="eastAsia"/>
          <w:sz w:val="22"/>
        </w:rPr>
        <w:t>施設審査・監査委員会などの</w:t>
      </w:r>
      <w:r w:rsidRPr="00260CEB">
        <w:rPr>
          <w:rFonts w:ascii="ＭＳ ゴシック" w:eastAsia="ＭＳ ゴシック" w:hAnsi="Times New Roman" w:hint="eastAsia"/>
          <w:kern w:val="0"/>
          <w:sz w:val="22"/>
        </w:rPr>
        <w:t>外部の関係者に閲覧され、正しくデータが記載されているかどうかを調査される可能性があります。いず</w:t>
      </w:r>
      <w:r w:rsidRPr="00260CEB">
        <w:rPr>
          <w:rFonts w:ascii="ＭＳ ゴシック" w:eastAsia="ＭＳ ゴシック" w:hAnsi="Times New Roman" w:hint="eastAsia"/>
          <w:kern w:val="0"/>
          <w:sz w:val="22"/>
        </w:rPr>
        <w:lastRenderedPageBreak/>
        <w:t>れの場合も臨床データは匿名化（名前がわからないようにすること）されて、あなたであることが特定できないようにされていますので、あなたの</w:t>
      </w:r>
      <w:r w:rsidRPr="00260CEB">
        <w:rPr>
          <w:rFonts w:ascii="ＭＳ ゴシック" w:eastAsia="ＭＳ ゴシック" w:hAnsi="Times New Roman" w:hint="eastAsia"/>
          <w:sz w:val="22"/>
        </w:rPr>
        <w:t>個人情報が</w:t>
      </w:r>
      <w:r w:rsidRPr="00260CEB">
        <w:rPr>
          <w:rFonts w:ascii="ＭＳ ゴシック" w:eastAsia="ＭＳ ゴシック" w:hAnsi="Times New Roman" w:hint="eastAsia"/>
          <w:kern w:val="0"/>
          <w:sz w:val="22"/>
        </w:rPr>
        <w:t>他に漏れることはありません。</w:t>
      </w:r>
    </w:p>
    <w:p w:rsidR="0083323D" w:rsidRPr="00260CEB" w:rsidRDefault="0083323D">
      <w:pPr>
        <w:autoSpaceDE w:val="0"/>
        <w:autoSpaceDN w:val="0"/>
        <w:adjustRightInd w:val="0"/>
        <w:spacing w:after="50" w:line="340" w:lineRule="exact"/>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 xml:space="preserve">　研究結果が学会や論文として公表されることがありますが、その際にもあなたの個人情報などのプライバシーに関するものが公表されることはありません。</w:t>
      </w:r>
    </w:p>
    <w:p w:rsidR="0083323D" w:rsidRPr="00260CEB" w:rsidRDefault="0083323D">
      <w:pPr>
        <w:spacing w:after="50" w:line="340" w:lineRule="exact"/>
        <w:rPr>
          <w:rFonts w:ascii="ＭＳ ゴシック" w:eastAsia="ＭＳ ゴシック" w:hAnsi="Times New Roman"/>
          <w:kern w:val="0"/>
          <w:sz w:val="22"/>
        </w:rPr>
      </w:pPr>
      <w:r w:rsidRPr="00260CEB">
        <w:rPr>
          <w:rFonts w:ascii="ＭＳ ゴシック" w:eastAsia="ＭＳ ゴシック" w:hAnsi="Times New Roman" w:hint="eastAsia"/>
          <w:kern w:val="0"/>
          <w:sz w:val="22"/>
        </w:rPr>
        <w:t xml:space="preserve">　この試験で得られた患者さんの臨床データが、将来的に他の臨床研究に使用される場合があります。この場合もあなたの情報は匿名化され個人情報は厳重に保護されます。その際、どのような研究に使用されるかは、厚生労働省の定める医学研究に関する指針</w:t>
      </w:r>
      <w:r w:rsidRPr="00260CEB">
        <w:rPr>
          <w:rFonts w:ascii="ＭＳ ゴシック" w:eastAsia="ＭＳ ゴシック" w:hAnsi="Times New Roman"/>
          <w:kern w:val="0"/>
          <w:sz w:val="22"/>
        </w:rPr>
        <w:t>(</w:t>
      </w:r>
      <w:r w:rsidRPr="00260CEB">
        <w:rPr>
          <w:rFonts w:ascii="ＭＳ ゴシック" w:eastAsia="ＭＳ ゴシック" w:hAnsi="Times New Roman" w:hint="eastAsia"/>
          <w:kern w:val="0"/>
          <w:sz w:val="22"/>
        </w:rPr>
        <w:t>「ヒトゲノム・遺伝子解析研究に関する倫理指針」、「疫学研究に関する倫理指針」、「臨床研究に関する倫理指針」など</w:t>
      </w:r>
      <w:r w:rsidRPr="00260CEB">
        <w:rPr>
          <w:rFonts w:ascii="ＭＳ ゴシック" w:eastAsia="ＭＳ ゴシック" w:hAnsi="Times New Roman"/>
          <w:kern w:val="0"/>
          <w:sz w:val="22"/>
        </w:rPr>
        <w:t>)</w:t>
      </w:r>
      <w:r w:rsidRPr="00260CEB">
        <w:rPr>
          <w:rFonts w:ascii="ＭＳ ゴシック" w:eastAsia="ＭＳ ゴシック" w:hAnsi="Times New Roman" w:hint="eastAsia"/>
          <w:kern w:val="0"/>
          <w:sz w:val="22"/>
        </w:rPr>
        <w:t>に基づいて運用されます。</w:t>
      </w:r>
    </w:p>
    <w:p w:rsidR="0083323D" w:rsidRPr="00260CEB" w:rsidRDefault="0083323D">
      <w:pPr>
        <w:spacing w:after="50" w:line="340" w:lineRule="exact"/>
        <w:rPr>
          <w:rFonts w:ascii="ＭＳ ゴシック" w:eastAsia="ＭＳ ゴシック" w:hAnsi="Times New Roman"/>
        </w:rPr>
      </w:pPr>
    </w:p>
    <w:p w:rsidR="0083323D" w:rsidRPr="00260CEB" w:rsidRDefault="0083323D">
      <w:pPr>
        <w:rPr>
          <w:rFonts w:ascii="ＭＳ ゴシック" w:eastAsia="ＭＳ ゴシック" w:hAnsi="Times New Roman"/>
          <w:b/>
          <w:sz w:val="22"/>
        </w:rPr>
      </w:pPr>
      <w:bookmarkStart w:id="2256" w:name="_Toc254100141"/>
      <w:bookmarkStart w:id="2257" w:name="_Toc532454713"/>
      <w:bookmarkStart w:id="2258" w:name="_Toc532454883"/>
      <w:bookmarkStart w:id="2259" w:name="_Toc175388365"/>
      <w:r w:rsidRPr="00260CEB">
        <w:rPr>
          <w:rFonts w:ascii="ＭＳ ゴシック" w:eastAsia="ＭＳ ゴシック" w:hAnsi="Times New Roman" w:hint="eastAsia"/>
          <w:b/>
          <w:sz w:val="22"/>
        </w:rPr>
        <w:t>17.研究結果の公表について</w:t>
      </w:r>
      <w:bookmarkEnd w:id="2256"/>
      <w:bookmarkEnd w:id="2257"/>
      <w:bookmarkEnd w:id="2258"/>
      <w:bookmarkEnd w:id="2259"/>
    </w:p>
    <w:p w:rsidR="0083323D" w:rsidRPr="00260CEB" w:rsidRDefault="0083323D">
      <w:pPr>
        <w:pStyle w:val="ab"/>
        <w:spacing w:after="50" w:line="340" w:lineRule="exact"/>
        <w:rPr>
          <w:rFonts w:ascii="ＭＳ ゴシック" w:eastAsia="ＭＳ ゴシック"/>
          <w:b w:val="0"/>
          <w:sz w:val="22"/>
        </w:rPr>
      </w:pPr>
      <w:r w:rsidRPr="00260CEB">
        <w:rPr>
          <w:rFonts w:ascii="ＭＳ ゴシック" w:eastAsia="ＭＳ ゴシック" w:hint="eastAsia"/>
          <w:sz w:val="22"/>
        </w:rPr>
        <w:t xml:space="preserve">　</w:t>
      </w:r>
      <w:r w:rsidRPr="00260CEB">
        <w:rPr>
          <w:rFonts w:ascii="ＭＳ ゴシック" w:eastAsia="ＭＳ ゴシック" w:hint="eastAsia"/>
          <w:b w:val="0"/>
          <w:sz w:val="22"/>
        </w:rPr>
        <w:t>この研究が実施されていることは、</w:t>
      </w:r>
      <w:r w:rsidRPr="00260CEB">
        <w:rPr>
          <w:rFonts w:ascii="ＭＳ ゴシック" w:eastAsia="ＭＳ ゴシック"/>
          <w:b w:val="0"/>
          <w:sz w:val="22"/>
        </w:rPr>
        <w:t>JALSG</w:t>
      </w:r>
      <w:r w:rsidRPr="00260CEB">
        <w:rPr>
          <w:rFonts w:ascii="ＭＳ ゴシック" w:eastAsia="ＭＳ ゴシック" w:hint="eastAsia"/>
          <w:b w:val="0"/>
          <w:sz w:val="22"/>
        </w:rPr>
        <w:t>のホームページに記載されています。最終的なこの研究の結果は学術雑誌や学会で公表される予定です。また、</w:t>
      </w:r>
      <w:r w:rsidRPr="00260CEB">
        <w:rPr>
          <w:rFonts w:ascii="ＭＳ ゴシック" w:eastAsia="ＭＳ ゴシック" w:hAnsi="Arial"/>
          <w:b w:val="0"/>
          <w:sz w:val="22"/>
        </w:rPr>
        <w:t>解析された全エクソンあるいはゲノム塩基配列が匿名化の上、公的データベースに登録され</w:t>
      </w:r>
      <w:r w:rsidRPr="00260CEB">
        <w:rPr>
          <w:rFonts w:ascii="ＭＳ ゴシック" w:eastAsia="ＭＳ ゴシック" w:hAnsi="Arial" w:hint="eastAsia"/>
          <w:b w:val="0"/>
          <w:sz w:val="22"/>
        </w:rPr>
        <w:t>ます。</w:t>
      </w:r>
      <w:r w:rsidRPr="00260CEB">
        <w:rPr>
          <w:rFonts w:ascii="ＭＳ ゴシック" w:eastAsia="ＭＳ ゴシック" w:hint="eastAsia"/>
          <w:b w:val="0"/>
          <w:sz w:val="22"/>
        </w:rPr>
        <w:t>いずれの場合も公表する結果は統計的な処理を行ったものだけとし、あなたのお名前や個人を特定できるような情報が使われることはありません。研究終了後に研究結果をお知りになりたい場合は担当医にお尋ね下さい。</w:t>
      </w:r>
    </w:p>
    <w:p w:rsidR="0083323D" w:rsidRPr="00260CEB" w:rsidRDefault="0083323D">
      <w:pPr>
        <w:spacing w:after="50" w:line="340" w:lineRule="exac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60" w:name="_Toc254100142"/>
      <w:bookmarkStart w:id="2261" w:name="_Toc532454714"/>
      <w:bookmarkStart w:id="2262" w:name="_Toc532454884"/>
      <w:bookmarkStart w:id="2263" w:name="_Toc175388366"/>
      <w:r w:rsidRPr="00260CEB">
        <w:rPr>
          <w:rFonts w:ascii="ＭＳ ゴシック" w:eastAsia="ＭＳ ゴシック" w:hAnsi="Times New Roman" w:hint="eastAsia"/>
          <w:b/>
          <w:sz w:val="22"/>
        </w:rPr>
        <w:t>18.他の臨床試験にも参加される方について</w:t>
      </w:r>
      <w:bookmarkEnd w:id="2260"/>
      <w:bookmarkEnd w:id="2261"/>
      <w:bookmarkEnd w:id="2262"/>
      <w:bookmarkEnd w:id="2263"/>
    </w:p>
    <w:p w:rsidR="0083323D" w:rsidRPr="00260CEB" w:rsidRDefault="0083323D">
      <w:pPr>
        <w:pStyle w:val="26"/>
        <w:spacing w:after="50"/>
        <w:rPr>
          <w:rFonts w:hAnsi="Times New Roman"/>
        </w:rPr>
      </w:pPr>
      <w:r w:rsidRPr="00260CEB">
        <w:rPr>
          <w:rFonts w:hAnsi="Times New Roman" w:hint="eastAsia"/>
        </w:rPr>
        <w:t xml:space="preserve">　この研究に参加された患者さんは、｢新</w:t>
      </w:r>
      <w:r w:rsidRPr="00260CEB">
        <w:rPr>
          <w:rFonts w:hAnsi="Times New Roman"/>
        </w:rPr>
        <w:t>TARGET</w:t>
      </w:r>
      <w:r w:rsidRPr="00260CEB">
        <w:rPr>
          <w:rFonts w:hAnsi="Times New Roman" w:hint="eastAsia"/>
        </w:rPr>
        <w:t>｣の観察研究</w:t>
      </w:r>
      <w:r w:rsidRPr="00260CEB">
        <w:rPr>
          <w:rFonts w:hAnsi="Times New Roman"/>
        </w:rPr>
        <w:t>1</w:t>
      </w:r>
      <w:r w:rsidRPr="00260CEB">
        <w:rPr>
          <w:rFonts w:hAnsi="Times New Roman" w:hint="eastAsia"/>
        </w:rPr>
        <w:t>と本研究の付随研究以外の臨床試験に参加することはできません。付随研究に参加された場合には、この観察研究で予定されている項目以外の検査が行われたり、検体（検査の際に余った血液や骨髄液など）の保存や解析が行われたりする場合があります。参加される付随研究によりそれぞれ内容が異なりますので、付随研究にも参加される場合には、あなたの担当医師から詳しく説明をお聞き下さい。</w:t>
      </w:r>
    </w:p>
    <w:p w:rsidR="0083323D" w:rsidRPr="00260CEB" w:rsidRDefault="0083323D">
      <w:pPr>
        <w:pStyle w:val="26"/>
        <w:spacing w:after="50"/>
        <w:rPr>
          <w:rFonts w:hAnsi="Times New Roman"/>
        </w:rPr>
      </w:pPr>
    </w:p>
    <w:p w:rsidR="0083323D" w:rsidRPr="00260CEB" w:rsidRDefault="0083323D">
      <w:pPr>
        <w:pStyle w:val="26"/>
        <w:rPr>
          <w:b/>
        </w:rPr>
      </w:pPr>
      <w:r w:rsidRPr="00260CEB">
        <w:rPr>
          <w:rFonts w:hint="eastAsia"/>
          <w:b/>
        </w:rPr>
        <w:t>19.付随研究について</w:t>
      </w:r>
    </w:p>
    <w:p w:rsidR="0083323D" w:rsidRPr="00260CEB" w:rsidRDefault="0083323D">
      <w:pPr>
        <w:pStyle w:val="26"/>
        <w:rPr>
          <w:kern w:val="0"/>
        </w:rPr>
      </w:pPr>
      <w:r w:rsidRPr="00260CEB">
        <w:rPr>
          <w:rFonts w:hint="eastAsia"/>
        </w:rPr>
        <w:t xml:space="preserve">　本研究では、20章で説明します</w:t>
      </w:r>
      <w:r w:rsidRPr="00260CEB">
        <w:rPr>
          <w:rFonts w:hint="eastAsia"/>
          <w:kern w:val="0"/>
        </w:rPr>
        <w:t>保存検体を用いた新たな研究が</w:t>
      </w:r>
      <w:r w:rsidRPr="00260CEB">
        <w:rPr>
          <w:kern w:val="0"/>
        </w:rPr>
        <w:t>JALSG</w:t>
      </w:r>
      <w:r w:rsidRPr="00260CEB">
        <w:rPr>
          <w:rFonts w:hint="eastAsia"/>
          <w:kern w:val="0"/>
        </w:rPr>
        <w:t>参加施設あるいはそれ以外の研究機関で実施されることがあります。この新たな研究は、</w:t>
      </w:r>
      <w:r w:rsidRPr="00260CEB">
        <w:rPr>
          <w:rFonts w:hAnsi="Times New Roman" w:hint="eastAsia"/>
        </w:rPr>
        <w:t>CML</w:t>
      </w:r>
      <w:r w:rsidRPr="00260CEB">
        <w:rPr>
          <w:rFonts w:hAnsi="Times New Roman"/>
        </w:rPr>
        <w:t>21</w:t>
      </w:r>
      <w:r w:rsidRPr="00260CEB">
        <w:rPr>
          <w:rFonts w:hAnsi="Times New Roman" w:hint="eastAsia"/>
        </w:rPr>
        <w:t>2小委員会、</w:t>
      </w:r>
      <w:r w:rsidRPr="00260CEB">
        <w:rPr>
          <w:kern w:val="0"/>
        </w:rPr>
        <w:t xml:space="preserve">JALSG </w:t>
      </w:r>
      <w:r w:rsidRPr="00260CEB">
        <w:rPr>
          <w:rFonts w:hint="eastAsia"/>
          <w:kern w:val="0"/>
        </w:rPr>
        <w:t>検体保存・付随研究委員会および</w:t>
      </w:r>
      <w:r w:rsidRPr="00260CEB">
        <w:rPr>
          <w:kern w:val="0"/>
        </w:rPr>
        <w:t>JALSG</w:t>
      </w:r>
      <w:r w:rsidRPr="00260CEB">
        <w:rPr>
          <w:rFonts w:hint="eastAsia"/>
          <w:kern w:val="0"/>
        </w:rPr>
        <w:t>運営委員会での審査・承認が得られた研究に限られます。また、これらの研究が実施される際には、</w:t>
      </w:r>
      <w:r w:rsidRPr="00260CEB">
        <w:rPr>
          <w:kern w:val="0"/>
        </w:rPr>
        <w:t xml:space="preserve">JALSG </w:t>
      </w:r>
      <w:r w:rsidRPr="00260CEB">
        <w:rPr>
          <w:rFonts w:hint="eastAsia"/>
          <w:kern w:val="0"/>
        </w:rPr>
        <w:t>ホームページ上で、「</w:t>
      </w:r>
      <w:r w:rsidRPr="00260CEB">
        <w:rPr>
          <w:kern w:val="0"/>
        </w:rPr>
        <w:t xml:space="preserve">JALSG </w:t>
      </w:r>
      <w:r w:rsidRPr="00260CEB">
        <w:rPr>
          <w:rFonts w:hint="eastAsia"/>
          <w:kern w:val="0"/>
        </w:rPr>
        <w:t>CML</w:t>
      </w:r>
      <w:r w:rsidRPr="00260CEB">
        <w:rPr>
          <w:kern w:val="0"/>
        </w:rPr>
        <w:t>2</w:t>
      </w:r>
      <w:r w:rsidRPr="00260CEB">
        <w:rPr>
          <w:rFonts w:hint="eastAsia"/>
          <w:kern w:val="0"/>
        </w:rPr>
        <w:t>12研究では付随研究が</w:t>
      </w:r>
      <w:r w:rsidRPr="00260CEB">
        <w:rPr>
          <w:rFonts w:hAnsi="Times New Roman" w:hint="eastAsia"/>
          <w:kern w:val="0"/>
        </w:rPr>
        <w:t>実施されていること」、「付随研究の概要」、「付随研究の実施機関と実施責任者名」、「付随研究への参加施設」、「付随研究への残余検体の使用に関する同意を撤回できることと、その方法」を公開致します。</w:t>
      </w:r>
    </w:p>
    <w:p w:rsidR="0083323D" w:rsidRPr="00260CEB" w:rsidRDefault="0083323D">
      <w:pPr>
        <w:autoSpaceDE w:val="0"/>
        <w:autoSpaceDN w:val="0"/>
        <w:adjustRightInd w:val="0"/>
        <w:spacing w:line="340" w:lineRule="exact"/>
        <w:jc w:val="left"/>
        <w:rPr>
          <w:rFonts w:ascii="ＭＳ ゴシック" w:eastAsia="ＭＳ ゴシック" w:hAnsi="Times New Roman"/>
          <w:kern w:val="0"/>
          <w:sz w:val="22"/>
        </w:rPr>
      </w:pPr>
    </w:p>
    <w:p w:rsidR="0083323D" w:rsidRPr="00260CEB" w:rsidRDefault="0083323D">
      <w:pPr>
        <w:spacing w:line="340" w:lineRule="exact"/>
        <w:rPr>
          <w:rFonts w:ascii="ＭＳ ゴシック" w:eastAsia="ＭＳ ゴシック" w:hAnsi="Arial"/>
          <w:b/>
          <w:sz w:val="22"/>
        </w:rPr>
      </w:pPr>
      <w:r w:rsidRPr="00260CEB">
        <w:rPr>
          <w:rFonts w:ascii="ＭＳ ゴシック" w:eastAsia="ＭＳ ゴシック" w:hAnsi="Arial" w:hint="eastAsia"/>
          <w:b/>
          <w:sz w:val="22"/>
        </w:rPr>
        <w:t>20.将来の研究に備えた検体保存について</w:t>
      </w:r>
    </w:p>
    <w:p w:rsidR="0083323D" w:rsidRPr="00260CEB" w:rsidRDefault="0083323D">
      <w:pPr>
        <w:autoSpaceDE w:val="0"/>
        <w:autoSpaceDN w:val="0"/>
        <w:adjustRightInd w:val="0"/>
        <w:spacing w:line="340" w:lineRule="exact"/>
        <w:jc w:val="left"/>
        <w:rPr>
          <w:rFonts w:ascii="ＭＳ ゴシック" w:eastAsia="ＭＳ ゴシック"/>
          <w:sz w:val="22"/>
        </w:rPr>
      </w:pPr>
      <w:r w:rsidRPr="00260CEB">
        <w:rPr>
          <w:rFonts w:ascii="ＭＳ ゴシック" w:eastAsia="ＭＳ ゴシック" w:hAnsi="Times New Roman" w:hint="eastAsia"/>
          <w:kern w:val="0"/>
          <w:sz w:val="22"/>
        </w:rPr>
        <w:t xml:space="preserve">　将来、CMLの病気や病気の状態、薬物代謝に非常に重要な影響を及ぼす遺伝子が見つけられる可能性があります。また、</w:t>
      </w:r>
      <w:r w:rsidRPr="00260CEB">
        <w:rPr>
          <w:rFonts w:ascii="ＭＳ ゴシック" w:eastAsia="ＭＳ ゴシック" w:hAnsi="Times New Roman"/>
          <w:kern w:val="0"/>
          <w:sz w:val="22"/>
        </w:rPr>
        <w:t>CML</w:t>
      </w:r>
      <w:r w:rsidRPr="00260CEB">
        <w:rPr>
          <w:rFonts w:ascii="ＭＳ ゴシック" w:eastAsia="ＭＳ ゴシック" w:hAnsi="Times New Roman" w:hint="eastAsia"/>
          <w:kern w:val="0"/>
          <w:sz w:val="22"/>
        </w:rPr>
        <w:t>細胞より取り出した</w:t>
      </w:r>
      <w:r w:rsidRPr="00260CEB">
        <w:rPr>
          <w:rFonts w:ascii="ＭＳ ゴシック" w:eastAsia="ＭＳ ゴシック" w:hAnsi="Times New Roman"/>
          <w:kern w:val="0"/>
          <w:sz w:val="22"/>
        </w:rPr>
        <w:t>RNA</w:t>
      </w:r>
      <w:r w:rsidRPr="00260CEB">
        <w:rPr>
          <w:rFonts w:ascii="ＭＳ ゴシック" w:eastAsia="ＭＳ ゴシック" w:hAnsi="Times New Roman" w:hint="eastAsia"/>
          <w:kern w:val="0"/>
          <w:sz w:val="22"/>
        </w:rPr>
        <w:t>、</w:t>
      </w: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、正常細胞より取り出したDNA</w:t>
      </w:r>
      <w:r w:rsidRPr="00260CEB">
        <w:rPr>
          <w:rFonts w:ascii="ＭＳ ゴシック" w:eastAsia="ＭＳ ゴシック" w:hAnsi="Times New Roman" w:hint="eastAsia"/>
          <w:kern w:val="0"/>
          <w:sz w:val="22"/>
        </w:rPr>
        <w:lastRenderedPageBreak/>
        <w:t>を用いて、特定の遺伝子や</w:t>
      </w:r>
      <w:r w:rsidRPr="00260CEB">
        <w:rPr>
          <w:rFonts w:ascii="ＭＳ ゴシック" w:eastAsia="ＭＳ ゴシック" w:hint="eastAsia"/>
          <w:sz w:val="22"/>
        </w:rPr>
        <w:t>網羅的な遺伝子の発現解析、次世代シークエンサーを用いた全ゲノム（あるいは全エクソン）の塩基配列解析、</w:t>
      </w:r>
      <w:r w:rsidRPr="00260CEB">
        <w:rPr>
          <w:rFonts w:ascii="ＭＳ ゴシック" w:eastAsia="ＭＳ ゴシック"/>
          <w:sz w:val="22"/>
        </w:rPr>
        <w:t>SNP Array</w:t>
      </w:r>
      <w:r w:rsidRPr="00260CEB">
        <w:rPr>
          <w:rFonts w:ascii="ＭＳ ゴシック" w:eastAsia="ＭＳ ゴシック" w:hint="eastAsia"/>
          <w:sz w:val="22"/>
        </w:rPr>
        <w:t>を用いた網羅的ゲノムの構造解析、網羅的なメチローム解析などの研究が</w:t>
      </w:r>
      <w:r w:rsidRPr="00260CEB">
        <w:rPr>
          <w:rFonts w:ascii="ＭＳ ゴシック" w:eastAsia="ＭＳ ゴシック" w:hAnsi="Times New Roman" w:hint="eastAsia"/>
          <w:kern w:val="0"/>
          <w:sz w:val="22"/>
        </w:rPr>
        <w:t>新たに</w:t>
      </w:r>
      <w:r w:rsidRPr="00260CEB">
        <w:rPr>
          <w:rFonts w:ascii="ＭＳ ゴシック" w:eastAsia="ＭＳ ゴシック" w:hint="eastAsia"/>
          <w:sz w:val="22"/>
        </w:rPr>
        <w:t>提案される可能性があります。これら以外にも、</w:t>
      </w:r>
      <w:r w:rsidRPr="00260CEB">
        <w:rPr>
          <w:rFonts w:ascii="ＭＳ ゴシック" w:eastAsia="ＭＳ ゴシック"/>
          <w:sz w:val="22"/>
        </w:rPr>
        <w:t>CML</w:t>
      </w:r>
      <w:r w:rsidRPr="00260CEB">
        <w:rPr>
          <w:rFonts w:ascii="ＭＳ ゴシック" w:eastAsia="ＭＳ ゴシック" w:hint="eastAsia"/>
          <w:sz w:val="22"/>
        </w:rPr>
        <w:t>患者さんの正常細胞から</w:t>
      </w:r>
      <w:r w:rsidRPr="00260CEB">
        <w:rPr>
          <w:rFonts w:ascii="ＭＳ ゴシック" w:eastAsia="ＭＳ ゴシック" w:hAnsi="Times New Roman" w:hint="eastAsia"/>
          <w:kern w:val="0"/>
          <w:sz w:val="22"/>
        </w:rPr>
        <w:t>取り出した</w:t>
      </w:r>
      <w:r w:rsidRPr="00260CEB">
        <w:rPr>
          <w:rFonts w:ascii="ＭＳ ゴシック" w:eastAsia="ＭＳ ゴシック" w:hint="eastAsia"/>
          <w:sz w:val="22"/>
        </w:rPr>
        <w:t>ゲノム</w:t>
      </w:r>
      <w:r w:rsidRPr="00260CEB">
        <w:rPr>
          <w:rFonts w:ascii="ＭＳ ゴシック" w:eastAsia="ＭＳ ゴシック"/>
          <w:sz w:val="22"/>
        </w:rPr>
        <w:t>DNA</w:t>
      </w:r>
      <w:r w:rsidRPr="00260CEB">
        <w:rPr>
          <w:rFonts w:ascii="ＭＳ ゴシック" w:eastAsia="ＭＳ ゴシック" w:hint="eastAsia"/>
          <w:sz w:val="22"/>
        </w:rPr>
        <w:t>を用いて</w:t>
      </w:r>
      <w:r w:rsidRPr="00260CEB">
        <w:rPr>
          <w:rFonts w:ascii="ＭＳ ゴシック" w:eastAsia="ＭＳ ゴシック"/>
          <w:sz w:val="22"/>
        </w:rPr>
        <w:t>CML</w:t>
      </w:r>
      <w:r w:rsidRPr="00260CEB">
        <w:rPr>
          <w:rFonts w:ascii="ＭＳ ゴシック" w:eastAsia="ＭＳ ゴシック" w:hint="eastAsia"/>
          <w:sz w:val="22"/>
        </w:rPr>
        <w:t>発症に関わる何らかの異常や</w:t>
      </w:r>
      <w:r w:rsidRPr="00260CEB">
        <w:rPr>
          <w:rFonts w:ascii="ＭＳ ゴシック" w:eastAsia="ＭＳ ゴシック"/>
          <w:sz w:val="22"/>
        </w:rPr>
        <w:t>SNP</w:t>
      </w:r>
      <w:r w:rsidRPr="00260CEB">
        <w:rPr>
          <w:rFonts w:ascii="ＭＳ ゴシック" w:eastAsia="ＭＳ ゴシック" w:hint="eastAsia"/>
          <w:sz w:val="22"/>
        </w:rPr>
        <w:t>の有無を解析される可能性があります。</w:t>
      </w:r>
    </w:p>
    <w:p w:rsidR="0083323D" w:rsidRPr="00260CEB" w:rsidRDefault="0083323D">
      <w:pPr>
        <w:autoSpaceDE w:val="0"/>
        <w:autoSpaceDN w:val="0"/>
        <w:adjustRightInd w:val="0"/>
        <w:spacing w:line="340" w:lineRule="exact"/>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 xml:space="preserve">　本研究では、</w:t>
      </w:r>
      <w:r w:rsidRPr="00260CEB">
        <w:rPr>
          <w:rFonts w:ascii="ＭＳ ゴシック" w:eastAsia="ＭＳ ゴシック" w:hAnsi="Times New Roman" w:hint="eastAsia"/>
          <w:i/>
          <w:sz w:val="22"/>
        </w:rPr>
        <w:t>BCR-ABL</w:t>
      </w:r>
      <w:r w:rsidRPr="00260CEB">
        <w:rPr>
          <w:rFonts w:ascii="ＭＳ ゴシック" w:eastAsia="ＭＳ ゴシック" w:hAnsi="Times New Roman" w:hint="eastAsia"/>
          <w:sz w:val="22"/>
        </w:rPr>
        <w:t>遺伝子量の測定や</w:t>
      </w:r>
      <w:r w:rsidRPr="00260CEB">
        <w:rPr>
          <w:rFonts w:ascii="ＭＳ ゴシック" w:eastAsia="ＭＳ ゴシック" w:hAnsi="Times New Roman"/>
          <w:i/>
          <w:sz w:val="22"/>
        </w:rPr>
        <w:t>BCR-ABL</w:t>
      </w:r>
      <w:r w:rsidRPr="00260CEB">
        <w:rPr>
          <w:rFonts w:ascii="ＭＳ ゴシック" w:eastAsia="ＭＳ ゴシック" w:hAnsi="Times New Roman" w:hint="eastAsia"/>
          <w:sz w:val="22"/>
        </w:rPr>
        <w:t>遺伝子変異解析の検査、網羅的な遺伝子解析を行った後に</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細胞および正常細胞から取り出した</w:t>
      </w:r>
      <w:r w:rsidRPr="00260CEB">
        <w:rPr>
          <w:rFonts w:ascii="ＭＳ ゴシック" w:eastAsia="ＭＳ ゴシック" w:hAnsi="Times New Roman"/>
          <w:sz w:val="22"/>
        </w:rPr>
        <w:t>RNA</w:t>
      </w:r>
      <w:r w:rsidRPr="00260CEB">
        <w:rPr>
          <w:rFonts w:ascii="ＭＳ ゴシック" w:eastAsia="ＭＳ ゴシック" w:hAnsi="Times New Roman" w:hint="eastAsia"/>
          <w:sz w:val="22"/>
        </w:rPr>
        <w:t>やゲノム</w:t>
      </w:r>
      <w:r w:rsidRPr="00260CEB">
        <w:rPr>
          <w:rFonts w:ascii="ＭＳ ゴシック" w:eastAsia="ＭＳ ゴシック" w:hAnsi="Times New Roman"/>
          <w:sz w:val="22"/>
        </w:rPr>
        <w:t>DNA</w:t>
      </w:r>
      <w:r w:rsidRPr="00260CEB">
        <w:rPr>
          <w:rFonts w:ascii="ＭＳ ゴシック" w:eastAsia="ＭＳ ゴシック" w:hAnsi="Times New Roman" w:hint="eastAsia"/>
          <w:sz w:val="22"/>
        </w:rPr>
        <w:t>が残ります。われわれは、これらの貴重な検体を将来の医学研究のための貴重な資源として保存させていただきたいと考えております。検体保存にご同意いただける場合、あなたのRNA</w:t>
      </w:r>
      <w:r w:rsidRPr="00260CEB">
        <w:rPr>
          <w:rFonts w:ascii="ＭＳ ゴシック" w:eastAsia="ＭＳ ゴシック" w:hAnsi="Times New Roman" w:hint="eastAsia"/>
          <w:kern w:val="0"/>
          <w:sz w:val="22"/>
        </w:rPr>
        <w:t>とゲノム</w:t>
      </w:r>
      <w:r w:rsidRPr="00260CEB">
        <w:rPr>
          <w:rFonts w:ascii="ＭＳ ゴシック" w:eastAsia="ＭＳ ゴシック" w:hAnsi="Times New Roman"/>
          <w:kern w:val="0"/>
          <w:sz w:val="22"/>
        </w:rPr>
        <w:t>DNA</w:t>
      </w:r>
      <w:r w:rsidRPr="00260CEB">
        <w:rPr>
          <w:rFonts w:ascii="ＭＳ ゴシック" w:eastAsia="ＭＳ ゴシック" w:hAnsi="Times New Roman" w:hint="eastAsia"/>
          <w:kern w:val="0"/>
          <w:sz w:val="22"/>
        </w:rPr>
        <w:t>は</w:t>
      </w:r>
      <w:r w:rsidRPr="00260CEB">
        <w:rPr>
          <w:rFonts w:ascii="ＭＳ ゴシック" w:eastAsia="ＭＳ ゴシック" w:hAnsi="Times New Roman"/>
          <w:kern w:val="0"/>
          <w:sz w:val="22"/>
        </w:rPr>
        <w:t xml:space="preserve">JALSG </w:t>
      </w:r>
      <w:r w:rsidRPr="00260CEB">
        <w:rPr>
          <w:rFonts w:ascii="ＭＳ ゴシック" w:eastAsia="ＭＳ ゴシック" w:hAnsi="Times New Roman" w:hint="eastAsia"/>
          <w:kern w:val="0"/>
          <w:sz w:val="22"/>
        </w:rPr>
        <w:t>検体保存センターに集められ、将来の研究に備えて匿名化されたまま厳重に保存されます。</w:t>
      </w:r>
      <w:r w:rsidRPr="00260CEB">
        <w:rPr>
          <w:rFonts w:ascii="ＭＳ ゴシック" w:eastAsia="ＭＳ ゴシック" w:hAnsi="Arial"/>
          <w:sz w:val="22"/>
        </w:rPr>
        <w:t>JALSG</w:t>
      </w:r>
      <w:r w:rsidRPr="00260CEB">
        <w:rPr>
          <w:rFonts w:ascii="ＭＳ ゴシック" w:eastAsia="ＭＳ ゴシック" w:hAnsi="Arial" w:hint="eastAsia"/>
          <w:sz w:val="22"/>
        </w:rPr>
        <w:t>に参加している</w:t>
      </w:r>
      <w:r w:rsidRPr="00260CEB">
        <w:rPr>
          <w:rFonts w:ascii="ＭＳ ゴシック" w:eastAsia="ＭＳ ゴシック" w:hAnsi="Arial"/>
          <w:sz w:val="22"/>
        </w:rPr>
        <w:t>施設以外</w:t>
      </w:r>
      <w:r w:rsidRPr="00260CEB">
        <w:rPr>
          <w:rFonts w:ascii="ＭＳ ゴシック" w:eastAsia="ＭＳ ゴシック" w:hAnsi="Arial" w:hint="eastAsia"/>
          <w:sz w:val="22"/>
        </w:rPr>
        <w:t>の</w:t>
      </w:r>
      <w:r w:rsidRPr="00260CEB">
        <w:rPr>
          <w:rFonts w:ascii="ＭＳ ゴシック" w:eastAsia="ＭＳ ゴシック" w:hAnsi="Arial"/>
          <w:sz w:val="22"/>
        </w:rPr>
        <w:t>研究</w:t>
      </w:r>
      <w:r w:rsidRPr="00260CEB">
        <w:rPr>
          <w:rFonts w:ascii="ＭＳ ゴシック" w:eastAsia="ＭＳ ゴシック" w:hAnsi="Arial" w:hint="eastAsia"/>
          <w:sz w:val="22"/>
        </w:rPr>
        <w:t>機関</w:t>
      </w:r>
      <w:r w:rsidRPr="00260CEB">
        <w:rPr>
          <w:rFonts w:ascii="ＭＳ ゴシック" w:eastAsia="ＭＳ ゴシック" w:hAnsi="Arial"/>
          <w:sz w:val="22"/>
        </w:rPr>
        <w:t>と共同で研究を行なうこともあります</w:t>
      </w:r>
      <w:r w:rsidRPr="00260CEB">
        <w:rPr>
          <w:rFonts w:ascii="ＭＳ ゴシック" w:eastAsia="ＭＳ ゴシック" w:hAnsi="Arial" w:hint="eastAsia"/>
          <w:sz w:val="22"/>
        </w:rPr>
        <w:t>が、</w:t>
      </w:r>
      <w:r w:rsidRPr="00260CEB">
        <w:rPr>
          <w:rFonts w:ascii="ＭＳ ゴシック" w:eastAsia="ＭＳ ゴシック" w:hAnsi="Times New Roman" w:hint="eastAsia"/>
          <w:kern w:val="0"/>
          <w:sz w:val="22"/>
        </w:rPr>
        <w:t>これらの研究機関におきましても匿名化されたまま研究が行われますので、あなたの個人情報は保護されます。また、検体はすべて使い切るまで</w:t>
      </w:r>
      <w:r w:rsidRPr="00260CEB">
        <w:rPr>
          <w:rFonts w:ascii="ＭＳ ゴシック" w:eastAsia="ＭＳ ゴシック" w:hAnsi="Times New Roman"/>
          <w:kern w:val="0"/>
          <w:sz w:val="22"/>
        </w:rPr>
        <w:t xml:space="preserve">JALSG </w:t>
      </w:r>
      <w:r w:rsidRPr="00260CEB">
        <w:rPr>
          <w:rFonts w:ascii="ＭＳ ゴシック" w:eastAsia="ＭＳ ゴシック" w:hAnsi="Times New Roman" w:hint="eastAsia"/>
          <w:kern w:val="0"/>
          <w:sz w:val="22"/>
        </w:rPr>
        <w:t>検体保存センターで保管されます。</w:t>
      </w:r>
    </w:p>
    <w:p w:rsidR="0083323D" w:rsidRPr="00260CEB" w:rsidRDefault="0083323D">
      <w:pPr>
        <w:spacing w:line="340" w:lineRule="exact"/>
        <w:rPr>
          <w:rFonts w:ascii="ＭＳ ゴシック" w:eastAsia="ＭＳ ゴシック" w:hAnsi="Arial"/>
          <w:sz w:val="22"/>
        </w:rPr>
      </w:pPr>
      <w:r w:rsidRPr="00260CEB">
        <w:rPr>
          <w:rFonts w:ascii="ＭＳ ゴシック" w:eastAsia="ＭＳ ゴシック" w:hAnsi="Arial" w:hint="eastAsia"/>
          <w:sz w:val="22"/>
        </w:rPr>
        <w:t xml:space="preserve">　この検体保存への協力の同意はあなたの自由意思で決めてください。強制いたしません。また、検体保存に同意されなくても、あなたのこれからの治療に差し支えることは全くありません。今まで通りに何ら不利益を受けることなく診療が行われます。また、検体保存に同意されなくとも、本研究に参加することは可能です。</w:t>
      </w:r>
    </w:p>
    <w:p w:rsidR="00E20D5D" w:rsidRPr="00260CEB" w:rsidRDefault="00E20D5D" w:rsidP="00E20D5D">
      <w:pPr>
        <w:spacing w:line="340" w:lineRule="exact"/>
        <w:rPr>
          <w:rFonts w:ascii="ＭＳ ゴシック" w:eastAsia="ＭＳ ゴシック" w:hAnsi="Times New Roman"/>
          <w:sz w:val="22"/>
        </w:rPr>
      </w:pPr>
      <w:r w:rsidRPr="00260CEB">
        <w:rPr>
          <w:rFonts w:ascii="ＭＳ ゴシック" w:eastAsia="ＭＳ ゴシック" w:hAnsi="Times New Roman" w:hint="eastAsia"/>
          <w:sz w:val="22"/>
        </w:rPr>
        <w:t>【保管場所】</w:t>
      </w:r>
    </w:p>
    <w:p w:rsidR="006D5E62" w:rsidRPr="00260CEB" w:rsidRDefault="006D5E62" w:rsidP="006D5E62">
      <w:pPr>
        <w:autoSpaceDE w:val="0"/>
        <w:autoSpaceDN w:val="0"/>
        <w:adjustRightInd w:val="0"/>
        <w:spacing w:line="340" w:lineRule="exact"/>
        <w:ind w:leftChars="117" w:left="281" w:firstLineChars="1" w:firstLine="2"/>
        <w:jc w:val="left"/>
        <w:rPr>
          <w:rFonts w:ascii="ＭＳ ゴシック" w:eastAsia="ＭＳ ゴシック" w:hAnsi="ＭＳ ゴシック" w:cs="ＭＳ 明朝"/>
          <w:kern w:val="0"/>
          <w:sz w:val="22"/>
          <w:szCs w:val="22"/>
        </w:rPr>
      </w:pPr>
      <w:r w:rsidRPr="00260CEB">
        <w:rPr>
          <w:rFonts w:ascii="ＭＳ ゴシック" w:eastAsia="ＭＳ ゴシック" w:hAnsi="ＭＳ ゴシック" w:cs="ＭＳ 明朝" w:hint="eastAsia"/>
          <w:kern w:val="0"/>
          <w:sz w:val="22"/>
          <w:szCs w:val="22"/>
        </w:rPr>
        <w:t>JALSG 検体保存センター</w:t>
      </w:r>
    </w:p>
    <w:p w:rsidR="006D5E62" w:rsidRPr="00260CEB" w:rsidRDefault="006D5E62" w:rsidP="006D5E62">
      <w:pPr>
        <w:autoSpaceDE w:val="0"/>
        <w:autoSpaceDN w:val="0"/>
        <w:adjustRightInd w:val="0"/>
        <w:spacing w:line="340" w:lineRule="exact"/>
        <w:ind w:leftChars="117" w:left="281" w:firstLineChars="1" w:firstLine="2"/>
        <w:jc w:val="left"/>
        <w:rPr>
          <w:rFonts w:ascii="ＭＳ ゴシック" w:eastAsia="ＭＳ ゴシック" w:hAnsi="ＭＳ ゴシック" w:cs="ＭＳ 明朝"/>
          <w:kern w:val="0"/>
          <w:sz w:val="22"/>
          <w:szCs w:val="22"/>
        </w:rPr>
      </w:pPr>
      <w:r w:rsidRPr="00260CEB">
        <w:rPr>
          <w:rFonts w:ascii="ＭＳ ゴシック" w:eastAsia="ＭＳ ゴシック" w:hAnsi="ＭＳ ゴシック" w:cs="ＭＳ 明朝" w:hint="eastAsia"/>
          <w:kern w:val="0"/>
          <w:sz w:val="22"/>
          <w:szCs w:val="22"/>
        </w:rPr>
        <w:t>埼玉医科大学国際医療センター造血器腫瘍科　教員研究棟7階</w:t>
      </w:r>
    </w:p>
    <w:p w:rsidR="006D5E62" w:rsidRPr="00260CEB" w:rsidRDefault="006D5E62" w:rsidP="006D5E62">
      <w:pPr>
        <w:autoSpaceDE w:val="0"/>
        <w:autoSpaceDN w:val="0"/>
        <w:adjustRightInd w:val="0"/>
        <w:spacing w:line="340" w:lineRule="exact"/>
        <w:ind w:leftChars="117" w:left="281" w:firstLineChars="1" w:firstLine="2"/>
        <w:jc w:val="left"/>
        <w:rPr>
          <w:rFonts w:ascii="ＭＳ ゴシック" w:eastAsia="ＭＳ ゴシック" w:hAnsi="ＭＳ ゴシック"/>
          <w:kern w:val="0"/>
          <w:sz w:val="22"/>
          <w:szCs w:val="22"/>
        </w:rPr>
      </w:pPr>
      <w:r w:rsidRPr="00260CEB">
        <w:rPr>
          <w:rFonts w:ascii="ＭＳ ゴシック" w:eastAsia="ＭＳ ゴシック" w:hAnsi="ＭＳ ゴシック"/>
          <w:kern w:val="0"/>
          <w:sz w:val="22"/>
          <w:szCs w:val="22"/>
        </w:rPr>
        <w:t>試料の管理責任者：</w:t>
      </w:r>
      <w:r w:rsidRPr="00260CEB">
        <w:rPr>
          <w:rFonts w:ascii="ＭＳ ゴシック" w:eastAsia="ＭＳ ゴシック" w:hAnsi="ＭＳ ゴシック" w:cs="ＭＳ 明朝" w:hint="eastAsia"/>
          <w:kern w:val="0"/>
          <w:sz w:val="22"/>
          <w:szCs w:val="22"/>
        </w:rPr>
        <w:t>麻生範雄</w:t>
      </w:r>
    </w:p>
    <w:p w:rsidR="0083323D" w:rsidRPr="00260CEB" w:rsidRDefault="0083323D">
      <w:pPr>
        <w:pStyle w:val="26"/>
        <w:rPr>
          <w:rFonts w:hAnsi="Times New Roman"/>
          <w:b/>
        </w:rPr>
      </w:pPr>
    </w:p>
    <w:p w:rsidR="0083323D" w:rsidRPr="00260CEB" w:rsidRDefault="0083323D">
      <w:pPr>
        <w:rPr>
          <w:rFonts w:ascii="ＭＳ ゴシック" w:eastAsia="ＭＳ ゴシック" w:hAnsi="Times New Roman"/>
          <w:sz w:val="22"/>
        </w:rPr>
      </w:pPr>
      <w:r w:rsidRPr="00260CEB">
        <w:rPr>
          <w:rFonts w:ascii="ＭＳ ゴシック" w:eastAsia="ＭＳ ゴシック" w:hAnsi="Times New Roman" w:hint="eastAsia"/>
          <w:sz w:val="22"/>
        </w:rPr>
        <w:t>【保管方法】</w:t>
      </w:r>
    </w:p>
    <w:p w:rsidR="0083323D" w:rsidRPr="00260CEB" w:rsidRDefault="0083323D">
      <w:pPr>
        <w:rPr>
          <w:rFonts w:ascii="ＭＳ ゴシック" w:eastAsia="ＭＳ ゴシック" w:hAnsi="Times New Roman"/>
          <w:sz w:val="22"/>
        </w:rPr>
      </w:pPr>
      <w:r w:rsidRPr="00260CEB">
        <w:rPr>
          <w:rFonts w:ascii="ＭＳ ゴシック" w:eastAsia="ＭＳ ゴシック" w:hAnsi="Times New Roman" w:hint="eastAsia"/>
          <w:sz w:val="22"/>
        </w:rPr>
        <w:t>検体保存センターでは、下記のようなシステムで個人情報の漏洩、混交、盗難、紛失等が起こらないように適切かつ整然と残余検体を保管・管理しています。</w:t>
      </w:r>
    </w:p>
    <w:p w:rsidR="0083323D" w:rsidRPr="00260CEB" w:rsidRDefault="0083323D">
      <w:pPr>
        <w:pStyle w:val="131"/>
        <w:numPr>
          <w:ilvl w:val="0"/>
          <w:numId w:val="31"/>
        </w:numPr>
        <w:tabs>
          <w:tab w:val="left" w:pos="426"/>
          <w:tab w:val="left" w:pos="709"/>
          <w:tab w:val="left" w:pos="851"/>
        </w:tabs>
        <w:ind w:left="426" w:hanging="426"/>
        <w:rPr>
          <w:rFonts w:ascii="ＭＳ ゴシック" w:eastAsia="ＭＳ ゴシック" w:hAnsi="Times New Roman"/>
          <w:sz w:val="22"/>
        </w:rPr>
      </w:pPr>
      <w:r w:rsidRPr="00260CEB">
        <w:rPr>
          <w:rFonts w:ascii="ＭＳ ゴシック" w:eastAsia="ＭＳ ゴシック" w:hAnsi="Times New Roman" w:hint="eastAsia"/>
          <w:sz w:val="22"/>
        </w:rPr>
        <w:t>RNA、</w:t>
      </w:r>
      <w:r w:rsidRPr="00260CEB">
        <w:rPr>
          <w:rFonts w:ascii="ＭＳ ゴシック" w:eastAsia="ＭＳ ゴシック" w:hint="eastAsia"/>
          <w:kern w:val="0"/>
          <w:sz w:val="20"/>
        </w:rPr>
        <w:t>ゲノム</w:t>
      </w:r>
      <w:r w:rsidRPr="00260CEB">
        <w:rPr>
          <w:rFonts w:ascii="ＭＳ ゴシック" w:eastAsia="ＭＳ ゴシック" w:hAnsi="Times New Roman"/>
          <w:sz w:val="22"/>
        </w:rPr>
        <w:t>DNA</w:t>
      </w:r>
      <w:r w:rsidRPr="00260CEB">
        <w:rPr>
          <w:rFonts w:ascii="ＭＳ ゴシック" w:eastAsia="ＭＳ ゴシック" w:hAnsi="Times New Roman" w:hint="eastAsia"/>
          <w:sz w:val="22"/>
        </w:rPr>
        <w:t>は連結可能匿名化</w:t>
      </w:r>
      <w:r w:rsidRPr="00260CEB">
        <w:rPr>
          <w:rFonts w:ascii="ＭＳ ゴシック" w:eastAsia="ＭＳ ゴシック" w:hAnsi="Times New Roman"/>
          <w:sz w:val="22"/>
          <w:vertAlign w:val="superscript"/>
        </w:rPr>
        <w:t>*</w:t>
      </w:r>
      <w:r w:rsidRPr="00260CEB">
        <w:rPr>
          <w:rFonts w:ascii="ＭＳ ゴシック" w:eastAsia="ＭＳ ゴシック" w:hAnsi="Times New Roman" w:hint="eastAsia"/>
          <w:sz w:val="22"/>
        </w:rPr>
        <w:t>されて検体保存センターに送付されます。</w:t>
      </w:r>
    </w:p>
    <w:p w:rsidR="0083323D" w:rsidRPr="00260CEB" w:rsidRDefault="0083323D">
      <w:pPr>
        <w:pStyle w:val="131"/>
        <w:numPr>
          <w:ilvl w:val="0"/>
          <w:numId w:val="31"/>
        </w:numPr>
        <w:tabs>
          <w:tab w:val="left" w:pos="426"/>
          <w:tab w:val="left" w:pos="709"/>
          <w:tab w:val="left" w:pos="851"/>
        </w:tabs>
        <w:ind w:left="426" w:hanging="426"/>
        <w:rPr>
          <w:rFonts w:ascii="ＭＳ ゴシック" w:eastAsia="ＭＳ ゴシック" w:hAnsi="Times New Roman"/>
          <w:sz w:val="22"/>
        </w:rPr>
      </w:pPr>
      <w:r w:rsidRPr="00260CEB">
        <w:rPr>
          <w:rFonts w:ascii="ＭＳ ゴシック" w:eastAsia="ＭＳ ゴシック" w:hAnsi="Times New Roman" w:hint="eastAsia"/>
          <w:sz w:val="22"/>
        </w:rPr>
        <w:t>施錠された専用のフリーザーにてDNA、RNAを保存しています</w:t>
      </w:r>
    </w:p>
    <w:p w:rsidR="0083323D" w:rsidRPr="00260CEB" w:rsidRDefault="0083323D">
      <w:pPr>
        <w:pStyle w:val="131"/>
        <w:numPr>
          <w:ilvl w:val="0"/>
          <w:numId w:val="31"/>
        </w:numPr>
        <w:tabs>
          <w:tab w:val="left" w:pos="426"/>
          <w:tab w:val="left" w:pos="709"/>
          <w:tab w:val="left" w:pos="851"/>
        </w:tabs>
        <w:ind w:left="426" w:hanging="426"/>
        <w:rPr>
          <w:rFonts w:ascii="ＭＳ ゴシック" w:eastAsia="ＭＳ ゴシック" w:hAnsi="Times New Roman"/>
          <w:sz w:val="22"/>
        </w:rPr>
      </w:pPr>
      <w:r w:rsidRPr="00260CEB">
        <w:rPr>
          <w:rFonts w:ascii="ＭＳ ゴシック" w:eastAsia="ＭＳ ゴシック" w:hAnsi="Times New Roman" w:hint="eastAsia"/>
          <w:sz w:val="22"/>
        </w:rPr>
        <w:t>検体保存センターには遺伝子番号のみが通知され、個人情報との連結を行うことができません。個人との対応表を有しているのは検体提出機関のみです。</w:t>
      </w:r>
    </w:p>
    <w:p w:rsidR="0083323D" w:rsidRPr="00260CEB" w:rsidRDefault="0083323D">
      <w:pPr>
        <w:pStyle w:val="131"/>
        <w:numPr>
          <w:ilvl w:val="0"/>
          <w:numId w:val="31"/>
        </w:numPr>
        <w:tabs>
          <w:tab w:val="left" w:pos="426"/>
          <w:tab w:val="left" w:pos="709"/>
          <w:tab w:val="left" w:pos="851"/>
        </w:tabs>
        <w:ind w:left="426" w:hanging="426"/>
        <w:rPr>
          <w:rFonts w:ascii="ＭＳ ゴシック" w:eastAsia="ＭＳ ゴシック" w:hAnsi="Times New Roman"/>
          <w:sz w:val="22"/>
        </w:rPr>
      </w:pPr>
      <w:r w:rsidRPr="00260CEB">
        <w:rPr>
          <w:rFonts w:ascii="ＭＳ ゴシック" w:eastAsia="ＭＳ ゴシック" w:hAnsi="Times New Roman" w:hint="eastAsia"/>
          <w:sz w:val="22"/>
        </w:rPr>
        <w:t>ネットワークから切り離され、パスワードロックを設定した専用のコンピューターを用いて保存検体の管理を行っています。</w:t>
      </w:r>
    </w:p>
    <w:p w:rsidR="0083323D" w:rsidRPr="00260CEB" w:rsidRDefault="0083323D">
      <w:pPr>
        <w:pStyle w:val="131"/>
        <w:numPr>
          <w:ilvl w:val="0"/>
          <w:numId w:val="31"/>
        </w:numPr>
        <w:tabs>
          <w:tab w:val="left" w:pos="426"/>
          <w:tab w:val="left" w:pos="709"/>
          <w:tab w:val="left" w:pos="851"/>
        </w:tabs>
        <w:ind w:left="426" w:hanging="426"/>
        <w:rPr>
          <w:rFonts w:ascii="ＭＳ ゴシック" w:eastAsia="ＭＳ ゴシック" w:hAnsi="Times New Roman"/>
          <w:sz w:val="22"/>
        </w:rPr>
      </w:pPr>
      <w:r w:rsidRPr="00260CEB">
        <w:rPr>
          <w:rFonts w:ascii="ＭＳ ゴシック" w:eastAsia="ＭＳ ゴシック" w:hAnsi="Times New Roman" w:hint="eastAsia"/>
          <w:sz w:val="22"/>
        </w:rPr>
        <w:t>検体の受け入れ、保管・管理、他機関への移送、廃棄など検体保存に関する全ての業務は保管・管理責任者の監督のもとに行っています。</w:t>
      </w:r>
    </w:p>
    <w:p w:rsidR="0083323D" w:rsidRPr="00260CEB" w:rsidRDefault="0083323D">
      <w:pPr>
        <w:pStyle w:val="131"/>
        <w:numPr>
          <w:ilvl w:val="0"/>
          <w:numId w:val="0"/>
        </w:numPr>
        <w:tabs>
          <w:tab w:val="left" w:pos="426"/>
          <w:tab w:val="left" w:pos="709"/>
          <w:tab w:val="left" w:pos="851"/>
        </w:tabs>
        <w:rPr>
          <w:rFonts w:ascii="ＭＳ ゴシック" w:eastAsia="ＭＳ ゴシック" w:hAnsi="Times New Roman"/>
          <w:sz w:val="22"/>
        </w:rPr>
      </w:pPr>
    </w:p>
    <w:p w:rsidR="0083323D" w:rsidRPr="00260CEB" w:rsidRDefault="0083323D">
      <w:pPr>
        <w:pStyle w:val="131"/>
        <w:numPr>
          <w:ilvl w:val="0"/>
          <w:numId w:val="0"/>
        </w:numPr>
        <w:tabs>
          <w:tab w:val="left" w:pos="426"/>
          <w:tab w:val="left" w:pos="709"/>
          <w:tab w:val="left" w:pos="851"/>
        </w:tabs>
        <w:rPr>
          <w:rFonts w:ascii="ＭＳ ゴシック" w:eastAsia="ＭＳ ゴシック" w:hAnsi="Times New Roman"/>
          <w:sz w:val="22"/>
        </w:rPr>
      </w:pPr>
      <w:r w:rsidRPr="00260CEB">
        <w:rPr>
          <w:rFonts w:ascii="ＭＳ ゴシック" w:eastAsia="ＭＳ ゴシック" w:hAnsi="Times New Roman"/>
          <w:sz w:val="22"/>
          <w:vertAlign w:val="superscript"/>
        </w:rPr>
        <w:t>*</w:t>
      </w:r>
      <w:r w:rsidRPr="00260CEB">
        <w:rPr>
          <w:rFonts w:ascii="ＭＳ ゴシック" w:eastAsia="ＭＳ ゴシック" w:hAnsi="Times New Roman" w:hint="eastAsia"/>
          <w:sz w:val="22"/>
        </w:rPr>
        <w:t>連結可能匿名化：将来、何らかの理由で患者さん</w:t>
      </w:r>
      <w:r w:rsidRPr="00260CEB">
        <w:rPr>
          <w:rFonts w:ascii="ＭＳ ゴシック" w:eastAsia="ＭＳ ゴシック" w:hAnsi="Times New Roman"/>
          <w:sz w:val="22"/>
        </w:rPr>
        <w:t>を識別</w:t>
      </w:r>
      <w:r w:rsidRPr="00260CEB">
        <w:rPr>
          <w:rFonts w:ascii="ＭＳ ゴシック" w:eastAsia="ＭＳ ゴシック" w:hAnsi="Times New Roman" w:hint="eastAsia"/>
          <w:sz w:val="22"/>
        </w:rPr>
        <w:t>する必要があった場合に</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患者さん</w:t>
      </w:r>
      <w:r w:rsidRPr="00260CEB">
        <w:rPr>
          <w:rFonts w:ascii="ＭＳ ゴシック" w:eastAsia="ＭＳ ゴシック" w:hAnsi="Times New Roman"/>
          <w:sz w:val="22"/>
        </w:rPr>
        <w:t>と</w:t>
      </w:r>
      <w:r w:rsidRPr="00260CEB">
        <w:rPr>
          <w:rFonts w:ascii="ＭＳ ゴシック" w:eastAsia="ＭＳ ゴシック" w:hAnsi="Times New Roman" w:hint="eastAsia"/>
          <w:sz w:val="22"/>
        </w:rPr>
        <w:t>その患者さんに</w:t>
      </w:r>
      <w:r w:rsidRPr="00260CEB">
        <w:rPr>
          <w:rFonts w:ascii="ＭＳ ゴシック" w:eastAsia="ＭＳ ゴシック" w:hAnsi="Times New Roman"/>
          <w:sz w:val="22"/>
        </w:rPr>
        <w:t>付された番号</w:t>
      </w:r>
      <w:r w:rsidRPr="00260CEB">
        <w:rPr>
          <w:rFonts w:ascii="ＭＳ ゴシック" w:eastAsia="ＭＳ ゴシック" w:hAnsi="Times New Roman" w:hint="eastAsia"/>
          <w:sz w:val="22"/>
        </w:rPr>
        <w:t>〔この研究では新</w:t>
      </w:r>
      <w:r w:rsidRPr="00260CEB">
        <w:rPr>
          <w:rFonts w:ascii="ＭＳ ゴシック" w:eastAsia="ＭＳ ゴシック" w:hAnsi="Times New Roman"/>
          <w:sz w:val="22"/>
        </w:rPr>
        <w:t>TARGET</w:t>
      </w:r>
      <w:r w:rsidRPr="00260CEB">
        <w:rPr>
          <w:rFonts w:ascii="ＭＳ ゴシック" w:eastAsia="ＭＳ ゴシック" w:hAnsi="Times New Roman" w:hint="eastAsia"/>
          <w:sz w:val="22"/>
        </w:rPr>
        <w:t>の登録番号（新</w:t>
      </w:r>
      <w:r w:rsidRPr="00260CEB">
        <w:rPr>
          <w:rFonts w:ascii="ＭＳ ゴシック" w:eastAsia="ＭＳ ゴシック" w:hAnsi="Times New Roman"/>
          <w:sz w:val="22"/>
        </w:rPr>
        <w:t>TARGET</w:t>
      </w:r>
      <w:r w:rsidRPr="00260CEB">
        <w:rPr>
          <w:rFonts w:ascii="ＭＳ ゴシック" w:eastAsia="ＭＳ ゴシック" w:hAnsi="Times New Roman" w:hint="eastAsia"/>
          <w:sz w:val="22"/>
        </w:rPr>
        <w:t>終了後の登録症例では遺伝子検査番号）</w:t>
      </w:r>
      <w:r w:rsidRPr="00260CEB">
        <w:rPr>
          <w:rFonts w:ascii="ＭＳ ゴシック" w:eastAsia="ＭＳ ゴシック" w:hAnsi="Times New Roman"/>
          <w:sz w:val="22"/>
        </w:rPr>
        <w:t>の対応表を残</w:t>
      </w:r>
      <w:r w:rsidRPr="00260CEB">
        <w:rPr>
          <w:rFonts w:ascii="ＭＳ ゴシック" w:eastAsia="ＭＳ ゴシック" w:hAnsi="Times New Roman" w:hint="eastAsia"/>
          <w:sz w:val="22"/>
        </w:rPr>
        <w:t>し、個人情報を守る方法。本研究ではあなたの主治医のみが対応表を保管するため、あなたの主治医に問い合わせしない限りJALSGデータセンター、検体保存センターではあなたの個人情報はわかりません。</w:t>
      </w:r>
    </w:p>
    <w:p w:rsidR="0083323D" w:rsidRPr="00260CEB" w:rsidRDefault="0083323D">
      <w:pPr>
        <w:pStyle w:val="131"/>
        <w:numPr>
          <w:ilvl w:val="0"/>
          <w:numId w:val="0"/>
        </w:numPr>
        <w:tabs>
          <w:tab w:val="left" w:pos="426"/>
          <w:tab w:val="left" w:pos="709"/>
          <w:tab w:val="left" w:pos="851"/>
        </w:tabs>
        <w:rPr>
          <w:rFonts w:ascii="ＭＳ ゴシック" w:eastAsia="ＭＳ ゴシック" w:hAnsi="Times New Roman"/>
          <w:sz w:val="22"/>
        </w:rPr>
      </w:pPr>
    </w:p>
    <w:p w:rsidR="0083323D" w:rsidRPr="00260CEB" w:rsidRDefault="0083323D">
      <w:pPr>
        <w:rPr>
          <w:rFonts w:ascii="ＭＳ ゴシック" w:eastAsia="ＭＳ ゴシック" w:hAnsi="Times New Roman"/>
          <w:sz w:val="22"/>
        </w:rPr>
      </w:pPr>
      <w:r w:rsidRPr="00260CEB">
        <w:rPr>
          <w:rFonts w:ascii="ＭＳ ゴシック" w:eastAsia="ＭＳ ゴシック" w:hAnsi="Times New Roman" w:hint="eastAsia"/>
          <w:sz w:val="22"/>
        </w:rPr>
        <w:lastRenderedPageBreak/>
        <w:t>【保管期間】</w:t>
      </w:r>
    </w:p>
    <w:p w:rsidR="0083323D" w:rsidRPr="00260CEB" w:rsidRDefault="0083323D">
      <w:pPr>
        <w:rPr>
          <w:rFonts w:ascii="ＭＳ ゴシック" w:eastAsia="ＭＳ ゴシック" w:hAnsi="Times New Roman"/>
          <w:kern w:val="0"/>
          <w:sz w:val="22"/>
        </w:rPr>
      </w:pPr>
      <w:r w:rsidRPr="00260CEB">
        <w:rPr>
          <w:rFonts w:ascii="ＭＳ ゴシック" w:eastAsia="ＭＳ ゴシック" w:hAnsi="Times New Roman" w:hint="eastAsia"/>
          <w:sz w:val="22"/>
        </w:rPr>
        <w:t xml:space="preserve">　検体の保管期間は定めず、検体を使い切るまで保存させていただきます。</w:t>
      </w:r>
    </w:p>
    <w:p w:rsidR="0083323D" w:rsidRPr="00260CEB" w:rsidRDefault="0083323D">
      <w:pPr>
        <w:rPr>
          <w:rFonts w:ascii="ＭＳ ゴシック" w:eastAsia="ＭＳ ゴシック" w:hAnsi="Times New Roman"/>
          <w:sz w:val="22"/>
        </w:rPr>
      </w:pPr>
      <w:r w:rsidRPr="00260CEB">
        <w:rPr>
          <w:rFonts w:ascii="ＭＳ ゴシック" w:eastAsia="ＭＳ ゴシック" w:hAnsi="Times New Roman" w:hint="eastAsia"/>
          <w:sz w:val="22"/>
        </w:rPr>
        <w:t>【保存検体の使用方法：付随研究の実施について】</w:t>
      </w:r>
    </w:p>
    <w:p w:rsidR="0083323D" w:rsidRPr="00260CEB" w:rsidRDefault="0083323D">
      <w:pPr>
        <w:autoSpaceDE w:val="0"/>
        <w:autoSpaceDN w:val="0"/>
        <w:adjustRightInd w:val="0"/>
        <w:spacing w:after="50" w:line="340" w:lineRule="exact"/>
        <w:jc w:val="left"/>
        <w:rPr>
          <w:rFonts w:ascii="ＭＳ ゴシック" w:eastAsia="ＭＳ ゴシック" w:hAnsi="Times New Roman"/>
          <w:sz w:val="22"/>
        </w:rPr>
      </w:pPr>
      <w:r w:rsidRPr="00260CEB">
        <w:rPr>
          <w:rFonts w:ascii="ＭＳ ゴシック" w:eastAsia="ＭＳ ゴシック" w:hAnsi="Times New Roman" w:hint="eastAsia"/>
          <w:kern w:val="0"/>
          <w:sz w:val="22"/>
        </w:rPr>
        <w:t xml:space="preserve">　</w:t>
      </w:r>
      <w:r w:rsidRPr="00260CEB">
        <w:rPr>
          <w:rFonts w:ascii="ＭＳ ゴシック" w:eastAsia="ＭＳ ゴシック" w:hAnsi="Times New Roman" w:hint="eastAsia"/>
          <w:sz w:val="22"/>
        </w:rPr>
        <w:t>付随研究としての遺伝子解析などは、</w:t>
      </w:r>
      <w:r w:rsidRPr="00260CEB">
        <w:rPr>
          <w:rFonts w:ascii="ＭＳ ゴシック" w:eastAsia="ＭＳ ゴシック" w:hAnsi="Times New Roman"/>
          <w:sz w:val="22"/>
        </w:rPr>
        <w:t>JALSG</w:t>
      </w:r>
      <w:r w:rsidRPr="00260CEB">
        <w:rPr>
          <w:rFonts w:ascii="ＭＳ ゴシック" w:eastAsia="ＭＳ ゴシック" w:hAnsi="Times New Roman" w:hint="eastAsia"/>
          <w:sz w:val="22"/>
        </w:rPr>
        <w:t>検体保存・付随研究委員会および運営委員会での審査・承認と、臨床研究に関する倫理指針（平成20年厚生労働省告示第415号）に従い、遺伝子解析実施機関の倫理委員会での承認と検体提出機関での病院長への報告を行った上で実施されます。</w:t>
      </w:r>
    </w:p>
    <w:p w:rsidR="0083323D" w:rsidRPr="00260CEB" w:rsidRDefault="0083323D">
      <w:pPr>
        <w:rPr>
          <w:rFonts w:ascii="ＭＳ ゴシック" w:eastAsia="ＭＳ ゴシック" w:hAnsi="Times New Roman"/>
          <w:sz w:val="22"/>
        </w:rPr>
      </w:pPr>
      <w:r w:rsidRPr="00260CEB">
        <w:rPr>
          <w:rFonts w:ascii="ＭＳ ゴシック" w:eastAsia="ＭＳ ゴシック" w:hAnsi="Times New Roman" w:hint="eastAsia"/>
          <w:sz w:val="22"/>
        </w:rPr>
        <w:t xml:space="preserve">　あなたの個人情報と検体に付与される新</w:t>
      </w:r>
      <w:r w:rsidRPr="00260CEB">
        <w:rPr>
          <w:rFonts w:ascii="ＭＳ ゴシック" w:eastAsia="ＭＳ ゴシック" w:hAnsi="Times New Roman"/>
          <w:sz w:val="22"/>
        </w:rPr>
        <w:t>TARGET</w:t>
      </w:r>
      <w:r w:rsidRPr="00260CEB">
        <w:rPr>
          <w:rFonts w:ascii="ＭＳ ゴシック" w:eastAsia="ＭＳ ゴシック" w:hAnsi="Times New Roman" w:hint="eastAsia"/>
          <w:sz w:val="22"/>
        </w:rPr>
        <w:t>登録番号</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新</w:t>
      </w:r>
      <w:r w:rsidRPr="00260CEB">
        <w:rPr>
          <w:rFonts w:ascii="ＭＳ ゴシック" w:eastAsia="ＭＳ ゴシック" w:hAnsi="Times New Roman"/>
          <w:sz w:val="22"/>
        </w:rPr>
        <w:t>TAREGT</w:t>
      </w:r>
      <w:r w:rsidRPr="00260CEB">
        <w:rPr>
          <w:rFonts w:ascii="ＭＳ ゴシック" w:eastAsia="ＭＳ ゴシック" w:hAnsi="Times New Roman" w:hint="eastAsia"/>
          <w:sz w:val="22"/>
        </w:rPr>
        <w:t>終了後の症例では</w:t>
      </w:r>
      <w:r w:rsidRPr="00260CEB">
        <w:rPr>
          <w:rFonts w:ascii="ＭＳ ゴシック" w:eastAsia="ＭＳ ゴシック" w:hAnsi="Times New Roman" w:hint="eastAsia"/>
          <w:kern w:val="0"/>
          <w:sz w:val="22"/>
        </w:rPr>
        <w:t>遺伝子検査番号)の対応表はあなたの主治医のみが保管するため、</w:t>
      </w:r>
      <w:r w:rsidRPr="00260CEB">
        <w:rPr>
          <w:rFonts w:ascii="ＭＳ ゴシック" w:eastAsia="ＭＳ ゴシック" w:hAnsi="Times New Roman"/>
          <w:sz w:val="22"/>
        </w:rPr>
        <w:t>JALSG</w:t>
      </w:r>
      <w:r w:rsidRPr="00260CEB">
        <w:rPr>
          <w:rFonts w:ascii="ＭＳ ゴシック" w:eastAsia="ＭＳ ゴシック" w:hAnsi="Times New Roman" w:hint="eastAsia"/>
          <w:sz w:val="22"/>
        </w:rPr>
        <w:t>データセンターでは、検体とその臨床情報が誰のものであるのかはわからず個人情報は保護されます。また、付随研究として遺伝子解析を実施する機関には、検体と新</w:t>
      </w:r>
      <w:r w:rsidRPr="00260CEB">
        <w:rPr>
          <w:rFonts w:ascii="ＭＳ ゴシック" w:eastAsia="ＭＳ ゴシック" w:hAnsi="Times New Roman"/>
          <w:sz w:val="22"/>
        </w:rPr>
        <w:t>TARGET</w:t>
      </w:r>
      <w:r w:rsidRPr="00260CEB">
        <w:rPr>
          <w:rFonts w:ascii="ＭＳ ゴシック" w:eastAsia="ＭＳ ゴシック" w:hAnsi="Times New Roman" w:hint="eastAsia"/>
          <w:sz w:val="22"/>
        </w:rPr>
        <w:t>登録番号</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新</w:t>
      </w:r>
      <w:r w:rsidRPr="00260CEB">
        <w:rPr>
          <w:rFonts w:ascii="ＭＳ ゴシック" w:eastAsia="ＭＳ ゴシック" w:hAnsi="Times New Roman"/>
          <w:sz w:val="22"/>
        </w:rPr>
        <w:t>TAREGT</w:t>
      </w:r>
      <w:r w:rsidRPr="00260CEB">
        <w:rPr>
          <w:rFonts w:ascii="ＭＳ ゴシック" w:eastAsia="ＭＳ ゴシック" w:hAnsi="Times New Roman" w:hint="eastAsia"/>
          <w:sz w:val="22"/>
        </w:rPr>
        <w:t>終了後の症例では</w:t>
      </w:r>
      <w:r w:rsidRPr="00260CEB">
        <w:rPr>
          <w:rFonts w:ascii="ＭＳ ゴシック" w:eastAsia="ＭＳ ゴシック" w:hAnsi="Times New Roman" w:hint="eastAsia"/>
          <w:kern w:val="0"/>
          <w:sz w:val="22"/>
        </w:rPr>
        <w:t>遺伝子検査番号)、臨床情報</w:t>
      </w:r>
      <w:r w:rsidRPr="00260CEB">
        <w:rPr>
          <w:rFonts w:ascii="ＭＳ ゴシック" w:eastAsia="ＭＳ ゴシック" w:hAnsi="Times New Roman" w:hint="eastAsia"/>
          <w:sz w:val="22"/>
        </w:rPr>
        <w:t>のみが送付・通知されるため、遺伝子解析実施機関でもあなたの個人情報はわかりません。</w:t>
      </w:r>
    </w:p>
    <w:p w:rsidR="0083323D" w:rsidRPr="00260CEB" w:rsidRDefault="0083323D">
      <w:pPr>
        <w:rPr>
          <w:rFonts w:ascii="ＭＳ ゴシック" w:eastAsia="ＭＳ ゴシック" w:hAnsi="Times New Roman"/>
          <w:sz w:val="22"/>
        </w:rPr>
      </w:pPr>
      <w:r w:rsidRPr="00260CEB">
        <w:rPr>
          <w:rFonts w:ascii="ＭＳ ゴシック" w:eastAsia="ＭＳ ゴシック" w:hAnsi="Times New Roman" w:hint="eastAsia"/>
          <w:sz w:val="22"/>
        </w:rPr>
        <w:t xml:space="preserve">　付随研究の実施承認後</w:t>
      </w:r>
      <w:r w:rsidRPr="00260CEB">
        <w:rPr>
          <w:rFonts w:ascii="ＭＳ ゴシック" w:eastAsia="ＭＳ ゴシック" w:hAnsi="Times New Roman"/>
          <w:sz w:val="22"/>
        </w:rPr>
        <w:t>JALSG</w:t>
      </w:r>
      <w:r w:rsidRPr="00260CEB">
        <w:rPr>
          <w:rFonts w:ascii="ＭＳ ゴシック" w:eastAsia="ＭＳ ゴシック" w:hAnsi="Times New Roman" w:hint="eastAsia"/>
          <w:sz w:val="22"/>
        </w:rPr>
        <w:t>ホームページ（</w:t>
      </w:r>
      <w:r w:rsidRPr="00260CEB">
        <w:rPr>
          <w:rFonts w:ascii="ＭＳ ゴシック" w:eastAsia="ＭＳ ゴシック" w:hAnsi="Times New Roman"/>
          <w:sz w:val="22"/>
        </w:rPr>
        <w:t>http://www.jalsg.jp/</w:t>
      </w:r>
      <w:r w:rsidRPr="00260CEB">
        <w:rPr>
          <w:rFonts w:ascii="ＭＳ ゴシック" w:eastAsia="ＭＳ ゴシック" w:hAnsi="Times New Roman" w:hint="eastAsia"/>
          <w:sz w:val="22"/>
        </w:rPr>
        <w:t>）上で、「</w:t>
      </w:r>
      <w:r w:rsidRPr="00260CEB">
        <w:rPr>
          <w:rFonts w:ascii="ＭＳ ゴシック" w:eastAsia="ＭＳ ゴシック" w:hAnsi="Times New Roman"/>
          <w:sz w:val="22"/>
        </w:rPr>
        <w:t>JALSG CML211</w:t>
      </w:r>
      <w:r w:rsidRPr="00260CEB">
        <w:rPr>
          <w:rFonts w:ascii="ＭＳ ゴシック" w:eastAsia="ＭＳ ゴシック" w:hAnsi="Times New Roman" w:hint="eastAsia"/>
          <w:sz w:val="22"/>
        </w:rPr>
        <w:t>付随研究が実施されていること」、「付随研究の概要」、「付随研究への参加施設」、「付随研究への検体および臨床情報の使用に関する同意を撤回できることと、その方法」を公開いたします。</w:t>
      </w:r>
    </w:p>
    <w:p w:rsidR="0083323D" w:rsidRPr="00260CEB" w:rsidRDefault="0083323D">
      <w:pPr>
        <w:rPr>
          <w:rFonts w:ascii="ＭＳ ゴシック" w:eastAsia="ＭＳ ゴシック" w:hAnsi="Times New Roman"/>
          <w:kern w:val="0"/>
          <w:sz w:val="22"/>
        </w:rPr>
      </w:pPr>
      <w:r w:rsidRPr="00260CEB">
        <w:rPr>
          <w:rFonts w:ascii="ＭＳ ゴシック" w:eastAsia="ＭＳ ゴシック" w:hAnsi="Times New Roman" w:hint="eastAsia"/>
          <w:sz w:val="22"/>
        </w:rPr>
        <w:t>【検体保存に関する同意の撤回について】</w:t>
      </w:r>
    </w:p>
    <w:p w:rsidR="0083323D" w:rsidRPr="00260CEB" w:rsidRDefault="0083323D">
      <w:pPr>
        <w:autoSpaceDE w:val="0"/>
        <w:autoSpaceDN w:val="0"/>
        <w:adjustRightInd w:val="0"/>
        <w:spacing w:after="50" w:line="340" w:lineRule="exact"/>
        <w:ind w:firstLineChars="85" w:firstLine="187"/>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一旦同意した場合でも、あなたが不利益を受けることなく、いつでも同意を取り消すことができ、その場合は検体保存センターに保存してある</w:t>
      </w:r>
      <w:r w:rsidRPr="00260CEB">
        <w:rPr>
          <w:rFonts w:ascii="ＭＳ ゴシック" w:eastAsia="ＭＳ ゴシック" w:hAnsi="Times New Roman"/>
          <w:kern w:val="0"/>
          <w:sz w:val="22"/>
        </w:rPr>
        <w:t>RNA</w:t>
      </w:r>
      <w:r w:rsidRPr="00260CEB">
        <w:rPr>
          <w:rFonts w:ascii="ＭＳ ゴシック" w:eastAsia="ＭＳ ゴシック" w:hAnsi="Times New Roman" w:hint="eastAsia"/>
          <w:kern w:val="0"/>
          <w:sz w:val="22"/>
        </w:rPr>
        <w:t>とゲノム</w:t>
      </w:r>
      <w:r w:rsidRPr="00260CEB">
        <w:rPr>
          <w:rFonts w:ascii="ＭＳ ゴシック" w:eastAsia="ＭＳ ゴシック" w:hAnsi="Times New Roman"/>
          <w:kern w:val="0"/>
          <w:sz w:val="22"/>
        </w:rPr>
        <w:t xml:space="preserve">DNA </w:t>
      </w:r>
      <w:r w:rsidRPr="00260CEB">
        <w:rPr>
          <w:rFonts w:ascii="ＭＳ ゴシック" w:eastAsia="ＭＳ ゴシック" w:hAnsi="Times New Roman" w:hint="eastAsia"/>
          <w:kern w:val="0"/>
          <w:sz w:val="22"/>
        </w:rPr>
        <w:t>は廃棄されます。</w:t>
      </w:r>
      <w:r w:rsidRPr="00260CEB">
        <w:rPr>
          <w:rFonts w:ascii="ＭＳ ゴシック" w:eastAsia="ＭＳ ゴシック" w:hAnsi="Times New Roman"/>
          <w:kern w:val="0"/>
          <w:sz w:val="22"/>
        </w:rPr>
        <w:t xml:space="preserve">JALSG </w:t>
      </w:r>
      <w:r w:rsidRPr="00260CEB">
        <w:rPr>
          <w:rFonts w:ascii="ＭＳ ゴシック" w:eastAsia="ＭＳ ゴシック" w:hAnsi="Times New Roman" w:hint="eastAsia"/>
          <w:kern w:val="0"/>
          <w:sz w:val="22"/>
        </w:rPr>
        <w:t>ホームページ上では「付随研究への残余検体の使用に関する同意を撤回できることと、その方法」を公開しますので保存された検体がその研究に使用することを希望されない場合はホームページに掲載された方法に従って申し出てください。手続きがよくわからない場合にはあなたの主治医あるいはこの研究への参加同意書を提出された施設の担当者に申し出てください。</w:t>
      </w:r>
      <w:r w:rsidRPr="00260CEB">
        <w:rPr>
          <w:rFonts w:ascii="ＭＳ ゴシック" w:eastAsia="ＭＳ ゴシック" w:hAnsi="Times New Roman"/>
          <w:kern w:val="0"/>
          <w:sz w:val="22"/>
        </w:rPr>
        <w:t xml:space="preserve">JALSG </w:t>
      </w:r>
      <w:r w:rsidRPr="00260CEB">
        <w:rPr>
          <w:rFonts w:ascii="ＭＳ ゴシック" w:eastAsia="ＭＳ ゴシック" w:hAnsi="Times New Roman" w:hint="eastAsia"/>
          <w:kern w:val="0"/>
          <w:sz w:val="22"/>
        </w:rPr>
        <w:t>事務局、研究事務局、データセンター、検体保存センターに直接ご連絡いただいても、どの保存検体があなたからいただいた検体であるかを結びつけることができませんので、ご注意下さい。ただし、同意を取り消した時すでに研究結果が論文などで公表されていた場合などのように、遺伝子を調べた結果などを廃棄することができない場合があります。</w:t>
      </w:r>
    </w:p>
    <w:p w:rsidR="0083323D" w:rsidRPr="00260CEB" w:rsidRDefault="0083323D">
      <w:pPr>
        <w:autoSpaceDE w:val="0"/>
        <w:autoSpaceDN w:val="0"/>
        <w:adjustRightInd w:val="0"/>
        <w:spacing w:after="50" w:line="340" w:lineRule="exact"/>
        <w:ind w:firstLineChars="84" w:firstLine="185"/>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また、検体保管について同意いただけない場合は、</w:t>
      </w:r>
      <w:r w:rsidRPr="00260CEB">
        <w:rPr>
          <w:rFonts w:ascii="ＭＳ ゴシック" w:eastAsia="ＭＳ ゴシック" w:hAnsi="Times New Roman" w:hint="eastAsia"/>
          <w:sz w:val="22"/>
        </w:rPr>
        <w:t>検査</w:t>
      </w:r>
      <w:r w:rsidRPr="00260CEB">
        <w:rPr>
          <w:rFonts w:ascii="ＭＳ ゴシック" w:eastAsia="ＭＳ ゴシック" w:hAnsi="Times New Roman" w:hint="eastAsia"/>
          <w:kern w:val="0"/>
          <w:sz w:val="22"/>
        </w:rPr>
        <w:t>終了後、</w:t>
      </w:r>
      <w:r w:rsidRPr="00260CEB">
        <w:rPr>
          <w:rFonts w:ascii="ＭＳ ゴシック" w:eastAsia="ＭＳ ゴシック" w:hAnsi="Times New Roman" w:hint="eastAsia"/>
          <w:sz w:val="22"/>
        </w:rPr>
        <w:t>検査に使用した残りの検体</w:t>
      </w:r>
      <w:r w:rsidRPr="00260CEB">
        <w:rPr>
          <w:rFonts w:ascii="ＭＳ ゴシック" w:eastAsia="ＭＳ ゴシック" w:hAnsi="Times New Roman" w:hint="eastAsia"/>
          <w:kern w:val="0"/>
          <w:sz w:val="22"/>
        </w:rPr>
        <w:t>は検査会社（株式会社BML）において廃棄いたします。</w:t>
      </w:r>
    </w:p>
    <w:p w:rsidR="0083323D" w:rsidRPr="00260CEB" w:rsidRDefault="0083323D">
      <w:pPr>
        <w:autoSpaceDE w:val="0"/>
        <w:autoSpaceDN w:val="0"/>
        <w:adjustRightInd w:val="0"/>
        <w:spacing w:after="50" w:line="340" w:lineRule="exact"/>
        <w:ind w:firstLineChars="85" w:firstLine="187"/>
        <w:jc w:val="left"/>
        <w:rPr>
          <w:rFonts w:ascii="ＭＳ ゴシック" w:eastAsia="ＭＳ ゴシック" w:hAnsi="Times New Roman"/>
          <w:kern w:val="0"/>
          <w:sz w:val="22"/>
        </w:rPr>
      </w:pPr>
      <w:r w:rsidRPr="00260CEB">
        <w:rPr>
          <w:rFonts w:ascii="ＭＳ ゴシック" w:eastAsia="ＭＳ ゴシック" w:hAnsi="Times New Roman" w:hint="eastAsia"/>
          <w:kern w:val="0"/>
          <w:sz w:val="22"/>
        </w:rPr>
        <w:t>この検体保存への協力の同意はあなたの自由意思で決めてください。強制いたしません。また、この検体保存への協力に同意されなくても、この試験にご参加いただくことは可能ですし、あなたのこれからの治療に差し支えることは全くありません。今まで通りに何ら不利益を受けることなく診療が行われます。</w:t>
      </w:r>
    </w:p>
    <w:p w:rsidR="0083323D" w:rsidRPr="00260CEB" w:rsidRDefault="0083323D">
      <w:pPr>
        <w:autoSpaceDE w:val="0"/>
        <w:autoSpaceDN w:val="0"/>
        <w:adjustRightInd w:val="0"/>
        <w:spacing w:after="50" w:line="340" w:lineRule="exact"/>
        <w:jc w:val="left"/>
        <w:rPr>
          <w:rFonts w:ascii="ＭＳ ゴシック" w:eastAsia="ＭＳ ゴシック" w:hAnsi="Times New Roman"/>
          <w:kern w:val="0"/>
          <w:sz w:val="22"/>
        </w:rPr>
      </w:pPr>
    </w:p>
    <w:p w:rsidR="0083323D" w:rsidRPr="00260CEB" w:rsidRDefault="0083323D">
      <w:pPr>
        <w:rPr>
          <w:rFonts w:ascii="ＭＳ ゴシック" w:eastAsia="ＭＳ ゴシック" w:hAnsi="Times New Roman"/>
          <w:b/>
          <w:sz w:val="22"/>
        </w:rPr>
      </w:pPr>
      <w:bookmarkStart w:id="2264" w:name="_Toc254100144"/>
      <w:bookmarkStart w:id="2265" w:name="_Toc532454716"/>
      <w:bookmarkStart w:id="2266" w:name="_Toc532454886"/>
      <w:bookmarkStart w:id="2267" w:name="_Toc175388368"/>
      <w:r w:rsidRPr="00260CEB">
        <w:rPr>
          <w:rFonts w:ascii="ＭＳ ゴシック" w:eastAsia="ＭＳ ゴシック" w:hAnsi="Times New Roman" w:hint="eastAsia"/>
          <w:b/>
          <w:sz w:val="22"/>
        </w:rPr>
        <w:t>21.研究計画の閲覧について</w:t>
      </w:r>
      <w:bookmarkEnd w:id="2264"/>
      <w:bookmarkEnd w:id="2265"/>
      <w:bookmarkEnd w:id="2266"/>
      <w:bookmarkEnd w:id="2267"/>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希望があれば、個人情報の保護や研究の独創性の確保に支障がない範囲内で、この研究計画の資料を閲覧または入手することができますので、お申し出ください。</w:t>
      </w:r>
    </w:p>
    <w:p w:rsidR="0083323D" w:rsidRPr="00260CEB" w:rsidRDefault="0083323D">
      <w:pPr>
        <w:spacing w:after="50" w:line="340" w:lineRule="exac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68" w:name="_Toc254100145"/>
      <w:bookmarkStart w:id="2269" w:name="_Toc532454717"/>
      <w:bookmarkStart w:id="2270" w:name="_Toc532454887"/>
      <w:bookmarkStart w:id="2271" w:name="_Toc175388369"/>
      <w:r w:rsidRPr="00260CEB">
        <w:rPr>
          <w:rFonts w:ascii="ＭＳ ゴシック" w:eastAsia="ＭＳ ゴシック" w:hAnsi="Times New Roman" w:hint="eastAsia"/>
          <w:b/>
          <w:sz w:val="22"/>
        </w:rPr>
        <w:lastRenderedPageBreak/>
        <w:t>22.この研究から生じる知的財産権について</w:t>
      </w:r>
      <w:bookmarkEnd w:id="2268"/>
      <w:bookmarkEnd w:id="2269"/>
      <w:bookmarkEnd w:id="2270"/>
      <w:bookmarkEnd w:id="2271"/>
    </w:p>
    <w:p w:rsidR="0083323D" w:rsidRPr="00260CEB" w:rsidRDefault="0083323D">
      <w:pPr>
        <w:pStyle w:val="aa"/>
        <w:spacing w:after="50" w:line="340" w:lineRule="exact"/>
        <w:ind w:firstLine="0"/>
        <w:rPr>
          <w:rFonts w:hAnsi="Times New Roman"/>
        </w:rPr>
      </w:pPr>
      <w:bookmarkStart w:id="2272" w:name="OLE_LINK14"/>
      <w:r w:rsidRPr="00260CEB">
        <w:rPr>
          <w:rFonts w:hAnsi="Times New Roman" w:hint="eastAsia"/>
        </w:rPr>
        <w:t xml:space="preserve">　この研究の結果として特許権等の知的財産権が生じる可能性があります。</w:t>
      </w:r>
      <w:r w:rsidRPr="00260CEB">
        <w:rPr>
          <w:rFonts w:hAnsi="Times New Roman"/>
        </w:rPr>
        <w:t>この知的</w:t>
      </w:r>
      <w:r w:rsidRPr="00260CEB">
        <w:rPr>
          <w:rFonts w:hAnsi="Times New Roman" w:hint="eastAsia"/>
        </w:rPr>
        <w:t>財産</w:t>
      </w:r>
      <w:r w:rsidRPr="00260CEB">
        <w:rPr>
          <w:rFonts w:hAnsi="Times New Roman"/>
        </w:rPr>
        <w:t>権は、提供された検体やそこに含まれている遺伝情報そのものに対してではなく、研究者達が研究やその成果の応用を行うことによって初めて生まれてきた価値に対するものです。</w:t>
      </w:r>
      <w:r w:rsidRPr="00260CEB">
        <w:rPr>
          <w:rFonts w:hAnsi="Times New Roman" w:hint="eastAsia"/>
        </w:rPr>
        <w:t>従って、あなたが</w:t>
      </w:r>
      <w:r w:rsidRPr="00260CEB">
        <w:rPr>
          <w:rFonts w:hAnsi="Times New Roman"/>
        </w:rPr>
        <w:t>検体を提供し</w:t>
      </w:r>
      <w:r w:rsidRPr="00260CEB">
        <w:rPr>
          <w:rFonts w:hAnsi="Times New Roman" w:hint="eastAsia"/>
        </w:rPr>
        <w:t>ても</w:t>
      </w:r>
      <w:r w:rsidRPr="00260CEB">
        <w:rPr>
          <w:rFonts w:hAnsi="Times New Roman"/>
        </w:rPr>
        <w:t>その検体に関わる知的</w:t>
      </w:r>
      <w:r w:rsidRPr="00260CEB">
        <w:rPr>
          <w:rFonts w:hAnsi="Times New Roman" w:hint="eastAsia"/>
        </w:rPr>
        <w:t>財産</w:t>
      </w:r>
      <w:r w:rsidRPr="00260CEB">
        <w:rPr>
          <w:rFonts w:hAnsi="Times New Roman"/>
        </w:rPr>
        <w:t>権</w:t>
      </w:r>
      <w:r w:rsidRPr="00260CEB">
        <w:rPr>
          <w:rFonts w:hAnsi="Times New Roman" w:hint="eastAsia"/>
        </w:rPr>
        <w:t>は、</w:t>
      </w:r>
      <w:r w:rsidRPr="00260CEB">
        <w:rPr>
          <w:rFonts w:hAnsi="Times New Roman"/>
        </w:rPr>
        <w:t>JALSG</w:t>
      </w:r>
      <w:r w:rsidRPr="00260CEB">
        <w:rPr>
          <w:rFonts w:hAnsi="Times New Roman" w:hint="eastAsia"/>
        </w:rPr>
        <w:t>に帰属し、あなたが持つことはできません。また、その権利により経済的利益が生じる可能性がありますが、あなたにはその権利もありません。</w:t>
      </w:r>
      <w:bookmarkEnd w:id="2272"/>
    </w:p>
    <w:p w:rsidR="0083323D" w:rsidRPr="00260CEB" w:rsidRDefault="0083323D">
      <w:pPr>
        <w:spacing w:after="50" w:line="340" w:lineRule="exac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73" w:name="_Toc254100146"/>
      <w:bookmarkStart w:id="2274" w:name="_Toc532454718"/>
      <w:bookmarkStart w:id="2275" w:name="_Toc532454888"/>
      <w:bookmarkStart w:id="2276" w:name="_Toc175388370"/>
      <w:r w:rsidRPr="00260CEB">
        <w:rPr>
          <w:rFonts w:ascii="ＭＳ ゴシック" w:eastAsia="ＭＳ ゴシック" w:hAnsi="Times New Roman" w:hint="eastAsia"/>
          <w:b/>
          <w:sz w:val="22"/>
        </w:rPr>
        <w:t>23.この研究に参加している間のお願い</w:t>
      </w:r>
      <w:bookmarkEnd w:id="2273"/>
      <w:bookmarkEnd w:id="2274"/>
      <w:bookmarkEnd w:id="2275"/>
      <w:bookmarkEnd w:id="2276"/>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1）定期的に来院してください。</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担当医師の指示に従って定期的に来院してください。ご都合が悪くなったときは、電話でご連絡をお願いします。</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2）他の薬を使用する場合はご相談ください。</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他に服用されている薬や健康食品がある場合は、必ず担当医師へお伝えください。この研究で用いる薬剤と一緒に使うと、効果がなくなったり反対に強くなったりして、お身体によくない影響を及ぼす可能性があるためです。</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3）タシグナやスプリセルを服用している間は、グレープフルーツ及びグレープフルーツを含む果物ジュースや食品、セイヨウオトギリソウ（セント・ジョーンズ・ワート）というハーブを原料にした健康食品を摂取しないで下さい。使用するお薬の血液中濃度が変化する可能性があります。</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4）タシグナやスプリセルをを服用している女性の患者さんは、確実に避妊をして下さい。妊娠や授乳に関して安全性が確立されていません。授乳中の方は授乳を中止してください。もし、妊娠を疑う症状などがあった場合はすぐに担当医師へご連絡ください。</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5）いつもと体調が違うときはご連絡ください</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担当医師に詳しくお話しください。適切に対応いたします。</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6）連絡先の変更</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引っ越しなどで住所や電話などの連絡先が変更になる場合は、必ず担当医師までお知らせください。</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7）転院した場合</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この研究参加中に、今の病院から本研究に参加している病院以外に転院される場合は、この研究にそのまま参加し続けることができません。治療自体に関して、転院先の病院でもこの研究と同じ治療が続けられるかどうかについては、担当医師にご相談ください。</w:t>
      </w:r>
    </w:p>
    <w:p w:rsidR="0083323D" w:rsidRPr="00260CEB" w:rsidRDefault="0083323D">
      <w:pPr>
        <w:spacing w:after="50" w:line="340" w:lineRule="exac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77" w:name="_Toc254100148"/>
      <w:bookmarkStart w:id="2278" w:name="_Toc532454719"/>
      <w:bookmarkStart w:id="2279" w:name="_Toc532454889"/>
      <w:bookmarkStart w:id="2280" w:name="_Toc175388371"/>
      <w:r w:rsidRPr="00260CEB">
        <w:rPr>
          <w:rFonts w:ascii="ＭＳ ゴシック" w:eastAsia="ＭＳ ゴシック" w:hAnsi="Times New Roman" w:hint="eastAsia"/>
          <w:b/>
          <w:sz w:val="22"/>
        </w:rPr>
        <w:t>24.研究の組織・資金源・利益相反について</w:t>
      </w:r>
      <w:bookmarkEnd w:id="2277"/>
      <w:bookmarkEnd w:id="2278"/>
      <w:bookmarkEnd w:id="2279"/>
      <w:bookmarkEnd w:id="2280"/>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この研究は、JALSGに参加している血液の専門医が実施しています。研究の責任者は、松村到（近畿大学医学部血液・膠原病内科）です。</w:t>
      </w:r>
    </w:p>
    <w:p w:rsidR="0083323D" w:rsidRPr="00260CEB" w:rsidRDefault="0083323D" w:rsidP="00565D7E">
      <w:pPr>
        <w:spacing w:after="50" w:line="340" w:lineRule="exact"/>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この研究で実施される保険適応外検査の費用の一部や事務局業務をサポ</w:t>
      </w:r>
      <w:r w:rsidR="007105D1" w:rsidRPr="00260CEB">
        <w:rPr>
          <w:rFonts w:ascii="ＭＳ ゴシック" w:eastAsia="ＭＳ ゴシック" w:hAnsi="Times New Roman" w:hint="eastAsia"/>
          <w:sz w:val="22"/>
        </w:rPr>
        <w:t>ートするノイエス株式会社への委託費用などは、</w:t>
      </w:r>
      <w:r w:rsidR="00033A27" w:rsidRPr="00260CEB">
        <w:rPr>
          <w:rFonts w:ascii="ＭＳ ゴシック" w:eastAsia="ＭＳ ゴシック" w:hAnsi="Times New Roman" w:hint="eastAsia"/>
          <w:sz w:val="22"/>
        </w:rPr>
        <w:t>国立研究開発法人日本医療研究開発機構（AMED）</w:t>
      </w:r>
      <w:r w:rsidR="007105D1" w:rsidRPr="00260CEB">
        <w:rPr>
          <w:rFonts w:ascii="ＭＳ ゴシック" w:eastAsia="ＭＳ ゴシック" w:hAnsi="Times New Roman" w:hint="eastAsia"/>
          <w:sz w:val="22"/>
        </w:rPr>
        <w:t>の</w:t>
      </w:r>
      <w:r w:rsidR="00EE3248" w:rsidRPr="00260CEB">
        <w:rPr>
          <w:rFonts w:ascii="ＭＳ ゴシック" w:eastAsia="ＭＳ ゴシック" w:hAnsi="Times New Roman" w:hint="eastAsia"/>
          <w:sz w:val="22"/>
        </w:rPr>
        <w:t>研究事業</w:t>
      </w:r>
      <w:r w:rsidRPr="00260CEB">
        <w:rPr>
          <w:rFonts w:ascii="ＭＳ ゴシック" w:eastAsia="ＭＳ ゴシック" w:hint="eastAsia"/>
          <w:sz w:val="22"/>
        </w:rPr>
        <w:lastRenderedPageBreak/>
        <w:t>によって賄われます。｢成人白血病治療共同研究支援機構｣の資金は複数の製薬企業からの寄付により成り立っており、特定の企業からの寄付に依存しておりません。従いまして、｢成人白血病治療共同研究支援機構｣に本研究結果に影響を及ぼすような利益相反はないと考えております。</w:t>
      </w:r>
      <w:r w:rsidRPr="00260CEB">
        <w:rPr>
          <w:rFonts w:ascii="ＭＳ ゴシック" w:eastAsia="ＭＳ ゴシック" w:hAnsi="Times New Roman" w:hint="eastAsia"/>
          <w:sz w:val="22"/>
        </w:rPr>
        <w:t>また、一部の検査は日本血液学会が実施する｢新TARGET｣のシステムを用いて実施します。｢新TARGET｣の研究資金は日本血液学会から支出されています。これらの組織は本研究と利益相反（資金提供者の意向が研究に影響すること）はありません。</w:t>
      </w:r>
    </w:p>
    <w:p w:rsidR="0083323D" w:rsidRPr="00260CEB" w:rsidRDefault="0083323D">
      <w:pPr>
        <w:spacing w:after="50" w:line="340" w:lineRule="exact"/>
        <w:rPr>
          <w:rFonts w:ascii="ＭＳ ゴシック" w:eastAsia="ＭＳ ゴシック" w:hAnsi="Times New Roman"/>
          <w:sz w:val="22"/>
        </w:rPr>
      </w:pPr>
    </w:p>
    <w:p w:rsidR="0083323D" w:rsidRPr="00260CEB" w:rsidRDefault="0083323D">
      <w:pPr>
        <w:rPr>
          <w:rFonts w:ascii="ＭＳ ゴシック" w:eastAsia="ＭＳ ゴシック" w:hAnsi="Times New Roman"/>
          <w:b/>
          <w:sz w:val="22"/>
        </w:rPr>
      </w:pPr>
      <w:bookmarkStart w:id="2281" w:name="_Toc254100147"/>
      <w:bookmarkStart w:id="2282" w:name="_Toc532454720"/>
      <w:bookmarkStart w:id="2283" w:name="_Toc532454890"/>
      <w:bookmarkStart w:id="2284" w:name="_Toc175388372"/>
      <w:r w:rsidRPr="00260CEB">
        <w:rPr>
          <w:rFonts w:ascii="ＭＳ ゴシック" w:eastAsia="ＭＳ ゴシック" w:hAnsi="Times New Roman" w:hint="eastAsia"/>
          <w:b/>
          <w:sz w:val="22"/>
        </w:rPr>
        <w:t>25.いつでも相談窓口にご相談下さい</w:t>
      </w:r>
      <w:bookmarkEnd w:id="2281"/>
      <w:bookmarkEnd w:id="2282"/>
      <w:bookmarkEnd w:id="2283"/>
      <w:bookmarkEnd w:id="2284"/>
    </w:p>
    <w:p w:rsidR="0083323D" w:rsidRPr="00260CEB" w:rsidRDefault="0083323D">
      <w:pPr>
        <w:spacing w:after="50" w:line="340" w:lineRule="exact"/>
        <w:rPr>
          <w:rFonts w:ascii="Helvetica" w:eastAsia="ＭＳ ゴシック" w:hAnsi="Helvetica"/>
          <w:sz w:val="22"/>
        </w:rPr>
      </w:pPr>
      <w:r w:rsidRPr="00260CEB">
        <w:rPr>
          <w:rFonts w:ascii="ＭＳ ゴシック" w:eastAsia="ＭＳ ゴシック" w:hAnsi="Times New Roman" w:hint="eastAsia"/>
          <w:sz w:val="22"/>
        </w:rPr>
        <w:t xml:space="preserve">　この研究についてわからないことや心配に思うことがあれば、いつでも遠慮なく担当医師もしくは病院の担当者におたずねください。担当医師や病院の担当者に聞きにくいことや、この研究の責任者に直接お尋ねになりたいことがある場合は、下記の「研究事務局」までお問い合わせください。なお、あなたからのご要望があれば、あなたとあなたのご家族がお読みになるという目的に限り、この研究の実施計画書をご覧いただくことができます。研究の実施計画書は一般公開されていないため、担当医師にご依頼ください。この研究の結果は、ご希望があれば担当医師よりお伝えいたします。</w:t>
      </w:r>
      <w:r w:rsidRPr="00260CEB">
        <w:rPr>
          <w:rFonts w:ascii="Helvetica" w:eastAsia="ＭＳ ゴシック" w:hAnsi="Helvetica"/>
          <w:sz w:val="22"/>
        </w:rPr>
        <w:t>また、遺伝子解析の結果は原則お知らせしないことはすでにご説明しました。しかしながら、遺伝子解析を含む研究に参加することに不安などがあり相談を希望される場合は主治医、病院責任医師、あるいは研究実施責任医師にお申しでください。必要に応じて遺伝カウンセリングの資格を有する医師を紹介いたします。</w:t>
      </w:r>
    </w:p>
    <w:p w:rsidR="0083323D" w:rsidRPr="00260CEB" w:rsidRDefault="0083323D">
      <w:pPr>
        <w:spacing w:after="50" w:line="340" w:lineRule="exact"/>
        <w:rPr>
          <w:rFonts w:ascii="ＭＳ ゴシック" w:eastAsia="ＭＳ ゴシック" w:hAnsi="ＭＳ Ｐゴシック"/>
          <w:sz w:val="22"/>
        </w:rPr>
      </w:pPr>
    </w:p>
    <w:p w:rsidR="0083323D" w:rsidRPr="00260CEB" w:rsidRDefault="0083323D">
      <w:pPr>
        <w:rPr>
          <w:rFonts w:ascii="ＭＳ ゴシック" w:eastAsia="ＭＳ ゴシック"/>
          <w:b/>
          <w:sz w:val="22"/>
        </w:rPr>
      </w:pPr>
      <w:bookmarkStart w:id="2285" w:name="_Toc532454721"/>
      <w:bookmarkStart w:id="2286" w:name="_Toc532454891"/>
      <w:bookmarkStart w:id="2287" w:name="_Toc175388373"/>
      <w:r w:rsidRPr="00260CEB">
        <w:rPr>
          <w:rFonts w:ascii="ＭＳ ゴシック" w:eastAsia="ＭＳ ゴシック"/>
          <w:b/>
          <w:sz w:val="22"/>
        </w:rPr>
        <w:t>2</w:t>
      </w:r>
      <w:r w:rsidRPr="00260CEB">
        <w:rPr>
          <w:rFonts w:ascii="ＭＳ ゴシック" w:eastAsia="ＭＳ ゴシック" w:hint="eastAsia"/>
          <w:b/>
          <w:sz w:val="22"/>
        </w:rPr>
        <w:t>6</w:t>
      </w:r>
      <w:r w:rsidRPr="00260CEB">
        <w:rPr>
          <w:rFonts w:ascii="ＭＳ ゴシック" w:eastAsia="ＭＳ ゴシック"/>
          <w:b/>
          <w:sz w:val="22"/>
        </w:rPr>
        <w:t>.</w:t>
      </w:r>
      <w:r w:rsidRPr="00260CEB">
        <w:rPr>
          <w:rFonts w:ascii="ＭＳ ゴシック" w:eastAsia="ＭＳ ゴシック" w:hint="eastAsia"/>
          <w:b/>
          <w:sz w:val="22"/>
        </w:rPr>
        <w:t>担当医師の連絡先・研究代表者・研究事務局</w:t>
      </w:r>
      <w:bookmarkEnd w:id="2285"/>
      <w:bookmarkEnd w:id="2286"/>
      <w:bookmarkEnd w:id="2287"/>
    </w:p>
    <w:p w:rsidR="0083323D" w:rsidRPr="00260CEB" w:rsidRDefault="0083323D">
      <w:pPr>
        <w:spacing w:after="50" w:line="340" w:lineRule="exact"/>
        <w:ind w:left="2268"/>
        <w:jc w:val="left"/>
        <w:rPr>
          <w:rFonts w:ascii="ＭＳ Ｐゴシック" w:eastAsia="ＭＳ Ｐゴシック" w:hAnsi="ＭＳ Ｐゴシック"/>
        </w:rPr>
      </w:pPr>
    </w:p>
    <w:p w:rsidR="0083323D" w:rsidRPr="00260CEB" w:rsidRDefault="0083323D">
      <w:pPr>
        <w:spacing w:after="50" w:line="340" w:lineRule="exact"/>
        <w:ind w:left="1560"/>
        <w:jc w:val="left"/>
        <w:rPr>
          <w:rFonts w:ascii="ＭＳ ゴシック" w:eastAsia="ＭＳ ゴシック" w:hAnsi="ＭＳ Ｐゴシック"/>
          <w:sz w:val="22"/>
        </w:rPr>
      </w:pPr>
      <w:r w:rsidRPr="00260CEB">
        <w:rPr>
          <w:rFonts w:ascii="ＭＳ ゴシック" w:eastAsia="ＭＳ ゴシック" w:hAnsi="ＭＳ Ｐゴシック" w:hint="eastAsia"/>
          <w:sz w:val="22"/>
        </w:rPr>
        <w:t>担当医師：</w:t>
      </w:r>
    </w:p>
    <w:p w:rsidR="0083323D" w:rsidRPr="00260CEB" w:rsidRDefault="0083323D">
      <w:pPr>
        <w:spacing w:after="50" w:line="340" w:lineRule="exact"/>
        <w:ind w:left="1560"/>
        <w:jc w:val="left"/>
        <w:rPr>
          <w:rFonts w:ascii="ＭＳ ゴシック" w:eastAsia="ＭＳ ゴシック" w:hAnsi="ＭＳ Ｐゴシック"/>
          <w:sz w:val="22"/>
        </w:rPr>
      </w:pPr>
      <w:r w:rsidRPr="00260CEB">
        <w:rPr>
          <w:rFonts w:ascii="ＭＳ ゴシック" w:eastAsia="ＭＳ ゴシック" w:hAnsi="ＭＳ Ｐゴシック" w:hint="eastAsia"/>
          <w:sz w:val="22"/>
        </w:rPr>
        <w:t xml:space="preserve">　連絡先</w:t>
      </w:r>
      <w:r w:rsidRPr="00260CEB">
        <w:rPr>
          <w:rFonts w:ascii="ＭＳ ゴシック" w:eastAsia="ＭＳ ゴシック" w:hAnsi="ＭＳ Ｐゴシック" w:hint="eastAsia"/>
          <w:sz w:val="22"/>
          <w:u w:val="single"/>
        </w:rPr>
        <w:t xml:space="preserve">　　　　　　　　　　　　　　　　</w:t>
      </w:r>
      <w:r w:rsidRPr="00260CEB">
        <w:rPr>
          <w:rFonts w:ascii="ＭＳ ゴシック" w:eastAsia="ＭＳ ゴシック" w:hAnsi="ＭＳ Ｐゴシック" w:hint="eastAsia"/>
          <w:sz w:val="22"/>
        </w:rPr>
        <w:t>病院</w:t>
      </w:r>
      <w:r w:rsidRPr="00260CEB">
        <w:rPr>
          <w:rFonts w:ascii="ＭＳ ゴシック" w:eastAsia="ＭＳ ゴシック" w:hAnsi="ＭＳ Ｐゴシック" w:hint="eastAsia"/>
          <w:sz w:val="22"/>
          <w:u w:val="single"/>
        </w:rPr>
        <w:t xml:space="preserve">　　　　　　　　　　　</w:t>
      </w:r>
      <w:r w:rsidRPr="00260CEB">
        <w:rPr>
          <w:rFonts w:ascii="ＭＳ ゴシック" w:eastAsia="ＭＳ ゴシック" w:hAnsi="ＭＳ Ｐゴシック" w:hint="eastAsia"/>
          <w:sz w:val="22"/>
        </w:rPr>
        <w:t xml:space="preserve">科　</w:t>
      </w:r>
    </w:p>
    <w:p w:rsidR="0083323D" w:rsidRPr="00260CEB" w:rsidRDefault="0083323D">
      <w:pPr>
        <w:spacing w:after="50" w:line="340" w:lineRule="exact"/>
        <w:ind w:left="1560"/>
        <w:jc w:val="left"/>
        <w:rPr>
          <w:rFonts w:ascii="ＭＳ ゴシック" w:eastAsia="ＭＳ ゴシック" w:hAnsi="ＭＳ Ｐゴシック"/>
          <w:sz w:val="22"/>
        </w:rPr>
      </w:pPr>
      <w:r w:rsidRPr="00260CEB">
        <w:rPr>
          <w:rFonts w:ascii="ＭＳ ゴシック" w:eastAsia="ＭＳ ゴシック" w:hAnsi="ＭＳ Ｐゴシック" w:hint="eastAsia"/>
          <w:sz w:val="22"/>
        </w:rPr>
        <w:t xml:space="preserve">　電話</w:t>
      </w:r>
      <w:r w:rsidRPr="00260CEB">
        <w:rPr>
          <w:rFonts w:ascii="ＭＳ ゴシック" w:eastAsia="ＭＳ ゴシック" w:hAnsi="ＭＳ Ｐゴシック" w:hint="eastAsia"/>
          <w:sz w:val="22"/>
          <w:u w:val="single"/>
        </w:rPr>
        <w:t xml:space="preserve">　　　　　　　　　　　　　　　　　　</w:t>
      </w:r>
    </w:p>
    <w:p w:rsidR="0083323D" w:rsidRPr="00260CEB" w:rsidRDefault="0083323D">
      <w:pPr>
        <w:spacing w:after="50" w:line="340" w:lineRule="exact"/>
        <w:ind w:left="1560"/>
        <w:jc w:val="left"/>
        <w:rPr>
          <w:rFonts w:ascii="ＭＳ ゴシック" w:eastAsia="ＭＳ ゴシック" w:hAnsi="ＭＳ Ｐゴシック"/>
          <w:sz w:val="22"/>
        </w:rPr>
      </w:pPr>
      <w:r w:rsidRPr="00260CEB">
        <w:rPr>
          <w:rFonts w:ascii="ＭＳ ゴシック" w:eastAsia="ＭＳ ゴシック" w:hAnsi="ＭＳ Ｐゴシック" w:hint="eastAsia"/>
          <w:sz w:val="22"/>
        </w:rPr>
        <w:t xml:space="preserve">　担当医師</w:t>
      </w:r>
      <w:r w:rsidRPr="00260CEB">
        <w:rPr>
          <w:rFonts w:ascii="ＭＳ ゴシック" w:eastAsia="ＭＳ ゴシック" w:hAnsi="ＭＳ Ｐゴシック" w:hint="eastAsia"/>
          <w:sz w:val="22"/>
          <w:u w:val="single"/>
        </w:rPr>
        <w:t xml:space="preserve">　　　　　　　　　　　　　　　</w:t>
      </w:r>
    </w:p>
    <w:p w:rsidR="0083323D" w:rsidRPr="00260CEB" w:rsidRDefault="0083323D">
      <w:pPr>
        <w:spacing w:after="50" w:line="340" w:lineRule="exact"/>
        <w:jc w:val="left"/>
        <w:rPr>
          <w:rStyle w:val="a5"/>
          <w:rFonts w:ascii="ＭＳ ゴシック" w:eastAsia="ＭＳ ゴシック"/>
          <w:color w:val="auto"/>
          <w:sz w:val="22"/>
        </w:rPr>
      </w:pPr>
    </w:p>
    <w:p w:rsidR="0083323D" w:rsidRPr="00260CEB" w:rsidRDefault="0083323D">
      <w:pPr>
        <w:widowControl/>
        <w:autoSpaceDE w:val="0"/>
        <w:autoSpaceDN w:val="0"/>
        <w:adjustRightInd w:val="0"/>
        <w:spacing w:after="50" w:line="340" w:lineRule="exact"/>
        <w:ind w:leftChars="771" w:left="1850"/>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研究代表者</w:t>
      </w:r>
      <w:r w:rsidRPr="00260CEB">
        <w:rPr>
          <w:rFonts w:ascii="ＭＳ ゴシック" w:eastAsia="ＭＳ ゴシック" w:hAnsi="ＭＳ Ｐ明朝"/>
          <w:kern w:val="0"/>
          <w:sz w:val="22"/>
        </w:rPr>
        <w:t>/</w:t>
      </w:r>
      <w:r w:rsidRPr="00260CEB">
        <w:rPr>
          <w:rFonts w:ascii="ＭＳ ゴシック" w:eastAsia="ＭＳ ゴシック" w:hAnsi="ＭＳ Ｐ明朝" w:hint="eastAsia"/>
          <w:kern w:val="0"/>
          <w:sz w:val="22"/>
        </w:rPr>
        <w:t>研究事務局：</w:t>
      </w:r>
      <w:r w:rsidRPr="00260CEB">
        <w:rPr>
          <w:rFonts w:ascii="ＭＳ ゴシック" w:eastAsia="ＭＳ ゴシック" w:hAnsi="ＭＳ Ｐ明朝"/>
          <w:kern w:val="0"/>
          <w:sz w:val="22"/>
        </w:rPr>
        <w:t xml:space="preserve"> </w:t>
      </w:r>
    </w:p>
    <w:p w:rsidR="0083323D" w:rsidRPr="00260CEB" w:rsidRDefault="0083323D">
      <w:pPr>
        <w:widowControl/>
        <w:autoSpaceDE w:val="0"/>
        <w:autoSpaceDN w:val="0"/>
        <w:adjustRightInd w:val="0"/>
        <w:spacing w:after="50" w:line="340" w:lineRule="exact"/>
        <w:ind w:leftChars="857" w:left="2057"/>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松村　到</w:t>
      </w:r>
    </w:p>
    <w:p w:rsidR="0083323D" w:rsidRPr="00260CEB" w:rsidRDefault="0083323D">
      <w:pPr>
        <w:widowControl/>
        <w:autoSpaceDE w:val="0"/>
        <w:autoSpaceDN w:val="0"/>
        <w:adjustRightInd w:val="0"/>
        <w:spacing w:after="50" w:line="340" w:lineRule="exact"/>
        <w:ind w:leftChars="857" w:left="2057"/>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近畿大学医学部血液・膠原病内科</w:t>
      </w:r>
    </w:p>
    <w:p w:rsidR="0083323D" w:rsidRPr="00260CEB" w:rsidRDefault="0083323D">
      <w:pPr>
        <w:widowControl/>
        <w:autoSpaceDE w:val="0"/>
        <w:autoSpaceDN w:val="0"/>
        <w:adjustRightInd w:val="0"/>
        <w:spacing w:after="50" w:line="340" w:lineRule="exact"/>
        <w:ind w:leftChars="857" w:left="2057"/>
        <w:jc w:val="left"/>
        <w:rPr>
          <w:rFonts w:ascii="ＭＳ ゴシック" w:eastAsia="ＭＳ ゴシック" w:hAnsi="ＭＳ Ｐ明朝"/>
          <w:kern w:val="0"/>
          <w:sz w:val="22"/>
        </w:rPr>
      </w:pPr>
      <w:r w:rsidRPr="00260CEB">
        <w:rPr>
          <w:rFonts w:ascii="ＭＳ ゴシック" w:eastAsia="ＭＳ ゴシック" w:hAnsi="ＭＳ Ｐ明朝" w:hint="eastAsia"/>
          <w:kern w:val="0"/>
          <w:sz w:val="22"/>
        </w:rPr>
        <w:t>〒589-8511　大阪狭山市大野東377-2</w:t>
      </w:r>
    </w:p>
    <w:p w:rsidR="0083323D" w:rsidRPr="00260CEB" w:rsidRDefault="0083323D">
      <w:pPr>
        <w:widowControl/>
        <w:autoSpaceDE w:val="0"/>
        <w:autoSpaceDN w:val="0"/>
        <w:adjustRightInd w:val="0"/>
        <w:spacing w:after="50" w:line="340" w:lineRule="exact"/>
        <w:ind w:leftChars="857" w:left="2057"/>
        <w:jc w:val="left"/>
        <w:rPr>
          <w:rFonts w:ascii="ＭＳ ゴシック" w:eastAsia="ＭＳ ゴシック" w:hAnsi="ＭＳ Ｐ明朝"/>
          <w:kern w:val="0"/>
          <w:sz w:val="22"/>
        </w:rPr>
      </w:pPr>
      <w:r w:rsidRPr="00260CEB">
        <w:rPr>
          <w:rFonts w:ascii="ＭＳ ゴシック" w:eastAsia="ＭＳ ゴシック" w:hAnsi="ＭＳ Ｐ明朝"/>
          <w:kern w:val="0"/>
          <w:sz w:val="22"/>
        </w:rPr>
        <w:t xml:space="preserve">Tel </w:t>
      </w:r>
      <w:r w:rsidRPr="00260CEB">
        <w:rPr>
          <w:rFonts w:ascii="ＭＳ ゴシック" w:eastAsia="ＭＳ ゴシック" w:hAnsi="ＭＳ Ｐ明朝" w:hint="eastAsia"/>
          <w:kern w:val="0"/>
          <w:sz w:val="22"/>
        </w:rPr>
        <w:t>0</w:t>
      </w:r>
      <w:r w:rsidRPr="00260CEB">
        <w:rPr>
          <w:rFonts w:ascii="ＭＳ ゴシック" w:eastAsia="ＭＳ ゴシック" w:hAnsi="ＭＳ Ｐ明朝"/>
          <w:kern w:val="0"/>
          <w:sz w:val="22"/>
        </w:rPr>
        <w:t>72-366-0221</w:t>
      </w:r>
      <w:r w:rsidRPr="00260CEB">
        <w:rPr>
          <w:rFonts w:ascii="ＭＳ ゴシック" w:eastAsia="ＭＳ ゴシック" w:hAnsi="ＭＳ Ｐ明朝" w:hint="eastAsia"/>
          <w:kern w:val="0"/>
          <w:sz w:val="22"/>
        </w:rPr>
        <w:t>（内線</w:t>
      </w:r>
      <w:r w:rsidRPr="00260CEB">
        <w:rPr>
          <w:rFonts w:ascii="ＭＳ ゴシック" w:eastAsia="ＭＳ ゴシック" w:hAnsi="ＭＳ Ｐ明朝"/>
          <w:kern w:val="0"/>
          <w:sz w:val="22"/>
        </w:rPr>
        <w:t>3128</w:t>
      </w:r>
      <w:r w:rsidRPr="00260CEB">
        <w:rPr>
          <w:rFonts w:ascii="ＭＳ ゴシック" w:eastAsia="ＭＳ ゴシック" w:hAnsi="ＭＳ Ｐ明朝" w:hint="eastAsia"/>
          <w:kern w:val="0"/>
          <w:sz w:val="22"/>
        </w:rPr>
        <w:t>）</w:t>
      </w:r>
    </w:p>
    <w:p w:rsidR="0083323D" w:rsidRPr="00260CEB" w:rsidRDefault="0083323D">
      <w:pPr>
        <w:widowControl/>
        <w:autoSpaceDE w:val="0"/>
        <w:autoSpaceDN w:val="0"/>
        <w:adjustRightInd w:val="0"/>
        <w:spacing w:after="50" w:line="340" w:lineRule="exact"/>
        <w:ind w:leftChars="857" w:left="2057"/>
        <w:jc w:val="left"/>
        <w:rPr>
          <w:rFonts w:ascii="ＭＳ ゴシック" w:eastAsia="ＭＳ ゴシック" w:hAnsi="ＭＳ Ｐ明朝"/>
          <w:kern w:val="0"/>
          <w:sz w:val="22"/>
        </w:rPr>
      </w:pPr>
      <w:r w:rsidRPr="00260CEB">
        <w:rPr>
          <w:rFonts w:ascii="ＭＳ ゴシック" w:eastAsia="ＭＳ ゴシック" w:hAnsi="ＭＳ Ｐ明朝"/>
          <w:kern w:val="0"/>
          <w:sz w:val="22"/>
        </w:rPr>
        <w:t xml:space="preserve">Fax </w:t>
      </w:r>
      <w:r w:rsidRPr="00260CEB">
        <w:rPr>
          <w:rFonts w:ascii="ＭＳ ゴシック" w:eastAsia="ＭＳ ゴシック" w:hAnsi="ＭＳ Ｐ明朝" w:hint="eastAsia"/>
          <w:kern w:val="0"/>
          <w:sz w:val="22"/>
        </w:rPr>
        <w:t>0</w:t>
      </w:r>
      <w:r w:rsidRPr="00260CEB">
        <w:rPr>
          <w:rFonts w:ascii="ＭＳ ゴシック" w:eastAsia="ＭＳ ゴシック" w:hAnsi="ＭＳ Ｐ明朝"/>
          <w:kern w:val="0"/>
          <w:sz w:val="22"/>
        </w:rPr>
        <w:t>72-368-3732</w:t>
      </w:r>
    </w:p>
    <w:p w:rsidR="0083323D" w:rsidRPr="00260CEB" w:rsidRDefault="0083323D">
      <w:pPr>
        <w:spacing w:after="50" w:line="340" w:lineRule="exact"/>
        <w:ind w:leftChars="857" w:left="2057"/>
        <w:rPr>
          <w:rFonts w:ascii="ＭＳ ゴシック" w:eastAsia="ＭＳ ゴシック" w:hAnsi="ＭＳ Ｐ明朝"/>
          <w:sz w:val="22"/>
        </w:rPr>
      </w:pPr>
      <w:r w:rsidRPr="00260CEB">
        <w:rPr>
          <w:rFonts w:ascii="ＭＳ ゴシック" w:eastAsia="ＭＳ ゴシック" w:hAnsi="ＭＳ Ｐ明朝"/>
          <w:kern w:val="0"/>
          <w:sz w:val="22"/>
        </w:rPr>
        <w:t>e-mail</w:t>
      </w:r>
      <w:r w:rsidRPr="00260CEB">
        <w:rPr>
          <w:rFonts w:ascii="ＭＳ ゴシック" w:eastAsia="ＭＳ ゴシック" w:hAnsi="ＭＳ Ｐ明朝" w:hint="eastAsia"/>
          <w:kern w:val="0"/>
          <w:sz w:val="22"/>
        </w:rPr>
        <w:t>：i.matsu</w:t>
      </w:r>
      <w:r w:rsidRPr="00260CEB">
        <w:rPr>
          <w:rFonts w:ascii="ＭＳ ゴシック" w:eastAsia="ＭＳ ゴシック" w:hAnsi="ＭＳ Ｐ明朝"/>
          <w:kern w:val="0"/>
          <w:sz w:val="22"/>
        </w:rPr>
        <w:t>@m</w:t>
      </w:r>
      <w:r w:rsidRPr="00260CEB">
        <w:rPr>
          <w:rFonts w:ascii="ＭＳ ゴシック" w:eastAsia="ＭＳ ゴシック" w:hAnsi="ＭＳ Ｐ明朝" w:hint="eastAsia"/>
          <w:kern w:val="0"/>
          <w:sz w:val="22"/>
        </w:rPr>
        <w:t>ed</w:t>
      </w:r>
      <w:r w:rsidRPr="00260CEB">
        <w:rPr>
          <w:rFonts w:ascii="ＭＳ ゴシック" w:eastAsia="ＭＳ ゴシック" w:hAnsi="ＭＳ Ｐ明朝"/>
          <w:kern w:val="0"/>
          <w:sz w:val="22"/>
        </w:rPr>
        <w:t>.</w:t>
      </w:r>
      <w:r w:rsidRPr="00260CEB">
        <w:rPr>
          <w:rFonts w:ascii="ＭＳ ゴシック" w:eastAsia="ＭＳ ゴシック" w:hAnsi="ＭＳ Ｐ明朝" w:hint="eastAsia"/>
          <w:kern w:val="0"/>
          <w:sz w:val="22"/>
        </w:rPr>
        <w:t>kindai.ac.jp</w:t>
      </w:r>
    </w:p>
    <w:p w:rsidR="0083323D" w:rsidRPr="00260CEB" w:rsidRDefault="0083323D">
      <w:pPr>
        <w:spacing w:after="50" w:line="340" w:lineRule="exact"/>
        <w:jc w:val="left"/>
        <w:rPr>
          <w:rFonts w:ascii="ＭＳ ゴシック" w:eastAsia="ＭＳ ゴシック" w:hAnsi="ＭＳ Ｐゴシック"/>
          <w:sz w:val="22"/>
        </w:rPr>
        <w:sectPr w:rsidR="0083323D" w:rsidRPr="00260CEB">
          <w:headerReference w:type="default" r:id="rId60"/>
          <w:footerReference w:type="even" r:id="rId61"/>
          <w:footerReference w:type="default" r:id="rId62"/>
          <w:pgSz w:w="11906" w:h="16838"/>
          <w:pgMar w:top="1418" w:right="1418" w:bottom="1418" w:left="1418" w:header="851" w:footer="992" w:gutter="0"/>
          <w:cols w:space="425"/>
          <w:docGrid w:type="lines" w:linePitch="360"/>
        </w:sectPr>
      </w:pPr>
    </w:p>
    <w:p w:rsidR="0083323D" w:rsidRPr="00260CEB" w:rsidRDefault="0083323D">
      <w:pPr>
        <w:spacing w:after="50" w:line="340" w:lineRule="exact"/>
        <w:jc w:val="left"/>
        <w:rPr>
          <w:rFonts w:ascii="ＭＳ ゴシック" w:eastAsia="ＭＳ ゴシック" w:hAnsi="Times New Roman"/>
          <w:b/>
        </w:rPr>
      </w:pPr>
      <w:bookmarkStart w:id="2289" w:name="OLE_LINK49"/>
      <w:bookmarkStart w:id="2290" w:name="OLE_LINK50"/>
      <w:r w:rsidRPr="00260CEB">
        <w:rPr>
          <w:rFonts w:ascii="ＭＳ ゴシック" w:eastAsia="ＭＳ ゴシック" w:hAnsi="Times New Roman" w:hint="eastAsia"/>
          <w:b/>
          <w:sz w:val="22"/>
        </w:rPr>
        <w:lastRenderedPageBreak/>
        <w:t>JALSG CML</w:t>
      </w:r>
      <w:bookmarkStart w:id="2291" w:name="OLE_LINK51"/>
      <w:bookmarkStart w:id="2292" w:name="OLE_LINK52"/>
      <w:r w:rsidRPr="00260CEB">
        <w:rPr>
          <w:rFonts w:ascii="ＭＳ ゴシック" w:eastAsia="ＭＳ ゴシック" w:hAnsi="Times New Roman"/>
          <w:b/>
          <w:sz w:val="22"/>
        </w:rPr>
        <w:t>21</w:t>
      </w:r>
      <w:r w:rsidRPr="00260CEB">
        <w:rPr>
          <w:rFonts w:ascii="ＭＳ ゴシック" w:eastAsia="ＭＳ ゴシック" w:hAnsi="Times New Roman" w:hint="eastAsia"/>
          <w:b/>
          <w:sz w:val="22"/>
        </w:rPr>
        <w:t>2</w:t>
      </w:r>
    </w:p>
    <w:bookmarkEnd w:id="2291"/>
    <w:bookmarkEnd w:id="2292"/>
    <w:p w:rsidR="0083323D" w:rsidRPr="00260CEB" w:rsidRDefault="0083323D">
      <w:pPr>
        <w:spacing w:after="50" w:line="340" w:lineRule="exact"/>
        <w:jc w:val="center"/>
        <w:rPr>
          <w:rFonts w:ascii="ＭＳ ゴシック" w:eastAsia="ＭＳ ゴシック" w:hAnsi="Times New Roman"/>
          <w:b/>
        </w:rPr>
      </w:pPr>
      <w:r w:rsidRPr="00260CEB">
        <w:rPr>
          <w:rFonts w:ascii="ＭＳ ゴシック" w:eastAsia="ＭＳ ゴシック" w:hAnsi="Times New Roman" w:hint="eastAsia"/>
          <w:b/>
        </w:rPr>
        <w:t>「</w:t>
      </w:r>
      <w:r w:rsidRPr="00260CEB">
        <w:rPr>
          <w:rFonts w:ascii="ＭＳ ゴシック" w:eastAsia="ＭＳ ゴシック" w:hAnsi="Times New Roman" w:hint="eastAsia"/>
        </w:rPr>
        <w:t>初発慢性期の成人慢性骨髄性白血病に対するニロチニブとダサチニブの分子遺伝学的完全寛解達成率の多施設共同前方視的ランダム化比較試験</w:t>
      </w:r>
      <w:r w:rsidRPr="00260CEB">
        <w:rPr>
          <w:rFonts w:ascii="ＭＳ ゴシック" w:eastAsia="ＭＳ ゴシック" w:hAnsi="Times New Roman" w:hint="eastAsia"/>
          <w:b/>
        </w:rPr>
        <w:t xml:space="preserve">」　</w:t>
      </w:r>
    </w:p>
    <w:p w:rsidR="0083323D" w:rsidRPr="00260CEB" w:rsidRDefault="0083323D">
      <w:pPr>
        <w:spacing w:after="50" w:line="200" w:lineRule="exact"/>
        <w:jc w:val="center"/>
        <w:rPr>
          <w:rFonts w:ascii="ＭＳ ゴシック" w:eastAsia="ＭＳ ゴシック" w:hAnsi="Times New Roman"/>
          <w:b/>
        </w:rPr>
      </w:pPr>
    </w:p>
    <w:p w:rsidR="0083323D" w:rsidRPr="00260CEB" w:rsidRDefault="0083323D">
      <w:pPr>
        <w:spacing w:after="50" w:line="340" w:lineRule="exact"/>
        <w:jc w:val="center"/>
        <w:rPr>
          <w:rFonts w:ascii="ＭＳ ゴシック" w:eastAsia="ＭＳ ゴシック" w:hAnsi="Times New Roman"/>
          <w:b/>
          <w:sz w:val="32"/>
        </w:rPr>
      </w:pPr>
      <w:r w:rsidRPr="00260CEB">
        <w:rPr>
          <w:rFonts w:ascii="ＭＳ ゴシック" w:eastAsia="ＭＳ ゴシック" w:hAnsi="Times New Roman" w:hint="eastAsia"/>
          <w:sz w:val="32"/>
        </w:rPr>
        <w:t>同意書</w:t>
      </w:r>
    </w:p>
    <w:p w:rsidR="0083323D" w:rsidRPr="00260CEB" w:rsidRDefault="0083323D">
      <w:pPr>
        <w:spacing w:after="50" w:line="340" w:lineRule="exact"/>
        <w:jc w:val="left"/>
        <w:rPr>
          <w:rFonts w:ascii="ＭＳ ゴシック" w:eastAsia="ＭＳ ゴシック" w:hAnsi="Times New Roman"/>
        </w:rPr>
      </w:pPr>
    </w:p>
    <w:p w:rsidR="0083323D" w:rsidRPr="00260CEB" w:rsidRDefault="0083323D">
      <w:pPr>
        <w:spacing w:after="50" w:line="340" w:lineRule="exact"/>
        <w:jc w:val="left"/>
        <w:rPr>
          <w:rFonts w:ascii="ＭＳ ゴシック" w:eastAsia="ＭＳ ゴシック" w:hAnsi="Times New Roman"/>
          <w:u w:val="single"/>
        </w:rPr>
      </w:pPr>
      <w:r w:rsidRPr="00260CEB">
        <w:rPr>
          <w:rFonts w:ascii="ＭＳ ゴシック" w:eastAsia="ＭＳ ゴシック" w:hAnsi="Times New Roman" w:hint="eastAsia"/>
        </w:rPr>
        <w:t>施設名</w:t>
      </w:r>
      <w:r w:rsidRPr="00260CEB">
        <w:rPr>
          <w:rFonts w:ascii="ＭＳ ゴシック" w:eastAsia="ＭＳ ゴシック" w:hAnsi="Times New Roman" w:hint="eastAsia"/>
          <w:u w:val="single"/>
        </w:rPr>
        <w:t xml:space="preserve">　                  　</w:t>
      </w:r>
    </w:p>
    <w:p w:rsidR="0083323D" w:rsidRPr="00260CEB" w:rsidRDefault="0083323D">
      <w:pPr>
        <w:spacing w:after="50" w:line="340" w:lineRule="exact"/>
        <w:jc w:val="left"/>
        <w:rPr>
          <w:rFonts w:ascii="ＭＳ ゴシック" w:eastAsia="ＭＳ ゴシック" w:hAnsi="Times New Roman"/>
        </w:rPr>
      </w:pPr>
      <w:r w:rsidRPr="00260CEB">
        <w:rPr>
          <w:rFonts w:ascii="ＭＳ ゴシック" w:eastAsia="ＭＳ ゴシック" w:hAnsi="Times New Roman" w:hint="eastAsia"/>
        </w:rPr>
        <w:t>病院長</w:t>
      </w:r>
      <w:r w:rsidRPr="00260CEB">
        <w:rPr>
          <w:rFonts w:ascii="ＭＳ ゴシック" w:eastAsia="ＭＳ ゴシック" w:hAnsi="Times New Roman" w:hint="eastAsia"/>
          <w:u w:val="single"/>
        </w:rPr>
        <w:t xml:space="preserve">　                　</w:t>
      </w:r>
      <w:r w:rsidRPr="00260CEB">
        <w:rPr>
          <w:rFonts w:ascii="ＭＳ ゴシック" w:eastAsia="ＭＳ ゴシック" w:hAnsi="Times New Roman" w:hint="eastAsia"/>
        </w:rPr>
        <w:t>殿</w:t>
      </w:r>
    </w:p>
    <w:p w:rsidR="0083323D" w:rsidRPr="00260CEB" w:rsidRDefault="0083323D">
      <w:pPr>
        <w:spacing w:after="50" w:line="340" w:lineRule="exact"/>
        <w:jc w:val="left"/>
        <w:rPr>
          <w:rFonts w:ascii="ＭＳ ゴシック" w:eastAsia="ＭＳ ゴシック" w:hAnsi="Times New Roman"/>
        </w:rPr>
      </w:pPr>
      <w:r w:rsidRPr="00260CEB">
        <w:rPr>
          <w:rFonts w:ascii="ＭＳ ゴシック" w:eastAsia="ＭＳ ゴシック" w:hAnsi="Times New Roman" w:hint="eastAsia"/>
        </w:rPr>
        <w:t>研究責任者：</w:t>
      </w:r>
      <w:r w:rsidRPr="00260CEB">
        <w:rPr>
          <w:rFonts w:ascii="ＭＳ ゴシック" w:eastAsia="ＭＳ ゴシック" w:hAnsi="Times New Roman" w:hint="eastAsia"/>
          <w:u w:val="single"/>
        </w:rPr>
        <w:t xml:space="preserve">　　　　　　　　　　</w:t>
      </w:r>
      <w:r w:rsidRPr="00260CEB">
        <w:rPr>
          <w:rFonts w:ascii="ＭＳ ゴシック" w:eastAsia="ＭＳ ゴシック" w:hAnsi="Times New Roman" w:hint="eastAsia"/>
        </w:rPr>
        <w:t>殿</w:t>
      </w:r>
    </w:p>
    <w:p w:rsidR="0083323D" w:rsidRPr="00260CEB" w:rsidRDefault="0083323D">
      <w:pPr>
        <w:pStyle w:val="Default"/>
        <w:autoSpaceDE/>
        <w:autoSpaceDN/>
        <w:adjustRightInd/>
        <w:spacing w:after="50" w:line="340" w:lineRule="exact"/>
        <w:rPr>
          <w:rFonts w:ascii="ＭＳ ゴシック" w:eastAsia="ＭＳ ゴシック" w:hAnsi="Times New Roman"/>
          <w:color w:val="auto"/>
          <w:kern w:val="2"/>
        </w:rPr>
      </w:pPr>
    </w:p>
    <w:p w:rsidR="0083323D" w:rsidRPr="00260CEB" w:rsidRDefault="0083323D">
      <w:pPr>
        <w:tabs>
          <w:tab w:val="right" w:leader="dot" w:pos="8200"/>
        </w:tabs>
        <w:spacing w:after="50" w:line="340" w:lineRule="exact"/>
        <w:rPr>
          <w:rFonts w:ascii="ＭＳ ゴシック" w:eastAsia="ＭＳ ゴシック" w:hAnsi="Times New Roman"/>
        </w:rPr>
      </w:pPr>
      <w:r w:rsidRPr="00260CEB">
        <w:rPr>
          <w:rFonts w:ascii="ＭＳ ゴシック" w:eastAsia="ＭＳ ゴシック" w:hAnsi="Times New Roman" w:hint="eastAsia"/>
        </w:rPr>
        <w:t>このたび、私はJALSG CML21</w:t>
      </w:r>
      <w:r w:rsidRPr="00260CEB">
        <w:rPr>
          <w:rFonts w:ascii="ＭＳ ゴシック" w:eastAsia="ＭＳ ゴシック" w:hAnsi="Times New Roman"/>
        </w:rPr>
        <w:t>2</w:t>
      </w:r>
      <w:r w:rsidRPr="00260CEB">
        <w:rPr>
          <w:rFonts w:ascii="ＭＳ ゴシック" w:eastAsia="ＭＳ ゴシック" w:hAnsi="Times New Roman" w:hint="eastAsia"/>
        </w:rPr>
        <w:t>「初発慢性期の成人慢性骨髄性白血病に対するニロチニブとダサチニブの分子遺伝学的完全寛解達成率の多施設共同前方視的ランダム化比較試験」の臨床試験を受けるに当り、</w:t>
      </w:r>
      <w:r w:rsidRPr="00260CEB">
        <w:rPr>
          <w:rFonts w:ascii="ＭＳ ゴシック" w:eastAsia="ＭＳ ゴシック" w:hAnsi="Times New Roman" w:hint="eastAsia"/>
          <w:u w:val="single"/>
        </w:rPr>
        <w:t xml:space="preserve">（氏名）　　　　　　　　　　　</w:t>
      </w:r>
      <w:r w:rsidRPr="00260CEB">
        <w:rPr>
          <w:rFonts w:ascii="ＭＳ ゴシック" w:eastAsia="ＭＳ ゴシック" w:hAnsi="Times New Roman" w:hint="eastAsia"/>
        </w:rPr>
        <w:t>から以下について詳細な説明を受けて了承しましたので、その実施に同意します。</w:t>
      </w:r>
    </w:p>
    <w:p w:rsidR="0083323D" w:rsidRPr="00260CEB" w:rsidRDefault="0083323D">
      <w:pPr>
        <w:pStyle w:val="a8"/>
        <w:tabs>
          <w:tab w:val="left" w:pos="840"/>
        </w:tabs>
        <w:snapToGrid/>
        <w:rPr>
          <w:rFonts w:eastAsia="ヒラギノ丸ゴ Pro W4"/>
          <w:sz w:val="24"/>
        </w:rPr>
      </w:pPr>
    </w:p>
    <w:p w:rsidR="0083323D" w:rsidRPr="00260CEB" w:rsidRDefault="0083323D">
      <w:pPr>
        <w:pStyle w:val="a8"/>
        <w:tabs>
          <w:tab w:val="left" w:pos="840"/>
        </w:tabs>
        <w:snapToGrid/>
        <w:rPr>
          <w:rFonts w:eastAsia="ヒラギノ丸ゴ Pro W4"/>
          <w:sz w:val="24"/>
        </w:rPr>
      </w:pPr>
      <w:r w:rsidRPr="00260CEB">
        <w:rPr>
          <w:rFonts w:eastAsia="ヒラギノ丸ゴ Pro W4" w:hint="eastAsia"/>
          <w:sz w:val="24"/>
        </w:rPr>
        <w:t>《説明を受け理解した項目》（□の中にご自分でレ印を入れて下さい）</w:t>
      </w:r>
    </w:p>
    <w:p w:rsidR="0083323D" w:rsidRPr="00260CEB" w:rsidRDefault="0083323D">
      <w:pPr>
        <w:spacing w:after="50" w:line="200" w:lineRule="exact"/>
        <w:jc w:val="center"/>
        <w:rPr>
          <w:rFonts w:ascii="ＭＳ ゴシック" w:eastAsia="ＭＳ ゴシック" w:hAnsi="Times New Roman"/>
          <w:b/>
        </w:rPr>
      </w:pPr>
    </w:p>
    <w:p w:rsidR="0083323D" w:rsidRPr="00260CEB" w:rsidRDefault="0083323D">
      <w:pPr>
        <w:spacing w:after="50" w:line="30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　本研究が臨床研究であること。</w:t>
      </w:r>
    </w:p>
    <w:p w:rsidR="0083323D" w:rsidRPr="00260CEB" w:rsidRDefault="0083323D">
      <w:pPr>
        <w:spacing w:after="50" w:line="30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試験の目的　</w:t>
      </w:r>
    </w:p>
    <w:p w:rsidR="0083323D" w:rsidRPr="00260CEB" w:rsidRDefault="0083323D">
      <w:pPr>
        <w:spacing w:after="50" w:line="30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試験の方法　</w:t>
      </w:r>
    </w:p>
    <w:p w:rsidR="0083323D" w:rsidRPr="00260CEB" w:rsidRDefault="0083323D">
      <w:pPr>
        <w:tabs>
          <w:tab w:val="left" w:pos="1440"/>
          <w:tab w:val="left" w:pos="4680"/>
        </w:tabs>
        <w:autoSpaceDE w:val="0"/>
        <w:autoSpaceDN w:val="0"/>
        <w:adjustRightInd w:val="0"/>
        <w:spacing w:after="50" w:line="300" w:lineRule="exact"/>
        <w:ind w:leftChars="75" w:left="180"/>
        <w:rPr>
          <w:rFonts w:ascii="ＭＳ ゴシック" w:eastAsia="ＭＳ ゴシック" w:hAnsi="Times New Roman"/>
          <w:sz w:val="22"/>
        </w:rPr>
      </w:pPr>
      <w:r w:rsidRPr="00260CEB">
        <w:rPr>
          <w:rFonts w:ascii="ＭＳ ゴシック" w:eastAsia="ＭＳ ゴシック" w:hAnsi="Times New Roman" w:hint="eastAsia"/>
          <w:sz w:val="22"/>
        </w:rPr>
        <w:t>□　治療方法</w:t>
      </w:r>
    </w:p>
    <w:p w:rsidR="0083323D" w:rsidRPr="00260CEB" w:rsidRDefault="0083323D">
      <w:pPr>
        <w:spacing w:after="50" w:line="30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　予測される試験の利益（効果など）および予測される不利益（副作用など）</w:t>
      </w:r>
    </w:p>
    <w:p w:rsidR="0083323D" w:rsidRPr="00260CEB" w:rsidRDefault="0083323D">
      <w:pPr>
        <w:autoSpaceDE w:val="0"/>
        <w:autoSpaceDN w:val="0"/>
        <w:adjustRightInd w:val="0"/>
        <w:spacing w:after="50" w:line="300" w:lineRule="exact"/>
        <w:ind w:leftChars="75" w:left="180"/>
        <w:jc w:val="left"/>
        <w:rPr>
          <w:rFonts w:ascii="ＭＳ ゴシック" w:eastAsia="ＭＳ ゴシック" w:hAnsi="Times New Roman"/>
          <w:kern w:val="0"/>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kern w:val="0"/>
          <w:sz w:val="22"/>
        </w:rPr>
        <w:t>試験への参加予定期間</w:t>
      </w:r>
    </w:p>
    <w:p w:rsidR="0083323D" w:rsidRPr="00260CEB" w:rsidRDefault="0083323D">
      <w:pPr>
        <w:spacing w:after="50" w:line="30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kern w:val="0"/>
          <w:sz w:val="22"/>
        </w:rPr>
        <w:t>試験に参加する予定の患者数</w:t>
      </w:r>
    </w:p>
    <w:p w:rsidR="0083323D" w:rsidRPr="00260CEB" w:rsidRDefault="0083323D">
      <w:pPr>
        <w:autoSpaceDE w:val="0"/>
        <w:autoSpaceDN w:val="0"/>
        <w:adjustRightInd w:val="0"/>
        <w:spacing w:after="50" w:line="300" w:lineRule="exact"/>
        <w:ind w:leftChars="75" w:left="180"/>
        <w:jc w:val="left"/>
        <w:rPr>
          <w:rFonts w:ascii="ＭＳ ゴシック" w:eastAsia="ＭＳ ゴシック" w:hAnsi="Times New Roman"/>
          <w:kern w:val="0"/>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kern w:val="0"/>
          <w:sz w:val="22"/>
        </w:rPr>
        <w:t>この試験に参加しない場合の</w:t>
      </w:r>
      <w:r w:rsidRPr="00260CEB">
        <w:rPr>
          <w:rFonts w:ascii="ＭＳ ゴシック" w:eastAsia="ＭＳ ゴシック" w:hAnsi="Times New Roman" w:hint="eastAsia"/>
          <w:sz w:val="22"/>
        </w:rPr>
        <w:t>他の治療法</w:t>
      </w:r>
    </w:p>
    <w:p w:rsidR="0083323D" w:rsidRPr="00260CEB" w:rsidRDefault="0083323D">
      <w:pPr>
        <w:spacing w:after="50" w:line="30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　試験への参加の自由と同意撤回の自由について</w:t>
      </w:r>
    </w:p>
    <w:p w:rsidR="0083323D" w:rsidRPr="00260CEB" w:rsidRDefault="0083323D">
      <w:pPr>
        <w:autoSpaceDE w:val="0"/>
        <w:autoSpaceDN w:val="0"/>
        <w:adjustRightInd w:val="0"/>
        <w:spacing w:after="50" w:line="300" w:lineRule="exact"/>
        <w:ind w:leftChars="75" w:left="180"/>
        <w:jc w:val="left"/>
        <w:rPr>
          <w:rFonts w:ascii="ＭＳ ゴシック" w:eastAsia="ＭＳ ゴシック" w:hAnsi="Times New Roman"/>
          <w:kern w:val="0"/>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kern w:val="0"/>
          <w:sz w:val="22"/>
        </w:rPr>
        <w:t>プライバシーの保護について</w:t>
      </w:r>
    </w:p>
    <w:p w:rsidR="0083323D" w:rsidRPr="00260CEB" w:rsidRDefault="0083323D">
      <w:pPr>
        <w:autoSpaceDE w:val="0"/>
        <w:autoSpaceDN w:val="0"/>
        <w:adjustRightInd w:val="0"/>
        <w:spacing w:after="50" w:line="300" w:lineRule="exact"/>
        <w:ind w:leftChars="75" w:left="180"/>
        <w:jc w:val="left"/>
        <w:rPr>
          <w:rFonts w:ascii="ＭＳ ゴシック" w:eastAsia="ＭＳ ゴシック" w:hAnsi="Times New Roman"/>
          <w:kern w:val="0"/>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kern w:val="0"/>
          <w:sz w:val="22"/>
        </w:rPr>
        <w:t>健康被害が発生した場合に必要な治療が行われることについて</w:t>
      </w:r>
    </w:p>
    <w:p w:rsidR="0083323D" w:rsidRPr="00260CEB" w:rsidRDefault="0083323D">
      <w:pPr>
        <w:spacing w:after="50" w:line="30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kern w:val="0"/>
          <w:sz w:val="22"/>
        </w:rPr>
        <w:t>この試験に関する新たな情報が得られた場合について</w:t>
      </w:r>
    </w:p>
    <w:p w:rsidR="0083323D" w:rsidRPr="00260CEB" w:rsidRDefault="0083323D">
      <w:pPr>
        <w:spacing w:after="50" w:line="30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kern w:val="0"/>
          <w:sz w:val="22"/>
        </w:rPr>
        <w:t>試験への参加を中止させる場合の条件又は理由</w:t>
      </w:r>
    </w:p>
    <w:p w:rsidR="0083323D" w:rsidRPr="00260CEB" w:rsidRDefault="0083323D">
      <w:pPr>
        <w:spacing w:after="50" w:line="30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　費用負担について</w:t>
      </w:r>
    </w:p>
    <w:p w:rsidR="0083323D" w:rsidRPr="00260CEB" w:rsidRDefault="0083323D">
      <w:pPr>
        <w:spacing w:after="50" w:line="300" w:lineRule="exact"/>
        <w:ind w:leftChars="75" w:left="180"/>
        <w:rPr>
          <w:rFonts w:ascii="ＭＳ ゴシック" w:eastAsia="ＭＳ ゴシック" w:hAnsi="Times New Roman"/>
          <w:sz w:val="22"/>
        </w:rPr>
      </w:pPr>
      <w:r w:rsidRPr="00260CEB">
        <w:rPr>
          <w:rFonts w:ascii="ＭＳ ゴシック" w:eastAsia="ＭＳ ゴシック" w:hAnsi="Times New Roman" w:hint="eastAsia"/>
          <w:sz w:val="22"/>
        </w:rPr>
        <w:t>□　研究の組織・資金源・利益相反について</w:t>
      </w:r>
    </w:p>
    <w:p w:rsidR="0083323D" w:rsidRPr="00260CEB" w:rsidRDefault="0083323D">
      <w:pPr>
        <w:spacing w:after="50" w:line="30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　質問の自由について</w:t>
      </w:r>
    </w:p>
    <w:p w:rsidR="0083323D" w:rsidRPr="00260CEB" w:rsidRDefault="0083323D">
      <w:pPr>
        <w:spacing w:after="50" w:line="30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　匿名化により個人情報が保護されること</w:t>
      </w:r>
    </w:p>
    <w:p w:rsidR="0083323D" w:rsidRPr="00260CEB" w:rsidRDefault="0083323D">
      <w:pPr>
        <w:spacing w:after="50" w:line="300" w:lineRule="exact"/>
        <w:ind w:leftChars="75" w:left="18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BCR-ABL</w:t>
      </w:r>
      <w:r w:rsidRPr="00260CEB">
        <w:rPr>
          <w:rFonts w:ascii="ＭＳ ゴシック" w:eastAsia="ＭＳ ゴシック" w:hAnsi="Times New Roman" w:hint="eastAsia"/>
          <w:sz w:val="22"/>
        </w:rPr>
        <w:t>遺伝子の変異遺伝子検査について</w:t>
      </w:r>
    </w:p>
    <w:p w:rsidR="0083323D" w:rsidRPr="00260CEB" w:rsidRDefault="0083323D">
      <w:pPr>
        <w:tabs>
          <w:tab w:val="right" w:leader="dot" w:pos="8200"/>
        </w:tabs>
        <w:spacing w:after="50" w:line="300" w:lineRule="exact"/>
        <w:ind w:leftChars="75" w:left="180"/>
        <w:rPr>
          <w:rFonts w:ascii="ＭＳ ゴシック" w:eastAsia="ＭＳ ゴシック" w:hAnsi="Times New Roman"/>
          <w:sz w:val="22"/>
        </w:rPr>
      </w:pPr>
      <w:r w:rsidRPr="00260CEB">
        <w:rPr>
          <w:rFonts w:ascii="ＭＳ ゴシック" w:eastAsia="ＭＳ ゴシック" w:hAnsi="Times New Roman" w:hint="eastAsia"/>
          <w:sz w:val="22"/>
        </w:rPr>
        <w:t>□　残余検体の保存の方法</w:t>
      </w:r>
    </w:p>
    <w:p w:rsidR="0083323D" w:rsidRPr="00260CEB" w:rsidRDefault="0083323D">
      <w:pPr>
        <w:tabs>
          <w:tab w:val="right" w:leader="dot" w:pos="8200"/>
        </w:tabs>
        <w:spacing w:after="50" w:line="300" w:lineRule="exact"/>
        <w:ind w:leftChars="75" w:left="180"/>
        <w:rPr>
          <w:rFonts w:ascii="ＭＳ ゴシック" w:eastAsia="ＭＳ ゴシック"/>
          <w:sz w:val="22"/>
        </w:rPr>
      </w:pPr>
      <w:r w:rsidRPr="00260CEB">
        <w:rPr>
          <w:rFonts w:ascii="ＭＳ ゴシック" w:eastAsia="ＭＳ ゴシック" w:hint="eastAsia"/>
          <w:sz w:val="22"/>
        </w:rPr>
        <w:t>□　付随研究について</w:t>
      </w:r>
    </w:p>
    <w:p w:rsidR="0083323D" w:rsidRPr="00260CEB" w:rsidRDefault="0083323D">
      <w:pPr>
        <w:ind w:leftChars="75" w:left="437" w:hangingChars="117" w:hanging="257"/>
        <w:rPr>
          <w:rFonts w:ascii="ＭＳ ゴシック" w:eastAsia="ＭＳ ゴシック"/>
          <w:sz w:val="22"/>
        </w:rPr>
      </w:pPr>
      <w:r w:rsidRPr="00260CEB">
        <w:rPr>
          <w:rFonts w:ascii="ＭＳ ゴシック" w:eastAsia="ＭＳ ゴシック" w:hint="eastAsia"/>
          <w:sz w:val="22"/>
        </w:rPr>
        <w:t>□　研究から生ずる知的財産権について</w:t>
      </w:r>
    </w:p>
    <w:p w:rsidR="0083323D" w:rsidRPr="00260CEB" w:rsidRDefault="0083323D">
      <w:pPr>
        <w:pStyle w:val="a8"/>
        <w:tabs>
          <w:tab w:val="left" w:pos="840"/>
        </w:tabs>
        <w:snapToGrid/>
        <w:rPr>
          <w:rFonts w:eastAsia="ヒラギノ丸ゴ Pro W4"/>
          <w:sz w:val="24"/>
        </w:rPr>
      </w:pPr>
    </w:p>
    <w:p w:rsidR="0083323D" w:rsidRPr="00260CEB" w:rsidRDefault="0083323D">
      <w:pPr>
        <w:rPr>
          <w:rFonts w:eastAsia="ヒラギノ丸ゴ Pro W4"/>
          <w:sz w:val="28"/>
        </w:rPr>
      </w:pPr>
    </w:p>
    <w:p w:rsidR="0083323D" w:rsidRPr="00260CEB" w:rsidRDefault="0083323D">
      <w:pPr>
        <w:rPr>
          <w:rFonts w:eastAsia="ヒラギノ丸ゴ Pro W4"/>
          <w:sz w:val="28"/>
        </w:rPr>
      </w:pPr>
      <w:r w:rsidRPr="00260CEB">
        <w:rPr>
          <w:rFonts w:eastAsia="ヒラギノ丸ゴ Pro W4" w:hint="eastAsia"/>
          <w:sz w:val="28"/>
        </w:rPr>
        <w:t>《臨床研究に協力することの同意》</w:t>
      </w:r>
    </w:p>
    <w:p w:rsidR="0083323D" w:rsidRPr="00260CEB" w:rsidRDefault="0083323D">
      <w:pPr>
        <w:jc w:val="right"/>
        <w:rPr>
          <w:rFonts w:eastAsia="ヒラギノ丸ゴ Pro W4"/>
          <w:sz w:val="28"/>
        </w:rPr>
      </w:pPr>
      <w:r w:rsidRPr="00260CEB">
        <w:rPr>
          <w:rFonts w:eastAsia="ヒラギノ丸ゴ Pro W4" w:hint="eastAsia"/>
        </w:rPr>
        <w:t xml:space="preserve">　　　　　　　　　　　　　　　　　　　</w:t>
      </w:r>
      <w:r w:rsidRPr="00260CEB">
        <w:rPr>
          <w:rFonts w:eastAsia="ヒラギノ丸ゴ Pro W4" w:hint="eastAsia"/>
          <w:sz w:val="20"/>
        </w:rPr>
        <w:t>（「はい」または「いいえ」に○を付けて下さい）</w:t>
      </w:r>
    </w:p>
    <w:p w:rsidR="0083323D" w:rsidRPr="00260CEB" w:rsidRDefault="0083323D">
      <w:pPr>
        <w:ind w:firstLineChars="100" w:firstLine="240"/>
        <w:rPr>
          <w:rFonts w:eastAsia="ヒラギノ丸ゴ Pro W4"/>
        </w:rPr>
      </w:pPr>
    </w:p>
    <w:p w:rsidR="0083323D" w:rsidRPr="00260CEB" w:rsidRDefault="0083323D">
      <w:pPr>
        <w:ind w:firstLineChars="100" w:firstLine="240"/>
        <w:rPr>
          <w:rFonts w:eastAsia="ヒラギノ丸ゴ Pro W4"/>
        </w:rPr>
      </w:pPr>
      <w:r w:rsidRPr="00260CEB">
        <w:rPr>
          <w:rFonts w:eastAsia="ヒラギノ丸ゴ Pro W4" w:hint="eastAsia"/>
        </w:rPr>
        <w:t>この臨床研究に協力することに同意しますか？</w:t>
      </w:r>
    </w:p>
    <w:p w:rsidR="0083323D" w:rsidRPr="00260CEB" w:rsidRDefault="0083323D">
      <w:pPr>
        <w:spacing w:line="240" w:lineRule="exact"/>
        <w:rPr>
          <w:rFonts w:eastAsia="ヒラギノ丸ゴ Pro W4"/>
          <w:sz w:val="28"/>
        </w:rPr>
      </w:pPr>
    </w:p>
    <w:p w:rsidR="0083323D" w:rsidRPr="00260CEB" w:rsidRDefault="0083323D">
      <w:pPr>
        <w:jc w:val="center"/>
        <w:rPr>
          <w:rFonts w:eastAsia="ヒラギノ丸ゴ Pro W4"/>
          <w:sz w:val="28"/>
        </w:rPr>
      </w:pPr>
      <w:r w:rsidRPr="00260CEB">
        <w:rPr>
          <w:rFonts w:eastAsia="ヒラギノ丸ゴ Pro W4" w:hint="eastAsia"/>
        </w:rPr>
        <w:t>はい　　　　　　いいえ</w:t>
      </w:r>
    </w:p>
    <w:p w:rsidR="0083323D" w:rsidRPr="00260CEB" w:rsidRDefault="0083323D">
      <w:pPr>
        <w:rPr>
          <w:rFonts w:eastAsia="ヒラギノ丸ゴ Pro W4"/>
          <w:sz w:val="28"/>
        </w:rPr>
      </w:pPr>
    </w:p>
    <w:p w:rsidR="0083323D" w:rsidRPr="00260CEB" w:rsidRDefault="0083323D">
      <w:pPr>
        <w:rPr>
          <w:rFonts w:eastAsia="ヒラギノ丸ゴ Pro W4"/>
          <w:sz w:val="28"/>
        </w:rPr>
      </w:pPr>
      <w:r w:rsidRPr="00260CEB">
        <w:rPr>
          <w:rFonts w:eastAsia="ヒラギノ丸ゴ Pro W4" w:hint="eastAsia"/>
          <w:sz w:val="28"/>
        </w:rPr>
        <w:t>《</w:t>
      </w:r>
      <w:r w:rsidRPr="00260CEB">
        <w:rPr>
          <w:rFonts w:ascii="ＭＳ ゴシック" w:eastAsia="ＭＳ ゴシック"/>
          <w:sz w:val="28"/>
        </w:rPr>
        <w:t>CML</w:t>
      </w:r>
      <w:r w:rsidRPr="00260CEB">
        <w:rPr>
          <w:rFonts w:ascii="ＭＳ ゴシック" w:eastAsia="ＭＳ ゴシック" w:hint="eastAsia"/>
          <w:sz w:val="28"/>
        </w:rPr>
        <w:t>細胞を</w:t>
      </w:r>
      <w:r w:rsidRPr="00260CEB">
        <w:rPr>
          <w:rFonts w:eastAsia="ヒラギノ丸ゴ Pro W4" w:hint="eastAsia"/>
          <w:sz w:val="28"/>
        </w:rPr>
        <w:t>用いた探索的研究に協力することの同意》</w:t>
      </w:r>
    </w:p>
    <w:p w:rsidR="0083323D" w:rsidRPr="00260CEB" w:rsidRDefault="0083323D">
      <w:pPr>
        <w:jc w:val="right"/>
        <w:rPr>
          <w:rFonts w:eastAsia="ヒラギノ丸ゴ Pro W4"/>
          <w:sz w:val="20"/>
        </w:rPr>
      </w:pPr>
      <w:r w:rsidRPr="00260CEB">
        <w:rPr>
          <w:rFonts w:eastAsia="ヒラギノ丸ゴ Pro W4" w:hint="eastAsia"/>
        </w:rPr>
        <w:t xml:space="preserve">　</w:t>
      </w:r>
      <w:r w:rsidRPr="00260CEB">
        <w:rPr>
          <w:rFonts w:eastAsia="ヒラギノ丸ゴ Pro W4" w:hint="eastAsia"/>
          <w:sz w:val="20"/>
        </w:rPr>
        <w:t>（「はい」または「いいえ」に○を付けて下さい）</w:t>
      </w:r>
    </w:p>
    <w:p w:rsidR="0083323D" w:rsidRPr="00260CEB" w:rsidRDefault="0083323D">
      <w:pPr>
        <w:ind w:leftChars="75" w:left="180"/>
        <w:rPr>
          <w:rFonts w:ascii="ＭＳ ゴシック" w:eastAsia="ＭＳ ゴシック" w:hAnsi="Times New Roman"/>
        </w:rPr>
      </w:pPr>
    </w:p>
    <w:p w:rsidR="0083323D" w:rsidRPr="00260CEB" w:rsidRDefault="0083323D">
      <w:pPr>
        <w:ind w:leftChars="150" w:left="360"/>
        <w:rPr>
          <w:rFonts w:ascii="ＭＳ ゴシック" w:eastAsia="ＭＳ ゴシック"/>
        </w:rPr>
      </w:pPr>
      <w:r w:rsidRPr="00260CEB">
        <w:rPr>
          <w:rFonts w:ascii="ＭＳ ゴシック" w:eastAsia="ＭＳ ゴシック" w:hAnsi="Times New Roman" w:hint="eastAsia"/>
        </w:rPr>
        <w:t>あなたの検体</w:t>
      </w:r>
      <w:r w:rsidRPr="00260CEB">
        <w:rPr>
          <w:rFonts w:ascii="ＭＳ ゴシック" w:eastAsia="ＭＳ ゴシック" w:hAnsi="Times New Roman"/>
        </w:rPr>
        <w:t>(</w:t>
      </w:r>
      <w:r w:rsidRPr="00260CEB">
        <w:rPr>
          <w:rFonts w:ascii="ＭＳ ゴシック" w:eastAsia="ＭＳ ゴシック"/>
        </w:rPr>
        <w:t>CML</w:t>
      </w:r>
      <w:r w:rsidRPr="00260CEB">
        <w:rPr>
          <w:rFonts w:ascii="ＭＳ ゴシック" w:eastAsia="ＭＳ ゴシック" w:hint="eastAsia"/>
        </w:rPr>
        <w:t>細胞から取り出した</w:t>
      </w:r>
      <w:r w:rsidRPr="00260CEB">
        <w:rPr>
          <w:rFonts w:ascii="ＭＳ ゴシック" w:eastAsia="ＭＳ ゴシック" w:hAnsi="Times New Roman"/>
        </w:rPr>
        <w:t>R</w:t>
      </w:r>
      <w:r w:rsidRPr="00260CEB">
        <w:rPr>
          <w:rFonts w:ascii="ＭＳ ゴシック" w:eastAsia="ＭＳ ゴシック" w:hAnsi="Times New Roman" w:hint="eastAsia"/>
        </w:rPr>
        <w:t>NA、</w:t>
      </w:r>
      <w:r w:rsidRPr="00260CEB">
        <w:rPr>
          <w:rFonts w:ascii="ＭＳ ゴシック" w:eastAsia="ＭＳ ゴシック" w:hAnsi="Times New Roman"/>
        </w:rPr>
        <w:t>DNA)</w:t>
      </w:r>
      <w:r w:rsidRPr="00260CEB">
        <w:rPr>
          <w:rFonts w:ascii="ＭＳ ゴシック" w:eastAsia="ＭＳ ゴシック" w:hAnsi="Times New Roman" w:hint="eastAsia"/>
        </w:rPr>
        <w:t>が探索的研究</w:t>
      </w:r>
      <w:r w:rsidRPr="00260CEB">
        <w:rPr>
          <w:rFonts w:ascii="ＭＳ ゴシック" w:eastAsia="ＭＳ ゴシック" w:hint="eastAsia"/>
        </w:rPr>
        <w:t>（網羅的遺伝子解析研究を含む）に使用されることに同意しますか？</w:t>
      </w:r>
    </w:p>
    <w:p w:rsidR="0083323D" w:rsidRPr="00260CEB" w:rsidRDefault="0083323D">
      <w:pPr>
        <w:rPr>
          <w:rFonts w:ascii="ＭＳ ゴシック" w:eastAsia="ＭＳ ゴシック"/>
        </w:rPr>
      </w:pPr>
    </w:p>
    <w:p w:rsidR="0083323D" w:rsidRPr="00260CEB" w:rsidRDefault="0083323D">
      <w:pPr>
        <w:spacing w:line="240" w:lineRule="exact"/>
        <w:rPr>
          <w:rFonts w:eastAsia="ヒラギノ丸ゴ Pro W4"/>
          <w:sz w:val="28"/>
        </w:rPr>
      </w:pPr>
    </w:p>
    <w:p w:rsidR="0083323D" w:rsidRPr="00260CEB" w:rsidRDefault="0083323D">
      <w:pPr>
        <w:jc w:val="center"/>
        <w:rPr>
          <w:rFonts w:eastAsia="ヒラギノ丸ゴ Pro W4"/>
        </w:rPr>
      </w:pPr>
      <w:r w:rsidRPr="00260CEB">
        <w:rPr>
          <w:rFonts w:eastAsia="ヒラギノ丸ゴ Pro W4" w:hint="eastAsia"/>
        </w:rPr>
        <w:t>はい　　　　　　いいえ</w:t>
      </w:r>
    </w:p>
    <w:p w:rsidR="0083323D" w:rsidRPr="00260CEB" w:rsidRDefault="0083323D">
      <w:pPr>
        <w:rPr>
          <w:rFonts w:eastAsia="ヒラギノ丸ゴ Pro W4"/>
        </w:rPr>
      </w:pPr>
    </w:p>
    <w:p w:rsidR="0083323D" w:rsidRPr="00260CEB" w:rsidRDefault="0083323D">
      <w:pPr>
        <w:rPr>
          <w:rFonts w:eastAsia="ヒラギノ丸ゴ Pro W4"/>
          <w:sz w:val="28"/>
        </w:rPr>
      </w:pPr>
      <w:r w:rsidRPr="00260CEB">
        <w:rPr>
          <w:rFonts w:eastAsia="ヒラギノ丸ゴ Pro W4" w:hint="eastAsia"/>
          <w:sz w:val="28"/>
        </w:rPr>
        <w:t>《</w:t>
      </w:r>
      <w:r w:rsidRPr="00260CEB">
        <w:rPr>
          <w:rFonts w:ascii="ＭＳ ゴシック" w:eastAsia="ＭＳ ゴシック" w:hint="eastAsia"/>
          <w:sz w:val="28"/>
        </w:rPr>
        <w:t>正常細胞を</w:t>
      </w:r>
      <w:r w:rsidRPr="00260CEB">
        <w:rPr>
          <w:rFonts w:eastAsia="ヒラギノ丸ゴ Pro W4" w:hint="eastAsia"/>
          <w:sz w:val="28"/>
        </w:rPr>
        <w:t>用いた探索的研究に協力することの同意》</w:t>
      </w:r>
    </w:p>
    <w:p w:rsidR="0083323D" w:rsidRPr="00260CEB" w:rsidRDefault="0083323D">
      <w:pPr>
        <w:jc w:val="right"/>
        <w:rPr>
          <w:rFonts w:eastAsia="ヒラギノ丸ゴ Pro W4"/>
          <w:sz w:val="20"/>
        </w:rPr>
      </w:pPr>
      <w:r w:rsidRPr="00260CEB">
        <w:rPr>
          <w:rFonts w:eastAsia="ヒラギノ丸ゴ Pro W4" w:hint="eastAsia"/>
        </w:rPr>
        <w:t xml:space="preserve">　</w:t>
      </w:r>
      <w:r w:rsidRPr="00260CEB">
        <w:rPr>
          <w:rFonts w:eastAsia="ヒラギノ丸ゴ Pro W4" w:hint="eastAsia"/>
          <w:sz w:val="20"/>
        </w:rPr>
        <w:t>（「はい」または「いいえ」に○を付けて下さい）</w:t>
      </w:r>
    </w:p>
    <w:p w:rsidR="0083323D" w:rsidRPr="00260CEB" w:rsidRDefault="0083323D">
      <w:pPr>
        <w:ind w:leftChars="75" w:left="180"/>
        <w:rPr>
          <w:rFonts w:ascii="ＭＳ ゴシック" w:eastAsia="ＭＳ ゴシック" w:hAnsi="Times New Roman"/>
        </w:rPr>
      </w:pPr>
    </w:p>
    <w:p w:rsidR="0083323D" w:rsidRPr="00260CEB" w:rsidRDefault="0083323D">
      <w:pPr>
        <w:ind w:leftChars="150" w:left="360"/>
        <w:rPr>
          <w:rFonts w:ascii="ＭＳ ゴシック" w:eastAsia="ＭＳ ゴシック"/>
        </w:rPr>
      </w:pPr>
      <w:r w:rsidRPr="00260CEB">
        <w:rPr>
          <w:rFonts w:ascii="ＭＳ ゴシック" w:eastAsia="ＭＳ ゴシック" w:hAnsi="Times New Roman" w:hint="eastAsia"/>
        </w:rPr>
        <w:t>あなたの検体</w:t>
      </w:r>
      <w:r w:rsidRPr="00260CEB">
        <w:rPr>
          <w:rFonts w:ascii="ＭＳ ゴシック" w:eastAsia="ＭＳ ゴシック" w:hAnsi="Times New Roman"/>
        </w:rPr>
        <w:t>(</w:t>
      </w:r>
      <w:r w:rsidRPr="00260CEB">
        <w:rPr>
          <w:rFonts w:ascii="ＭＳ ゴシック" w:eastAsia="ＭＳ ゴシック" w:hint="eastAsia"/>
        </w:rPr>
        <w:t>正常血液細胞または頬粘膜細胞から取り出した</w:t>
      </w:r>
      <w:r w:rsidRPr="00260CEB">
        <w:rPr>
          <w:rFonts w:ascii="ＭＳ ゴシック" w:eastAsia="ＭＳ ゴシック" w:hAnsi="Times New Roman"/>
        </w:rPr>
        <w:t>DNA)</w:t>
      </w:r>
      <w:r w:rsidRPr="00260CEB">
        <w:rPr>
          <w:rFonts w:ascii="ＭＳ ゴシック" w:eastAsia="ＭＳ ゴシック" w:hAnsi="Times New Roman" w:hint="eastAsia"/>
        </w:rPr>
        <w:t>が探索的研究</w:t>
      </w:r>
      <w:r w:rsidRPr="00260CEB">
        <w:rPr>
          <w:rFonts w:ascii="ＭＳ ゴシック" w:eastAsia="ＭＳ ゴシック" w:hint="eastAsia"/>
        </w:rPr>
        <w:t>（網羅的遺伝子解析研究を含む）に使用されることに同意しますか？</w:t>
      </w:r>
    </w:p>
    <w:p w:rsidR="0083323D" w:rsidRPr="00260CEB" w:rsidRDefault="0083323D">
      <w:pPr>
        <w:rPr>
          <w:rFonts w:ascii="ＭＳ ゴシック" w:eastAsia="ＭＳ ゴシック"/>
        </w:rPr>
      </w:pPr>
    </w:p>
    <w:p w:rsidR="0083323D" w:rsidRPr="00260CEB" w:rsidRDefault="0083323D">
      <w:pPr>
        <w:spacing w:line="240" w:lineRule="exact"/>
        <w:rPr>
          <w:rFonts w:eastAsia="ヒラギノ丸ゴ Pro W4"/>
          <w:sz w:val="28"/>
        </w:rPr>
      </w:pPr>
    </w:p>
    <w:p w:rsidR="0083323D" w:rsidRPr="00260CEB" w:rsidRDefault="0083323D">
      <w:pPr>
        <w:jc w:val="center"/>
        <w:rPr>
          <w:rFonts w:eastAsia="ヒラギノ丸ゴ Pro W4"/>
        </w:rPr>
      </w:pPr>
      <w:r w:rsidRPr="00260CEB">
        <w:rPr>
          <w:rFonts w:eastAsia="ヒラギノ丸ゴ Pro W4" w:hint="eastAsia"/>
        </w:rPr>
        <w:t>はい　　　　　　いいえ</w:t>
      </w:r>
    </w:p>
    <w:p w:rsidR="0083323D" w:rsidRPr="00260CEB" w:rsidRDefault="0083323D">
      <w:pPr>
        <w:rPr>
          <w:rFonts w:eastAsia="ヒラギノ丸ゴ Pro W4"/>
          <w:sz w:val="28"/>
        </w:rPr>
      </w:pPr>
    </w:p>
    <w:p w:rsidR="0083323D" w:rsidRPr="00260CEB" w:rsidRDefault="0083323D">
      <w:pPr>
        <w:rPr>
          <w:rFonts w:eastAsia="ヒラギノ丸ゴ Pro W4"/>
          <w:sz w:val="28"/>
        </w:rPr>
      </w:pPr>
      <w:r w:rsidRPr="00260CEB">
        <w:rPr>
          <w:rFonts w:eastAsia="ヒラギノ丸ゴ Pro W4" w:hint="eastAsia"/>
          <w:sz w:val="28"/>
        </w:rPr>
        <w:t>《</w:t>
      </w:r>
      <w:r w:rsidRPr="00260CEB">
        <w:rPr>
          <w:rFonts w:ascii="ＭＳ ゴシック" w:eastAsia="ＭＳ ゴシック" w:hint="eastAsia"/>
          <w:sz w:val="28"/>
        </w:rPr>
        <w:t>将来の遺伝子解析研究のための残余検体の保存と遺伝子解析研究に協力することの同意</w:t>
      </w:r>
      <w:r w:rsidRPr="00260CEB">
        <w:rPr>
          <w:rFonts w:eastAsia="ヒラギノ丸ゴ Pro W4" w:hint="eastAsia"/>
          <w:sz w:val="28"/>
        </w:rPr>
        <w:t>》</w:t>
      </w:r>
    </w:p>
    <w:p w:rsidR="0083323D" w:rsidRPr="00260CEB" w:rsidRDefault="0083323D">
      <w:pPr>
        <w:jc w:val="right"/>
        <w:rPr>
          <w:rFonts w:eastAsia="ヒラギノ丸ゴ Pro W4"/>
          <w:sz w:val="20"/>
        </w:rPr>
      </w:pPr>
      <w:r w:rsidRPr="00260CEB">
        <w:rPr>
          <w:rFonts w:eastAsia="ヒラギノ丸ゴ Pro W4" w:hint="eastAsia"/>
          <w:sz w:val="20"/>
        </w:rPr>
        <w:t>（「はい」または「いいえ」に○を付けて下さい）</w:t>
      </w:r>
    </w:p>
    <w:p w:rsidR="0083323D" w:rsidRPr="00260CEB" w:rsidRDefault="0083323D">
      <w:pPr>
        <w:ind w:leftChars="118" w:left="283"/>
        <w:rPr>
          <w:rFonts w:ascii="ＭＳ ゴシック" w:eastAsia="ＭＳ ゴシック"/>
        </w:rPr>
      </w:pPr>
    </w:p>
    <w:p w:rsidR="0083323D" w:rsidRPr="00260CEB" w:rsidRDefault="0083323D">
      <w:pPr>
        <w:ind w:leftChars="118" w:left="283"/>
        <w:rPr>
          <w:rFonts w:ascii="ＭＳ ゴシック" w:eastAsia="ＭＳ ゴシック" w:hAnsi="Times New Roman"/>
        </w:rPr>
      </w:pPr>
      <w:r w:rsidRPr="00260CEB">
        <w:rPr>
          <w:rFonts w:ascii="ＭＳ ゴシック" w:eastAsia="ＭＳ ゴシック" w:hint="eastAsia"/>
        </w:rPr>
        <w:t>本臨床研究および付随研究で使用した残りのあなたの検体</w:t>
      </w:r>
      <w:r w:rsidRPr="00260CEB">
        <w:rPr>
          <w:rFonts w:ascii="ＭＳ ゴシック" w:eastAsia="ＭＳ ゴシック" w:hAnsi="Times New Roman"/>
        </w:rPr>
        <w:t>(</w:t>
      </w:r>
      <w:r w:rsidRPr="00260CEB">
        <w:rPr>
          <w:rFonts w:ascii="ＭＳ ゴシック" w:eastAsia="ＭＳ ゴシック"/>
        </w:rPr>
        <w:t>CML</w:t>
      </w:r>
      <w:r w:rsidRPr="00260CEB">
        <w:rPr>
          <w:rFonts w:ascii="ＭＳ ゴシック" w:eastAsia="ＭＳ ゴシック" w:hint="eastAsia"/>
        </w:rPr>
        <w:t>細胞、正常細胞から取り出した</w:t>
      </w:r>
      <w:r w:rsidRPr="00260CEB">
        <w:rPr>
          <w:rFonts w:ascii="ＭＳ ゴシック" w:eastAsia="ＭＳ ゴシック" w:hAnsi="Times New Roman"/>
        </w:rPr>
        <w:t>R</w:t>
      </w:r>
      <w:r w:rsidRPr="00260CEB">
        <w:rPr>
          <w:rFonts w:ascii="ＭＳ ゴシック" w:eastAsia="ＭＳ ゴシック" w:hAnsi="Times New Roman" w:hint="eastAsia"/>
        </w:rPr>
        <w:t>NA、</w:t>
      </w:r>
      <w:r w:rsidRPr="00260CEB">
        <w:rPr>
          <w:rFonts w:ascii="ＭＳ ゴシック" w:eastAsia="ＭＳ ゴシック" w:hAnsi="Times New Roman"/>
        </w:rPr>
        <w:t>DNA)</w:t>
      </w:r>
      <w:r w:rsidRPr="00260CEB">
        <w:rPr>
          <w:rFonts w:ascii="ＭＳ ゴシック" w:eastAsia="ＭＳ ゴシック" w:hint="eastAsia"/>
        </w:rPr>
        <w:t>を将来の医学研究（</w:t>
      </w:r>
      <w:r w:rsidRPr="00260CEB">
        <w:rPr>
          <w:rFonts w:ascii="ＭＳ ゴシック" w:eastAsia="ＭＳ ゴシック" w:hAnsi="Times New Roman" w:hint="eastAsia"/>
        </w:rPr>
        <w:t>新たに計画・実施される</w:t>
      </w:r>
      <w:r w:rsidRPr="00260CEB">
        <w:rPr>
          <w:rFonts w:ascii="ＭＳ ゴシック" w:eastAsia="ＭＳ ゴシック" w:hint="eastAsia"/>
        </w:rPr>
        <w:t>網羅的な</w:t>
      </w:r>
      <w:r w:rsidRPr="00260CEB">
        <w:rPr>
          <w:rFonts w:ascii="ＭＳ ゴシック" w:eastAsia="ＭＳ ゴシック" w:hAnsi="Times New Roman" w:hint="eastAsia"/>
        </w:rPr>
        <w:t>全ゲノムの構造や塩基配列の解析</w:t>
      </w:r>
      <w:r w:rsidRPr="00260CEB">
        <w:rPr>
          <w:rFonts w:ascii="ＭＳ ゴシック" w:eastAsia="ＭＳ ゴシック" w:hint="eastAsia"/>
        </w:rPr>
        <w:t>やエピゲノムの解析研究など）のために</w:t>
      </w:r>
      <w:r w:rsidRPr="00260CEB">
        <w:rPr>
          <w:rFonts w:ascii="ＭＳ ゴシック" w:eastAsia="ＭＳ ゴシック"/>
        </w:rPr>
        <w:t>JALSG</w:t>
      </w:r>
      <w:r w:rsidRPr="00260CEB">
        <w:rPr>
          <w:rFonts w:ascii="ＭＳ ゴシック" w:eastAsia="ＭＳ ゴシック" w:hint="eastAsia"/>
        </w:rPr>
        <w:t>検体保存センターに保管され、</w:t>
      </w:r>
      <w:r w:rsidRPr="00260CEB">
        <w:rPr>
          <w:rFonts w:ascii="ＭＳ ゴシック" w:eastAsia="ＭＳ ゴシック" w:hAnsi="Times New Roman" w:hint="eastAsia"/>
        </w:rPr>
        <w:t>提供者の氏名や住所など提供者本人を特定できる情報を完全に削除した上で，全国規模の共同研究に提供し，遺伝子解析研究に使用されることに同意しますか？</w:t>
      </w:r>
    </w:p>
    <w:p w:rsidR="0083323D" w:rsidRPr="00260CEB" w:rsidRDefault="0083323D">
      <w:pPr>
        <w:ind w:leftChars="118" w:left="283"/>
        <w:rPr>
          <w:rFonts w:eastAsia="ヒラギノ丸ゴ Pro W4"/>
        </w:rPr>
      </w:pPr>
    </w:p>
    <w:p w:rsidR="0083323D" w:rsidRPr="00260CEB" w:rsidRDefault="0083323D">
      <w:pPr>
        <w:jc w:val="center"/>
        <w:rPr>
          <w:rFonts w:eastAsia="ヒラギノ丸ゴ Pro W4"/>
        </w:rPr>
      </w:pPr>
      <w:r w:rsidRPr="00260CEB">
        <w:rPr>
          <w:rFonts w:eastAsia="ヒラギノ丸ゴ Pro W4" w:hint="eastAsia"/>
        </w:rPr>
        <w:t>はい　　　　　　いいえ</w:t>
      </w:r>
    </w:p>
    <w:p w:rsidR="0083323D" w:rsidRPr="00260CEB" w:rsidRDefault="0083323D">
      <w:pPr>
        <w:jc w:val="center"/>
        <w:rPr>
          <w:rFonts w:eastAsia="ヒラギノ丸ゴ Pro W4"/>
        </w:rPr>
      </w:pPr>
    </w:p>
    <w:bookmarkEnd w:id="2289"/>
    <w:bookmarkEnd w:id="2290"/>
    <w:p w:rsidR="0083323D" w:rsidRPr="00260CEB" w:rsidRDefault="0083323D">
      <w:pPr>
        <w:pStyle w:val="a8"/>
        <w:tabs>
          <w:tab w:val="left" w:pos="840"/>
        </w:tabs>
        <w:snapToGrid/>
        <w:spacing w:line="360" w:lineRule="auto"/>
        <w:rPr>
          <w:rFonts w:eastAsia="ヒラギノ丸ゴ Pro W4"/>
          <w:sz w:val="24"/>
        </w:rPr>
      </w:pPr>
      <w:r w:rsidRPr="00260CEB">
        <w:rPr>
          <w:rFonts w:eastAsia="ヒラギノ丸ゴ Pro W4" w:hint="eastAsia"/>
          <w:sz w:val="24"/>
        </w:rPr>
        <w:t xml:space="preserve">本人氏名：　　　　　　　　　　　　　</w:t>
      </w:r>
      <w:r w:rsidRPr="00260CEB">
        <w:rPr>
          <w:rFonts w:eastAsia="ヒラギノ丸ゴ Pro W4" w:hint="eastAsia"/>
          <w:sz w:val="24"/>
          <w:u w:val="single"/>
        </w:rPr>
        <w:t xml:space="preserve">　　　　　　　　　　　　　　　　　　　　　　　</w:t>
      </w:r>
    </w:p>
    <w:p w:rsidR="0083323D" w:rsidRPr="00260CEB" w:rsidRDefault="0083323D">
      <w:pPr>
        <w:spacing w:line="360" w:lineRule="auto"/>
        <w:rPr>
          <w:rFonts w:eastAsia="ヒラギノ丸ゴ Pro W4"/>
        </w:rPr>
      </w:pPr>
      <w:r w:rsidRPr="00260CEB">
        <w:rPr>
          <w:rFonts w:eastAsia="ヒラギノ丸ゴ Pro W4" w:hint="eastAsia"/>
        </w:rPr>
        <w:t xml:space="preserve">住所：　　　　　　　　　　　　　　　</w:t>
      </w:r>
      <w:r w:rsidRPr="00260CEB">
        <w:rPr>
          <w:rFonts w:eastAsia="ヒラギノ丸ゴ Pro W4" w:hint="eastAsia"/>
          <w:u w:val="single"/>
        </w:rPr>
        <w:t xml:space="preserve">　　　　　　　　　　　　　　　　　　　　　　　　</w:t>
      </w:r>
    </w:p>
    <w:p w:rsidR="0083323D" w:rsidRPr="00260CEB" w:rsidRDefault="0083323D">
      <w:pPr>
        <w:spacing w:line="360" w:lineRule="auto"/>
        <w:rPr>
          <w:rFonts w:eastAsia="ヒラギノ丸ゴ Pro W4"/>
          <w:lang w:eastAsia="zh-TW"/>
        </w:rPr>
      </w:pPr>
      <w:r w:rsidRPr="00260CEB">
        <w:rPr>
          <w:rFonts w:eastAsia="ヒラギノ丸ゴ Pro W4" w:hint="eastAsia"/>
          <w:lang w:eastAsia="zh-TW"/>
        </w:rPr>
        <w:t xml:space="preserve">電話：　　　　　　　　　　　　　　　</w:t>
      </w:r>
      <w:r w:rsidRPr="00260CEB">
        <w:rPr>
          <w:rFonts w:eastAsia="ヒラギノ丸ゴ Pro W4" w:hint="eastAsia"/>
          <w:u w:val="single"/>
          <w:lang w:eastAsia="zh-TW"/>
        </w:rPr>
        <w:t xml:space="preserve">　　　　　　　　　　　　　　　　　　　　　　　　</w:t>
      </w:r>
    </w:p>
    <w:p w:rsidR="0083323D" w:rsidRPr="00260CEB" w:rsidRDefault="00450FC9">
      <w:pPr>
        <w:spacing w:line="360" w:lineRule="auto"/>
        <w:rPr>
          <w:rFonts w:eastAsia="ヒラギノ丸ゴ Pro W4"/>
        </w:rPr>
      </w:pPr>
      <w:r w:rsidRPr="00260CEB">
        <w:rPr>
          <w:rFonts w:eastAsia="ヒラギノ丸ゴ Pro W4" w:hint="eastAsia"/>
        </w:rPr>
        <w:t xml:space="preserve">西暦　</w:t>
      </w:r>
      <w:r w:rsidR="0083323D" w:rsidRPr="00260CEB">
        <w:rPr>
          <w:rFonts w:eastAsia="ヒラギノ丸ゴ Pro W4" w:hint="eastAsia"/>
        </w:rPr>
        <w:t xml:space="preserve">　　年　　月　　日</w:t>
      </w:r>
    </w:p>
    <w:p w:rsidR="0083323D" w:rsidRPr="00260CEB" w:rsidRDefault="0083323D">
      <w:pPr>
        <w:pStyle w:val="a8"/>
        <w:tabs>
          <w:tab w:val="left" w:pos="840"/>
        </w:tabs>
        <w:snapToGrid/>
        <w:spacing w:line="360" w:lineRule="auto"/>
        <w:rPr>
          <w:rFonts w:eastAsia="ヒラギノ丸ゴ Pro W4"/>
          <w:sz w:val="24"/>
        </w:rPr>
      </w:pPr>
      <w:r w:rsidRPr="00260CEB">
        <w:rPr>
          <w:rFonts w:eastAsia="ヒラギノ丸ゴ Pro W4" w:hint="eastAsia"/>
          <w:sz w:val="24"/>
        </w:rPr>
        <w:t xml:space="preserve">本人署名又は記名・押印：　　　　　</w:t>
      </w:r>
      <w:r w:rsidRPr="00260CEB">
        <w:rPr>
          <w:rFonts w:eastAsia="ヒラギノ丸ゴ Pro W4" w:hint="eastAsia"/>
          <w:sz w:val="24"/>
          <w:u w:val="single"/>
        </w:rPr>
        <w:t xml:space="preserve">　　　　　　　　　　　　　　　　　　　　　　　　</w:t>
      </w:r>
    </w:p>
    <w:p w:rsidR="0083323D" w:rsidRPr="00260CEB" w:rsidRDefault="0083323D">
      <w:pPr>
        <w:pStyle w:val="a8"/>
        <w:tabs>
          <w:tab w:val="left" w:pos="840"/>
        </w:tabs>
        <w:snapToGrid/>
        <w:spacing w:line="360" w:lineRule="auto"/>
        <w:rPr>
          <w:rFonts w:eastAsia="ヒラギノ丸ゴ Pro W4"/>
          <w:sz w:val="24"/>
          <w:lang w:eastAsia="zh-TW"/>
        </w:rPr>
      </w:pPr>
      <w:r w:rsidRPr="00260CEB">
        <w:rPr>
          <w:rFonts w:eastAsia="ヒラギノ丸ゴ Pro W4" w:hint="eastAsia"/>
          <w:sz w:val="24"/>
          <w:lang w:eastAsia="zh-TW"/>
        </w:rPr>
        <w:t xml:space="preserve">代諾者氏名：　　　　　　　　　　　　</w:t>
      </w:r>
      <w:r w:rsidRPr="00260CEB">
        <w:rPr>
          <w:rFonts w:eastAsia="ヒラギノ丸ゴ Pro W4" w:hint="eastAsia"/>
          <w:sz w:val="24"/>
          <w:u w:val="single"/>
          <w:lang w:eastAsia="zh-TW"/>
        </w:rPr>
        <w:t xml:space="preserve">　　　　　　　　　　　　　　　　　　　　　　　</w:t>
      </w:r>
    </w:p>
    <w:p w:rsidR="0083323D" w:rsidRPr="00260CEB" w:rsidRDefault="0083323D">
      <w:pPr>
        <w:spacing w:line="360" w:lineRule="auto"/>
        <w:rPr>
          <w:rFonts w:eastAsia="ヒラギノ丸ゴ Pro W4"/>
        </w:rPr>
      </w:pPr>
      <w:r w:rsidRPr="00260CEB">
        <w:rPr>
          <w:rFonts w:eastAsia="ヒラギノ丸ゴ Pro W4" w:hint="eastAsia"/>
        </w:rPr>
        <w:t xml:space="preserve">代諾者と本人との関係：　　　　　　　</w:t>
      </w:r>
      <w:r w:rsidRPr="00260CEB">
        <w:rPr>
          <w:rFonts w:eastAsia="ヒラギノ丸ゴ Pro W4" w:hint="eastAsia"/>
          <w:u w:val="single"/>
        </w:rPr>
        <w:t xml:space="preserve">　　　　　　　　　　　　　　　　　　　　　　　</w:t>
      </w:r>
    </w:p>
    <w:p w:rsidR="00450FC9" w:rsidRPr="00260CEB" w:rsidRDefault="00450FC9" w:rsidP="00450FC9">
      <w:pPr>
        <w:spacing w:line="360" w:lineRule="auto"/>
        <w:rPr>
          <w:rFonts w:eastAsia="ヒラギノ丸ゴ Pro W4"/>
        </w:rPr>
      </w:pPr>
      <w:r w:rsidRPr="00260CEB">
        <w:rPr>
          <w:rFonts w:eastAsia="ヒラギノ丸ゴ Pro W4" w:hint="eastAsia"/>
        </w:rPr>
        <w:t>西暦　　　年　　月　　日</w:t>
      </w:r>
    </w:p>
    <w:p w:rsidR="0083323D" w:rsidRPr="00260CEB" w:rsidRDefault="0083323D">
      <w:pPr>
        <w:spacing w:line="360" w:lineRule="auto"/>
        <w:rPr>
          <w:rFonts w:eastAsia="ヒラギノ丸ゴ Pro W4"/>
        </w:rPr>
      </w:pPr>
      <w:r w:rsidRPr="00260CEB">
        <w:rPr>
          <w:rFonts w:eastAsia="ヒラギノ丸ゴ Pro W4" w:hint="eastAsia"/>
        </w:rPr>
        <w:t xml:space="preserve">代諾者署名又は記名・押印：　　　　</w:t>
      </w:r>
      <w:r w:rsidRPr="00260CEB">
        <w:rPr>
          <w:rFonts w:eastAsia="ヒラギノ丸ゴ Pro W4" w:hint="eastAsia"/>
          <w:u w:val="single"/>
        </w:rPr>
        <w:t xml:space="preserve">　　　　　　　　　　　　　　　　　　　　　　　</w:t>
      </w:r>
    </w:p>
    <w:p w:rsidR="0083323D" w:rsidRPr="00260CEB" w:rsidRDefault="0083323D">
      <w:pPr>
        <w:ind w:leftChars="1050" w:left="2520"/>
        <w:jc w:val="left"/>
        <w:rPr>
          <w:rFonts w:ascii="ＭＳ ゴシック" w:eastAsia="ＭＳ ゴシック" w:hAnsi="Times New Roman"/>
          <w:sz w:val="22"/>
        </w:rPr>
      </w:pPr>
    </w:p>
    <w:p w:rsidR="0083323D" w:rsidRPr="00260CEB" w:rsidRDefault="0083323D">
      <w:pPr>
        <w:jc w:val="left"/>
        <w:rPr>
          <w:rFonts w:ascii="ＭＳ ゴシック" w:eastAsia="ＭＳ ゴシック" w:hAnsi="ＭＳ ゴシック"/>
          <w:sz w:val="22"/>
        </w:rPr>
      </w:pPr>
    </w:p>
    <w:p w:rsidR="0083323D" w:rsidRPr="00260CEB" w:rsidRDefault="0083323D">
      <w:pPr>
        <w:ind w:leftChars="75" w:left="437" w:hangingChars="117" w:hanging="257"/>
        <w:rPr>
          <w:rFonts w:ascii="ＭＳ ゴシック" w:eastAsia="ＭＳ ゴシック"/>
          <w:sz w:val="22"/>
        </w:rPr>
      </w:pPr>
    </w:p>
    <w:p w:rsidR="0083323D" w:rsidRPr="00260CEB" w:rsidRDefault="0083323D">
      <w:pPr>
        <w:pStyle w:val="a8"/>
        <w:tabs>
          <w:tab w:val="left" w:pos="840"/>
        </w:tabs>
        <w:snapToGrid/>
        <w:rPr>
          <w:rFonts w:eastAsia="ヒラギノ丸ゴ Pro W4"/>
          <w:sz w:val="24"/>
        </w:rPr>
      </w:pPr>
    </w:p>
    <w:p w:rsidR="0083323D" w:rsidRPr="00260CEB" w:rsidRDefault="0083323D">
      <w:pPr>
        <w:rPr>
          <w:rFonts w:eastAsia="ヒラギノ丸ゴ Pro W4"/>
        </w:rPr>
      </w:pPr>
    </w:p>
    <w:p w:rsidR="0083323D" w:rsidRPr="00260CEB" w:rsidRDefault="0083323D">
      <w:pPr>
        <w:rPr>
          <w:rFonts w:eastAsia="ヒラギノ丸ゴ Pro W4"/>
        </w:rPr>
      </w:pPr>
    </w:p>
    <w:p w:rsidR="0083323D" w:rsidRPr="00260CEB" w:rsidRDefault="0083323D">
      <w:pPr>
        <w:rPr>
          <w:rFonts w:eastAsia="ヒラギノ丸ゴ Pro W4"/>
          <w:sz w:val="28"/>
        </w:rPr>
      </w:pPr>
    </w:p>
    <w:p w:rsidR="0083323D" w:rsidRPr="00260CEB" w:rsidRDefault="0083323D">
      <w:pPr>
        <w:spacing w:after="50" w:line="340" w:lineRule="exact"/>
        <w:jc w:val="left"/>
        <w:rPr>
          <w:rFonts w:ascii="ＭＳ ゴシック" w:eastAsia="ＭＳ ゴシック" w:hAnsi="Times New Roman"/>
          <w:b/>
          <w:sz w:val="22"/>
        </w:rPr>
      </w:pPr>
      <w:r w:rsidRPr="00260CEB">
        <w:rPr>
          <w:rFonts w:ascii="ＭＳ ゴシック" w:eastAsia="ＭＳ ゴシック" w:hAnsi="Times New Roman"/>
          <w:b/>
          <w:sz w:val="22"/>
        </w:rPr>
        <w:br w:type="page"/>
      </w:r>
      <w:r w:rsidRPr="00260CEB">
        <w:rPr>
          <w:rFonts w:ascii="ＭＳ ゴシック" w:eastAsia="ＭＳ ゴシック" w:hAnsi="Times New Roman" w:hint="eastAsia"/>
          <w:b/>
          <w:sz w:val="22"/>
        </w:rPr>
        <w:lastRenderedPageBreak/>
        <w:t>JALSG CML</w:t>
      </w:r>
      <w:r w:rsidRPr="00260CEB">
        <w:rPr>
          <w:rFonts w:ascii="ＭＳ ゴシック" w:eastAsia="ＭＳ ゴシック" w:hAnsi="Times New Roman"/>
          <w:b/>
          <w:sz w:val="22"/>
        </w:rPr>
        <w:t>21</w:t>
      </w:r>
      <w:r w:rsidRPr="00260CEB">
        <w:rPr>
          <w:rFonts w:ascii="ＭＳ ゴシック" w:eastAsia="ＭＳ ゴシック" w:hAnsi="Times New Roman" w:hint="eastAsia"/>
          <w:b/>
          <w:sz w:val="22"/>
        </w:rPr>
        <w:t>2</w:t>
      </w:r>
    </w:p>
    <w:p w:rsidR="0083323D" w:rsidRPr="00260CEB" w:rsidRDefault="0083323D">
      <w:pPr>
        <w:spacing w:after="50" w:line="340" w:lineRule="exact"/>
        <w:jc w:val="center"/>
        <w:rPr>
          <w:rFonts w:ascii="ＭＳ ゴシック" w:eastAsia="ＭＳ ゴシック" w:hAnsi="Times New Roman"/>
          <w:b/>
        </w:rPr>
      </w:pPr>
      <w:r w:rsidRPr="00260CEB">
        <w:rPr>
          <w:rFonts w:ascii="ＭＳ ゴシック" w:eastAsia="ＭＳ ゴシック" w:hAnsi="Times New Roman" w:hint="eastAsia"/>
          <w:b/>
        </w:rPr>
        <w:t>「</w:t>
      </w:r>
      <w:r w:rsidRPr="00260CEB">
        <w:rPr>
          <w:rFonts w:ascii="ＭＳ ゴシック" w:eastAsia="ＭＳ ゴシック" w:hAnsi="Times New Roman" w:hint="eastAsia"/>
        </w:rPr>
        <w:t>初発慢性期の成人慢性骨髄性白血病に対するニロチニブとダサチニブの分子遺伝学的完全寛解達成率の多施設共同前方視的ランダム化比較試験</w:t>
      </w:r>
      <w:r w:rsidRPr="00260CEB">
        <w:rPr>
          <w:rFonts w:ascii="ＭＳ ゴシック" w:eastAsia="ＭＳ ゴシック" w:hAnsi="Times New Roman" w:hint="eastAsia"/>
          <w:b/>
        </w:rPr>
        <w:t xml:space="preserve">」　</w:t>
      </w:r>
    </w:p>
    <w:p w:rsidR="0083323D" w:rsidRPr="00260CEB" w:rsidRDefault="0083323D">
      <w:pPr>
        <w:ind w:right="400"/>
        <w:jc w:val="right"/>
        <w:rPr>
          <w:rFonts w:ascii="ＭＳ ゴシック" w:eastAsia="ＭＳ ゴシック"/>
          <w:sz w:val="20"/>
        </w:rPr>
      </w:pPr>
    </w:p>
    <w:p w:rsidR="0083323D" w:rsidRPr="00260CEB" w:rsidRDefault="0083323D">
      <w:pPr>
        <w:ind w:right="400"/>
        <w:jc w:val="right"/>
        <w:rPr>
          <w:rFonts w:ascii="ＭＳ ゴシック" w:eastAsia="ＭＳ ゴシック"/>
          <w:sz w:val="20"/>
        </w:rPr>
      </w:pPr>
    </w:p>
    <w:p w:rsidR="0083323D" w:rsidRPr="00260CEB" w:rsidRDefault="0083323D">
      <w:pPr>
        <w:rPr>
          <w:rFonts w:ascii="ＭＳ ゴシック" w:eastAsia="ＭＳ ゴシック"/>
          <w:sz w:val="20"/>
        </w:rPr>
      </w:pPr>
    </w:p>
    <w:p w:rsidR="0083323D" w:rsidRPr="00260CEB" w:rsidRDefault="0083323D">
      <w:pPr>
        <w:jc w:val="center"/>
        <w:rPr>
          <w:rFonts w:ascii="ＭＳ ゴシック" w:eastAsia="ＭＳ ゴシック"/>
          <w:sz w:val="28"/>
          <w:lang w:eastAsia="zh-TW"/>
        </w:rPr>
      </w:pPr>
      <w:r w:rsidRPr="00260CEB">
        <w:rPr>
          <w:rFonts w:ascii="ＭＳ ゴシック" w:eastAsia="ＭＳ ゴシック" w:hAnsi="Times New Roman" w:hint="eastAsia"/>
          <w:sz w:val="28"/>
        </w:rPr>
        <w:t>臨床研究</w:t>
      </w:r>
      <w:r w:rsidRPr="00260CEB">
        <w:rPr>
          <w:rFonts w:ascii="ＭＳ ゴシック" w:eastAsia="ＭＳ ゴシック" w:hint="eastAsia"/>
          <w:sz w:val="28"/>
          <w:lang w:eastAsia="zh-TW"/>
        </w:rPr>
        <w:t>同意撤回書</w:t>
      </w:r>
    </w:p>
    <w:p w:rsidR="0083323D" w:rsidRPr="00260CEB" w:rsidRDefault="0083323D">
      <w:pPr>
        <w:jc w:val="right"/>
        <w:rPr>
          <w:rFonts w:ascii="ＭＳ ゴシック" w:eastAsia="ＭＳ ゴシック"/>
          <w:sz w:val="20"/>
          <w:lang w:eastAsia="zh-TW"/>
        </w:rPr>
      </w:pPr>
    </w:p>
    <w:p w:rsidR="0083323D" w:rsidRPr="00260CEB" w:rsidRDefault="0083323D">
      <w:pPr>
        <w:spacing w:after="50" w:line="340" w:lineRule="exact"/>
        <w:jc w:val="left"/>
        <w:rPr>
          <w:rFonts w:ascii="ＭＳ ゴシック" w:eastAsia="ＭＳ ゴシック" w:hAnsi="Times New Roman"/>
          <w:u w:val="single"/>
        </w:rPr>
      </w:pPr>
      <w:r w:rsidRPr="00260CEB">
        <w:rPr>
          <w:rFonts w:ascii="ＭＳ ゴシック" w:eastAsia="ＭＳ ゴシック" w:hAnsi="Times New Roman" w:hint="eastAsia"/>
        </w:rPr>
        <w:t>施設名</w:t>
      </w:r>
      <w:r w:rsidRPr="00260CEB">
        <w:rPr>
          <w:rFonts w:ascii="ＭＳ ゴシック" w:eastAsia="ＭＳ ゴシック" w:hAnsi="Times New Roman" w:hint="eastAsia"/>
          <w:u w:val="single"/>
        </w:rPr>
        <w:t xml:space="preserve">　                  　</w:t>
      </w:r>
    </w:p>
    <w:p w:rsidR="0083323D" w:rsidRPr="00260CEB" w:rsidRDefault="0083323D">
      <w:pPr>
        <w:rPr>
          <w:rFonts w:ascii="ＭＳ ゴシック" w:eastAsia="ＭＳ ゴシック"/>
          <w:sz w:val="22"/>
          <w:lang w:eastAsia="zh-CN"/>
        </w:rPr>
      </w:pPr>
      <w:r w:rsidRPr="00260CEB">
        <w:rPr>
          <w:rFonts w:ascii="ＭＳ ゴシック" w:eastAsia="ＭＳ ゴシック" w:hAnsi="Times New Roman" w:hint="eastAsia"/>
        </w:rPr>
        <w:t>病院長</w:t>
      </w:r>
      <w:r w:rsidRPr="00260CEB">
        <w:rPr>
          <w:rFonts w:ascii="ＭＳ ゴシック" w:eastAsia="ＭＳ ゴシック" w:hAnsi="Times New Roman" w:hint="eastAsia"/>
          <w:u w:val="single"/>
        </w:rPr>
        <w:t xml:space="preserve">　                　</w:t>
      </w:r>
      <w:r w:rsidRPr="00260CEB">
        <w:rPr>
          <w:rFonts w:ascii="ＭＳ ゴシック" w:eastAsia="ＭＳ ゴシック" w:hAnsi="Times New Roman" w:hint="eastAsia"/>
        </w:rPr>
        <w:t>殿</w:t>
      </w:r>
    </w:p>
    <w:p w:rsidR="0083323D" w:rsidRPr="00260CEB" w:rsidRDefault="0083323D">
      <w:pPr>
        <w:ind w:right="800"/>
        <w:rPr>
          <w:rFonts w:ascii="ＭＳ ゴシック" w:eastAsia="ＭＳ ゴシック"/>
          <w:sz w:val="20"/>
          <w:lang w:eastAsia="zh-CN"/>
        </w:rPr>
      </w:pPr>
    </w:p>
    <w:p w:rsidR="0083323D" w:rsidRPr="00260CEB" w:rsidRDefault="0083323D">
      <w:pPr>
        <w:ind w:firstLine="210"/>
        <w:rPr>
          <w:rFonts w:ascii="ＭＳ ゴシック" w:eastAsia="ＭＳ ゴシック"/>
          <w:sz w:val="20"/>
          <w:lang w:eastAsia="zh-TW"/>
        </w:rPr>
      </w:pPr>
    </w:p>
    <w:p w:rsidR="0083323D" w:rsidRPr="00260CEB" w:rsidRDefault="0083323D">
      <w:pPr>
        <w:ind w:firstLine="210"/>
        <w:rPr>
          <w:rFonts w:ascii="ＭＳ ゴシック" w:eastAsia="ＭＳ ゴシック"/>
        </w:rPr>
      </w:pPr>
      <w:r w:rsidRPr="00260CEB">
        <w:rPr>
          <w:rFonts w:ascii="ＭＳ ゴシック" w:eastAsia="ＭＳ ゴシック" w:hint="eastAsia"/>
        </w:rPr>
        <w:t>私は、上記研究題目における研究に参加するにあたり、担当医から説明を受け、十分理解し同意しましたが、私の自由意思による参加の中止も自由であることから、この研究参加への同意を撤回したく、ここに同意撤回書を提出します。</w:t>
      </w:r>
    </w:p>
    <w:p w:rsidR="0083323D" w:rsidRPr="00260CEB" w:rsidRDefault="0083323D">
      <w:pPr>
        <w:spacing w:line="360" w:lineRule="auto"/>
        <w:rPr>
          <w:rFonts w:ascii="ＭＳ ゴシック" w:eastAsia="ＭＳ ゴシック"/>
          <w:sz w:val="20"/>
        </w:rPr>
      </w:pPr>
    </w:p>
    <w:p w:rsidR="0083323D" w:rsidRPr="00260CEB" w:rsidRDefault="0083323D">
      <w:pPr>
        <w:spacing w:line="360" w:lineRule="auto"/>
        <w:rPr>
          <w:rFonts w:ascii="ＭＳ ゴシック" w:eastAsia="ＭＳ ゴシック"/>
        </w:rPr>
      </w:pPr>
    </w:p>
    <w:p w:rsidR="0083323D" w:rsidRPr="00260CEB" w:rsidRDefault="0083323D">
      <w:pPr>
        <w:rPr>
          <w:rFonts w:ascii="ＭＳ ゴシック" w:eastAsia="ＭＳ ゴシック"/>
          <w:u w:val="thick"/>
        </w:rPr>
      </w:pPr>
      <w:r w:rsidRPr="00260CEB">
        <w:rPr>
          <w:rFonts w:ascii="ＭＳ ゴシック" w:eastAsia="ＭＳ ゴシック" w:hint="eastAsia"/>
          <w:spacing w:val="43"/>
          <w:kern w:val="0"/>
        </w:rPr>
        <w:t>本人署</w:t>
      </w:r>
      <w:r w:rsidRPr="00260CEB">
        <w:rPr>
          <w:rFonts w:ascii="ＭＳ ゴシック" w:eastAsia="ＭＳ ゴシック" w:hint="eastAsia"/>
          <w:spacing w:val="1"/>
          <w:kern w:val="0"/>
        </w:rPr>
        <w:t>名</w:t>
      </w:r>
      <w:r w:rsidRPr="00260CEB">
        <w:rPr>
          <w:rFonts w:ascii="ＭＳ ゴシック" w:eastAsia="ＭＳ ゴシック" w:hint="eastAsia"/>
        </w:rPr>
        <w:t xml:space="preserve">　：　　</w:t>
      </w:r>
      <w:r w:rsidRPr="00260CEB">
        <w:rPr>
          <w:rFonts w:ascii="ＭＳ ゴシック" w:eastAsia="ＭＳ ゴシック" w:hint="eastAsia"/>
          <w:u w:val="thick"/>
        </w:rPr>
        <w:t xml:space="preserve">　　　　　　　　　　　　　　　　　㊞　</w:t>
      </w:r>
    </w:p>
    <w:p w:rsidR="0083323D" w:rsidRPr="00260CEB" w:rsidRDefault="0083323D">
      <w:pPr>
        <w:rPr>
          <w:rFonts w:ascii="ＭＳ ゴシック" w:eastAsia="ＭＳ ゴシック"/>
          <w:lang w:eastAsia="zh-TW"/>
        </w:rPr>
      </w:pPr>
      <w:r w:rsidRPr="00260CEB">
        <w:rPr>
          <w:rFonts w:ascii="ＭＳ ゴシック" w:eastAsia="ＭＳ ゴシック" w:hint="eastAsia"/>
          <w:kern w:val="0"/>
          <w:lang w:eastAsia="zh-TW"/>
        </w:rPr>
        <w:t>署名年月日</w:t>
      </w:r>
      <w:r w:rsidRPr="00260CEB">
        <w:rPr>
          <w:rFonts w:ascii="ＭＳ ゴシック" w:eastAsia="ＭＳ ゴシック" w:hint="eastAsia"/>
          <w:kern w:val="0"/>
        </w:rPr>
        <w:t xml:space="preserve">　</w:t>
      </w:r>
      <w:r w:rsidRPr="00260CEB">
        <w:rPr>
          <w:rFonts w:ascii="ＭＳ ゴシック" w:eastAsia="ＭＳ ゴシック" w:hint="eastAsia"/>
        </w:rPr>
        <w:t>：</w:t>
      </w:r>
      <w:r w:rsidRPr="00260CEB">
        <w:rPr>
          <w:rFonts w:ascii="ＭＳ ゴシック" w:eastAsia="ＭＳ ゴシック" w:hint="eastAsia"/>
          <w:lang w:eastAsia="zh-TW"/>
        </w:rPr>
        <w:t xml:space="preserve">　　</w:t>
      </w:r>
      <w:r w:rsidRPr="00260CEB">
        <w:rPr>
          <w:rFonts w:ascii="ＭＳ ゴシック" w:eastAsia="ＭＳ ゴシック" w:hint="eastAsia"/>
          <w:u w:val="thick"/>
        </w:rPr>
        <w:t>西暦　　　年　　　月　　　日</w:t>
      </w:r>
    </w:p>
    <w:p w:rsidR="0083323D" w:rsidRPr="00260CEB" w:rsidRDefault="0083323D">
      <w:pPr>
        <w:rPr>
          <w:rFonts w:ascii="ＭＳ ゴシック" w:eastAsia="ＭＳ ゴシック"/>
        </w:rPr>
      </w:pPr>
      <w:r w:rsidRPr="00260CEB">
        <w:rPr>
          <w:rFonts w:ascii="ＭＳ ゴシック" w:eastAsia="ＭＳ ゴシック" w:hint="eastAsia"/>
          <w:kern w:val="0"/>
        </w:rPr>
        <w:t>同席者署名</w:t>
      </w:r>
      <w:r w:rsidRPr="00260CEB">
        <w:rPr>
          <w:rFonts w:ascii="ＭＳ ゴシック" w:eastAsia="ＭＳ ゴシック" w:hint="eastAsia"/>
        </w:rPr>
        <w:t xml:space="preserve">　：　　</w:t>
      </w:r>
      <w:r w:rsidRPr="00260CEB">
        <w:rPr>
          <w:rFonts w:ascii="ＭＳ ゴシック" w:eastAsia="ＭＳ ゴシック" w:hint="eastAsia"/>
          <w:u w:val="thick"/>
        </w:rPr>
        <w:t xml:space="preserve">　　　　　　　　　　　　　　　　　　　　　　　　　</w:t>
      </w:r>
    </w:p>
    <w:p w:rsidR="0083323D" w:rsidRPr="00260CEB" w:rsidRDefault="0083323D">
      <w:pPr>
        <w:ind w:left="-8" w:hanging="170"/>
        <w:rPr>
          <w:rFonts w:ascii="ＭＳ ゴシック" w:eastAsia="ＭＳ ゴシック"/>
        </w:rPr>
      </w:pPr>
      <w:r w:rsidRPr="00260CEB">
        <w:rPr>
          <w:rFonts w:ascii="ＭＳ ゴシック" w:eastAsia="ＭＳ ゴシック" w:hint="eastAsia"/>
        </w:rPr>
        <w:t xml:space="preserve">（複数署名可）　　　</w:t>
      </w:r>
      <w:r w:rsidRPr="00260CEB">
        <w:rPr>
          <w:rFonts w:ascii="ＭＳ ゴシック" w:eastAsia="ＭＳ ゴシック" w:hint="eastAsia"/>
          <w:u w:val="thick"/>
        </w:rPr>
        <w:t xml:space="preserve">　　　　　　　　　　　　　　　　　　　　　　　　　</w:t>
      </w:r>
    </w:p>
    <w:p w:rsidR="0083323D" w:rsidRPr="00260CEB" w:rsidRDefault="0083323D">
      <w:pPr>
        <w:spacing w:line="360" w:lineRule="auto"/>
        <w:rPr>
          <w:rFonts w:ascii="ＭＳ ゴシック" w:eastAsia="ＭＳ ゴシック"/>
        </w:rPr>
      </w:pPr>
    </w:p>
    <w:p w:rsidR="0083323D" w:rsidRPr="00260CEB" w:rsidRDefault="0083323D">
      <w:pPr>
        <w:rPr>
          <w:rFonts w:ascii="ＭＳ ゴシック" w:eastAsia="ＭＳ ゴシック"/>
        </w:rPr>
      </w:pPr>
      <w:r w:rsidRPr="00260CEB">
        <w:rPr>
          <w:rFonts w:ascii="ＭＳ ゴシック" w:eastAsia="ＭＳ ゴシック" w:hint="eastAsia"/>
        </w:rPr>
        <w:t>私は担当医として、今回の臨床研究について、同意が撤回されたことを認めます。</w:t>
      </w:r>
    </w:p>
    <w:p w:rsidR="0083323D" w:rsidRPr="00260CEB" w:rsidRDefault="0083323D">
      <w:pPr>
        <w:rPr>
          <w:rFonts w:ascii="ＭＳ ゴシック" w:eastAsia="ＭＳ ゴシック"/>
        </w:rPr>
      </w:pPr>
    </w:p>
    <w:p w:rsidR="0083323D" w:rsidRPr="00260CEB" w:rsidRDefault="0083323D">
      <w:pPr>
        <w:rPr>
          <w:rFonts w:ascii="ＭＳ ゴシック" w:eastAsia="ＭＳ ゴシック"/>
          <w:u w:val="single"/>
          <w:lang w:eastAsia="zh-CN"/>
        </w:rPr>
      </w:pPr>
      <w:r w:rsidRPr="00260CEB">
        <w:rPr>
          <w:rFonts w:ascii="ＭＳ ゴシック" w:eastAsia="ＭＳ ゴシック" w:hint="eastAsia"/>
          <w:lang w:eastAsia="zh-CN"/>
        </w:rPr>
        <w:t xml:space="preserve">担当医署名　：　　</w:t>
      </w:r>
      <w:r w:rsidRPr="00260CEB">
        <w:rPr>
          <w:rFonts w:ascii="ＭＳ ゴシック" w:eastAsia="ＭＳ ゴシック" w:hint="eastAsia"/>
          <w:u w:val="thick"/>
          <w:lang w:eastAsia="zh-CN"/>
        </w:rPr>
        <w:t xml:space="preserve">　　　　　　　　　　　　　　　　　　㊞　</w:t>
      </w:r>
    </w:p>
    <w:p w:rsidR="0083323D" w:rsidRPr="00260CEB" w:rsidRDefault="0083323D">
      <w:pPr>
        <w:rPr>
          <w:rFonts w:ascii="ＭＳ ゴシック" w:eastAsia="ＭＳ ゴシック"/>
          <w:u w:val="single"/>
        </w:rPr>
      </w:pPr>
      <w:r w:rsidRPr="00260CEB">
        <w:rPr>
          <w:rFonts w:ascii="ＭＳ ゴシック" w:eastAsia="ＭＳ ゴシック" w:hint="eastAsia"/>
        </w:rPr>
        <w:t xml:space="preserve">署名年月日　：　　</w:t>
      </w:r>
      <w:r w:rsidRPr="00260CEB">
        <w:rPr>
          <w:rFonts w:ascii="ＭＳ ゴシック" w:eastAsia="ＭＳ ゴシック" w:hint="eastAsia"/>
          <w:u w:val="thick"/>
        </w:rPr>
        <w:t>西暦　　　年　　　月　　　日</w:t>
      </w:r>
    </w:p>
    <w:p w:rsidR="0083323D" w:rsidRPr="00260CEB" w:rsidRDefault="0083323D">
      <w:pPr>
        <w:rPr>
          <w:rFonts w:ascii="ＭＳ ゴシック" w:eastAsia="ＭＳ ゴシック"/>
        </w:rPr>
      </w:pPr>
      <w:r w:rsidRPr="00260CEB">
        <w:rPr>
          <w:rFonts w:ascii="ＭＳ ゴシック" w:eastAsia="ＭＳ ゴシック" w:hint="eastAsia"/>
          <w:kern w:val="0"/>
        </w:rPr>
        <w:t>同席者署名</w:t>
      </w:r>
      <w:r w:rsidRPr="00260CEB">
        <w:rPr>
          <w:rFonts w:ascii="ＭＳ ゴシック" w:eastAsia="ＭＳ ゴシック" w:hint="eastAsia"/>
        </w:rPr>
        <w:t xml:space="preserve">　：　　</w:t>
      </w:r>
      <w:r w:rsidRPr="00260CEB">
        <w:rPr>
          <w:rFonts w:ascii="ＭＳ ゴシック" w:eastAsia="ＭＳ ゴシック" w:hint="eastAsia"/>
          <w:u w:val="thick"/>
        </w:rPr>
        <w:t xml:space="preserve">　　　　　　　　　　　　　　　　　　　　　　　　　</w:t>
      </w:r>
    </w:p>
    <w:p w:rsidR="0083323D" w:rsidRPr="00260CEB" w:rsidRDefault="0083323D">
      <w:pPr>
        <w:ind w:left="-8" w:hanging="170"/>
        <w:rPr>
          <w:sz w:val="22"/>
        </w:rPr>
      </w:pPr>
      <w:r w:rsidRPr="00260CEB">
        <w:rPr>
          <w:rFonts w:ascii="ＭＳ ゴシック" w:eastAsia="ＭＳ ゴシック" w:hint="eastAsia"/>
        </w:rPr>
        <w:t xml:space="preserve">（複数署名可）　　　</w:t>
      </w:r>
      <w:r w:rsidRPr="00260CEB">
        <w:rPr>
          <w:rFonts w:ascii="ＭＳ ゴシック" w:eastAsia="ＭＳ ゴシック" w:hint="eastAsia"/>
          <w:u w:val="thick"/>
        </w:rPr>
        <w:t xml:space="preserve">　　　　　　　　　　　　　　　　　　　　　　　　　</w:t>
      </w:r>
    </w:p>
    <w:p w:rsidR="0083323D" w:rsidRPr="00260CEB" w:rsidRDefault="0083323D">
      <w:pPr>
        <w:rPr>
          <w:u w:val="single"/>
        </w:rPr>
      </w:pPr>
    </w:p>
    <w:p w:rsidR="0083323D" w:rsidRPr="00260CEB" w:rsidRDefault="0083323D">
      <w:pPr>
        <w:jc w:val="center"/>
        <w:rPr>
          <w:rFonts w:ascii="ＭＳ ゴシック" w:eastAsia="ＭＳ ゴシック" w:hAnsi="Times New Roman"/>
          <w:b/>
          <w:kern w:val="0"/>
          <w:sz w:val="28"/>
        </w:rPr>
      </w:pPr>
      <w:r w:rsidRPr="00260CEB">
        <w:rPr>
          <w:rFonts w:ascii="ＭＳ ゴシック" w:eastAsia="ＭＳ ゴシック" w:hAnsi="Times New Roman"/>
          <w:b/>
          <w:sz w:val="22"/>
        </w:rPr>
        <w:br w:type="page"/>
      </w:r>
      <w:r w:rsidRPr="00260CEB">
        <w:rPr>
          <w:rFonts w:ascii="ＭＳ ゴシック" w:eastAsia="ＭＳ ゴシック" w:hAnsi="Times New Roman"/>
          <w:b/>
          <w:kern w:val="0"/>
          <w:sz w:val="28"/>
        </w:rPr>
        <w:lastRenderedPageBreak/>
        <w:t xml:space="preserve">JALSG </w:t>
      </w:r>
      <w:r w:rsidRPr="00260CEB">
        <w:rPr>
          <w:rFonts w:ascii="ＭＳ ゴシック" w:eastAsia="ＭＳ ゴシック" w:hAnsi="Times New Roman" w:hint="eastAsia"/>
          <w:b/>
          <w:kern w:val="0"/>
          <w:sz w:val="28"/>
        </w:rPr>
        <w:t>CML</w:t>
      </w:r>
      <w:r w:rsidRPr="00260CEB">
        <w:rPr>
          <w:rFonts w:ascii="ＭＳ ゴシック" w:eastAsia="ＭＳ ゴシック" w:hAnsi="Times New Roman"/>
          <w:b/>
          <w:kern w:val="0"/>
          <w:sz w:val="28"/>
        </w:rPr>
        <w:t>2</w:t>
      </w:r>
      <w:r w:rsidRPr="00260CEB">
        <w:rPr>
          <w:rFonts w:ascii="ＭＳ ゴシック" w:eastAsia="ＭＳ ゴシック" w:hAnsi="Times New Roman" w:hint="eastAsia"/>
          <w:b/>
          <w:kern w:val="0"/>
          <w:sz w:val="28"/>
        </w:rPr>
        <w:t>1</w:t>
      </w:r>
      <w:r w:rsidRPr="00260CEB">
        <w:rPr>
          <w:rFonts w:ascii="ＭＳ ゴシック" w:eastAsia="ＭＳ ゴシック" w:hAnsi="Times New Roman"/>
          <w:b/>
          <w:kern w:val="0"/>
          <w:sz w:val="28"/>
        </w:rPr>
        <w:t>2</w:t>
      </w:r>
      <w:r w:rsidRPr="00260CEB">
        <w:rPr>
          <w:rFonts w:ascii="ＭＳ ゴシック" w:eastAsia="ＭＳ ゴシック" w:hAnsi="Times New Roman" w:hint="eastAsia"/>
          <w:b/>
          <w:kern w:val="0"/>
          <w:sz w:val="28"/>
        </w:rPr>
        <w:t>研究</w:t>
      </w:r>
    </w:p>
    <w:p w:rsidR="0083323D" w:rsidRPr="00260CEB" w:rsidRDefault="0083323D">
      <w:pPr>
        <w:jc w:val="center"/>
        <w:rPr>
          <w:rFonts w:ascii="ＭＳ ゴシック" w:eastAsia="ＭＳ ゴシック" w:hAnsi="Arial"/>
          <w:b/>
          <w:sz w:val="28"/>
        </w:rPr>
      </w:pPr>
      <w:r w:rsidRPr="00260CEB">
        <w:rPr>
          <w:rFonts w:ascii="ＭＳ ゴシック" w:eastAsia="ＭＳ ゴシック" w:hAnsi="Arial" w:hint="eastAsia"/>
          <w:b/>
          <w:sz w:val="28"/>
        </w:rPr>
        <w:t>検体保存同意撤回書</w:t>
      </w:r>
    </w:p>
    <w:p w:rsidR="0083323D" w:rsidRPr="00260CEB" w:rsidRDefault="0083323D">
      <w:pPr>
        <w:jc w:val="center"/>
        <w:rPr>
          <w:rFonts w:ascii="ＭＳ ゴシック" w:eastAsia="ＭＳ ゴシック" w:hAnsi="Arial"/>
          <w:b/>
          <w:sz w:val="28"/>
        </w:rPr>
      </w:pPr>
    </w:p>
    <w:p w:rsidR="0083323D" w:rsidRPr="00260CEB" w:rsidRDefault="0083323D">
      <w:pPr>
        <w:jc w:val="left"/>
        <w:rPr>
          <w:rFonts w:ascii="Arial" w:eastAsia="ＭＳ Ｐゴシック" w:hAnsi="Arial"/>
        </w:rPr>
      </w:pPr>
    </w:p>
    <w:p w:rsidR="0083323D" w:rsidRPr="00260CEB" w:rsidRDefault="0083323D">
      <w:pPr>
        <w:jc w:val="left"/>
        <w:rPr>
          <w:rFonts w:ascii="Arial" w:eastAsia="ＭＳ Ｐゴシック" w:hAnsi="Arial"/>
        </w:rPr>
      </w:pPr>
      <w:r w:rsidRPr="00260CEB">
        <w:rPr>
          <w:rFonts w:ascii="Arial" w:eastAsia="ＭＳ Ｐゴシック" w:hAnsi="Arial" w:hint="eastAsia"/>
        </w:rPr>
        <w:t>研究責任者：　　　　　　　　　　　　　　　　殿</w:t>
      </w:r>
    </w:p>
    <w:p w:rsidR="0083323D" w:rsidRPr="00260CEB" w:rsidRDefault="0083323D">
      <w:pPr>
        <w:pStyle w:val="14"/>
        <w:rPr>
          <w:rFonts w:ascii="Arial" w:eastAsia="ＭＳ Ｐゴシック" w:hAnsi="Arial"/>
        </w:rPr>
      </w:pPr>
    </w:p>
    <w:p w:rsidR="0083323D" w:rsidRPr="00260CEB" w:rsidRDefault="0083323D">
      <w:pPr>
        <w:rPr>
          <w:rFonts w:ascii="ＭＳ ゴシック" w:eastAsia="ＭＳ ゴシック" w:hAnsi="Times New Roman"/>
        </w:rPr>
      </w:pPr>
      <w:r w:rsidRPr="00260CEB">
        <w:rPr>
          <w:rFonts w:ascii="ＭＳ ゴシック" w:eastAsia="ＭＳ ゴシック" w:hAnsi="Times New Roman" w:hint="eastAsia"/>
        </w:rPr>
        <w:t>私は　研究課題「初発慢性期の成人慢性骨髄性白血病に対するニロチニブとダサチニブの分子遺伝学的完全寛解達成率の多施設共同前方視的ランダム化比較試験（</w:t>
      </w:r>
      <w:r w:rsidRPr="00260CEB">
        <w:rPr>
          <w:rFonts w:ascii="ＭＳ ゴシック" w:eastAsia="ＭＳ ゴシック" w:hAnsi="Times New Roman"/>
        </w:rPr>
        <w:t>JALSG CML212</w:t>
      </w:r>
      <w:r w:rsidRPr="00260CEB">
        <w:rPr>
          <w:rFonts w:ascii="ＭＳ ゴシック" w:eastAsia="ＭＳ ゴシック" w:hAnsi="Times New Roman" w:hint="eastAsia"/>
        </w:rPr>
        <w:t>研究）」で実施された残余検体の保存についての同意を撤回いたしますので、検体（</w:t>
      </w:r>
      <w:r w:rsidRPr="00260CEB">
        <w:rPr>
          <w:rFonts w:ascii="ＭＳ ゴシック" w:eastAsia="ＭＳ ゴシック" w:hAnsi="Times New Roman"/>
        </w:rPr>
        <w:t>DNA</w:t>
      </w:r>
      <w:r w:rsidRPr="00260CEB">
        <w:rPr>
          <w:rFonts w:ascii="ＭＳ ゴシック" w:eastAsia="ＭＳ ゴシック" w:hAnsi="Times New Roman" w:hint="eastAsia"/>
        </w:rPr>
        <w:t>および</w:t>
      </w:r>
      <w:r w:rsidRPr="00260CEB">
        <w:rPr>
          <w:rFonts w:ascii="ＭＳ ゴシック" w:eastAsia="ＭＳ ゴシック" w:hAnsi="Times New Roman"/>
        </w:rPr>
        <w:t>RNA</w:t>
      </w:r>
      <w:r w:rsidRPr="00260CEB">
        <w:rPr>
          <w:rFonts w:ascii="ＭＳ ゴシック" w:eastAsia="ＭＳ ゴシック" w:hAnsi="Times New Roman" w:hint="eastAsia"/>
        </w:rPr>
        <w:t>）の廃棄をお願いします。</w:t>
      </w:r>
    </w:p>
    <w:p w:rsidR="0083323D" w:rsidRPr="00260CEB" w:rsidRDefault="0083323D">
      <w:pPr>
        <w:rPr>
          <w:rFonts w:ascii="Arial" w:eastAsia="ＭＳ Ｐゴシック" w:hAnsi="Arial"/>
        </w:rPr>
      </w:pPr>
    </w:p>
    <w:p w:rsidR="0083323D" w:rsidRPr="00260CEB" w:rsidRDefault="0083323D">
      <w:pPr>
        <w:rPr>
          <w:rFonts w:ascii="Arial" w:eastAsia="ＭＳ Ｐゴシック" w:hAnsi="Arial"/>
        </w:rPr>
      </w:pPr>
    </w:p>
    <w:p w:rsidR="0083323D" w:rsidRPr="00260CEB" w:rsidRDefault="0083323D">
      <w:pPr>
        <w:rPr>
          <w:rFonts w:ascii="Arial" w:eastAsia="ＭＳ Ｐゴシック" w:hAnsi="Arial"/>
        </w:rPr>
      </w:pPr>
    </w:p>
    <w:p w:rsidR="0083323D" w:rsidRPr="00260CEB" w:rsidRDefault="0083323D">
      <w:pPr>
        <w:rPr>
          <w:rFonts w:ascii="Arial" w:eastAsia="ＭＳ Ｐゴシック" w:hAnsi="Arial"/>
          <w:u w:val="single"/>
        </w:rPr>
      </w:pPr>
    </w:p>
    <w:p w:rsidR="0083323D" w:rsidRPr="00260CEB" w:rsidRDefault="0083323D">
      <w:pPr>
        <w:rPr>
          <w:rFonts w:ascii="Arial" w:eastAsia="ＭＳ Ｐゴシック" w:hAnsi="Arial"/>
        </w:rPr>
      </w:pPr>
    </w:p>
    <w:p w:rsidR="00450FC9" w:rsidRPr="00260CEB" w:rsidRDefault="00450FC9" w:rsidP="00450FC9">
      <w:pPr>
        <w:spacing w:line="360" w:lineRule="auto"/>
        <w:rPr>
          <w:rFonts w:eastAsia="ヒラギノ丸ゴ Pro W4"/>
        </w:rPr>
      </w:pPr>
      <w:r w:rsidRPr="00260CEB">
        <w:rPr>
          <w:rFonts w:eastAsia="ヒラギノ丸ゴ Pro W4" w:hint="eastAsia"/>
        </w:rPr>
        <w:t>西暦　　　年　　月　　日</w:t>
      </w:r>
    </w:p>
    <w:p w:rsidR="0083323D" w:rsidRPr="00260CEB" w:rsidRDefault="0083323D">
      <w:pPr>
        <w:ind w:leftChars="1050" w:left="2520"/>
        <w:rPr>
          <w:rFonts w:ascii="Arial" w:eastAsia="ＭＳ Ｐゴシック" w:hAnsi="Arial"/>
        </w:rPr>
      </w:pPr>
    </w:p>
    <w:p w:rsidR="0083323D" w:rsidRPr="00260CEB" w:rsidRDefault="0083323D">
      <w:pPr>
        <w:rPr>
          <w:rFonts w:ascii="Arial" w:eastAsia="ＭＳ Ｐゴシック" w:hAnsi="Arial"/>
          <w:u w:val="single"/>
        </w:rPr>
      </w:pPr>
      <w:r w:rsidRPr="00260CEB">
        <w:rPr>
          <w:rFonts w:ascii="Arial" w:eastAsia="ＭＳ Ｐゴシック" w:hAnsi="Arial" w:hint="eastAsia"/>
        </w:rPr>
        <w:t>氏名（試料等の提供者本人または代諾者）</w:t>
      </w:r>
      <w:r w:rsidRPr="00260CEB">
        <w:rPr>
          <w:rFonts w:ascii="Arial" w:eastAsia="ＭＳ Ｐゴシック" w:hAnsi="Arial"/>
          <w:u w:val="single"/>
        </w:rPr>
        <w:tab/>
      </w:r>
      <w:r w:rsidRPr="00260CEB">
        <w:rPr>
          <w:rFonts w:ascii="Arial" w:eastAsia="ＭＳ Ｐゴシック" w:hAnsi="Arial" w:hint="eastAsia"/>
          <w:u w:val="single"/>
        </w:rPr>
        <w:t xml:space="preserve">　　　　　　　　　　　　　　　　　</w:t>
      </w:r>
    </w:p>
    <w:p w:rsidR="0083323D" w:rsidRPr="00260CEB" w:rsidRDefault="0083323D">
      <w:pPr>
        <w:rPr>
          <w:rFonts w:ascii="Arial" w:eastAsia="ＭＳ Ｐゴシック" w:hAnsi="Arial"/>
        </w:rPr>
      </w:pPr>
    </w:p>
    <w:p w:rsidR="0083323D" w:rsidRPr="00260CEB" w:rsidRDefault="0083323D">
      <w:pPr>
        <w:spacing w:line="360" w:lineRule="auto"/>
        <w:rPr>
          <w:rFonts w:ascii="Arial" w:eastAsia="ＭＳ Ｐゴシック" w:hAnsi="Arial"/>
          <w:u w:val="single"/>
        </w:rPr>
      </w:pPr>
      <w:r w:rsidRPr="00260CEB">
        <w:rPr>
          <w:rFonts w:ascii="Arial" w:eastAsia="ＭＳ Ｐゴシック" w:hAnsi="Arial" w:hint="eastAsia"/>
        </w:rPr>
        <w:t>住所</w:t>
      </w:r>
      <w:r w:rsidRPr="00260CEB">
        <w:rPr>
          <w:rFonts w:ascii="Arial" w:eastAsia="ＭＳ Ｐゴシック" w:hAnsi="Arial" w:hint="eastAsia"/>
          <w:u w:val="single"/>
        </w:rPr>
        <w:t xml:space="preserve">　　　　　　　　　　　　　　　　　　　　　　　　　</w:t>
      </w:r>
      <w:r w:rsidRPr="00260CEB">
        <w:rPr>
          <w:rFonts w:ascii="Arial" w:eastAsia="ＭＳ Ｐゴシック" w:hAnsi="Arial"/>
          <w:u w:val="single"/>
        </w:rPr>
        <w:t xml:space="preserve"> </w:t>
      </w:r>
      <w:r w:rsidRPr="00260CEB">
        <w:rPr>
          <w:rFonts w:ascii="Arial" w:eastAsia="ＭＳ Ｐゴシック" w:hAnsi="Arial" w:hint="eastAsia"/>
          <w:u w:val="single"/>
        </w:rPr>
        <w:t xml:space="preserve">　　　　　　　　　　　　　　　　　　</w:t>
      </w:r>
    </w:p>
    <w:p w:rsidR="0083323D" w:rsidRPr="00260CEB" w:rsidRDefault="0083323D">
      <w:pPr>
        <w:spacing w:line="360" w:lineRule="auto"/>
        <w:rPr>
          <w:rFonts w:ascii="Arial" w:eastAsia="ＭＳ Ｐゴシック" w:hAnsi="Arial"/>
          <w:u w:val="single"/>
        </w:rPr>
      </w:pPr>
    </w:p>
    <w:p w:rsidR="0083323D" w:rsidRPr="00260CEB" w:rsidRDefault="0083323D">
      <w:pPr>
        <w:spacing w:line="360" w:lineRule="auto"/>
        <w:rPr>
          <w:rFonts w:ascii="Arial" w:eastAsia="ＭＳ Ｐゴシック" w:hAnsi="Arial"/>
          <w:u w:val="single"/>
        </w:rPr>
      </w:pPr>
      <w:r w:rsidRPr="00260CEB">
        <w:rPr>
          <w:rFonts w:ascii="Arial" w:eastAsia="ＭＳ Ｐゴシック" w:hAnsi="Arial" w:hint="eastAsia"/>
        </w:rPr>
        <w:t>（代諾者の場合本人との関係）</w:t>
      </w:r>
      <w:r w:rsidRPr="00260CEB">
        <w:rPr>
          <w:rFonts w:ascii="Arial" w:eastAsia="ＭＳ Ｐゴシック" w:hAnsi="Arial" w:hint="eastAsia"/>
          <w:u w:val="single"/>
        </w:rPr>
        <w:t xml:space="preserve">　　　　　　　　　　　　　　　　　　　　　　　　　　　　</w:t>
      </w:r>
    </w:p>
    <w:p w:rsidR="0083323D" w:rsidRPr="00260CEB" w:rsidRDefault="0083323D">
      <w:pPr>
        <w:spacing w:line="360" w:lineRule="auto"/>
        <w:rPr>
          <w:rFonts w:ascii="Arial" w:eastAsia="ＭＳ Ｐゴシック" w:hAnsi="Arial"/>
        </w:rPr>
      </w:pPr>
    </w:p>
    <w:p w:rsidR="0083323D" w:rsidRPr="00260CEB" w:rsidRDefault="0083323D">
      <w:pPr>
        <w:spacing w:line="480" w:lineRule="auto"/>
        <w:rPr>
          <w:rFonts w:ascii="Arial" w:eastAsia="ＭＳ Ｐゴシック" w:hAnsi="Arial"/>
        </w:rPr>
      </w:pPr>
    </w:p>
    <w:p w:rsidR="0083323D" w:rsidRPr="00260CEB" w:rsidRDefault="0083323D">
      <w:pPr>
        <w:autoSpaceDE w:val="0"/>
        <w:autoSpaceDN w:val="0"/>
        <w:adjustRightInd w:val="0"/>
        <w:spacing w:after="50" w:line="340" w:lineRule="exact"/>
        <w:jc w:val="center"/>
        <w:rPr>
          <w:rFonts w:ascii="ＭＳ ゴシック" w:eastAsia="ＭＳ ゴシック" w:hAnsi="Times New Roman"/>
          <w:kern w:val="0"/>
          <w:sz w:val="28"/>
        </w:rPr>
      </w:pPr>
      <w:r w:rsidRPr="00260CEB">
        <w:rPr>
          <w:rFonts w:ascii="ＭＳ ゴシック" w:eastAsia="ＭＳ ゴシック" w:hAnsi="Times New Roman"/>
          <w:kern w:val="0"/>
          <w:sz w:val="28"/>
        </w:rPr>
        <w:t xml:space="preserve"> </w:t>
      </w:r>
    </w:p>
    <w:p w:rsidR="0083323D" w:rsidRPr="00260CEB" w:rsidRDefault="0083323D">
      <w:pPr>
        <w:autoSpaceDE w:val="0"/>
        <w:autoSpaceDN w:val="0"/>
        <w:adjustRightInd w:val="0"/>
        <w:spacing w:after="50" w:line="340" w:lineRule="exact"/>
        <w:jc w:val="center"/>
        <w:rPr>
          <w:rFonts w:ascii="ＭＳ ゴシック" w:eastAsia="ＭＳ ゴシック" w:hAnsi="Times New Roman"/>
          <w:kern w:val="0"/>
          <w:sz w:val="28"/>
        </w:rPr>
      </w:pPr>
      <w:r w:rsidRPr="00260CEB">
        <w:rPr>
          <w:rFonts w:ascii="ＭＳ ゴシック" w:eastAsia="ＭＳ ゴシック" w:hAnsi="Times New Roman"/>
          <w:kern w:val="0"/>
          <w:sz w:val="28"/>
        </w:rPr>
        <w:br w:type="page"/>
      </w:r>
      <w:r w:rsidRPr="00260CEB">
        <w:rPr>
          <w:rFonts w:ascii="ＭＳ ゴシック" w:eastAsia="ＭＳ ゴシック" w:hAnsi="Times New Roman"/>
          <w:kern w:val="0"/>
          <w:sz w:val="28"/>
        </w:rPr>
        <w:lastRenderedPageBreak/>
        <w:t xml:space="preserve">JALSG </w:t>
      </w:r>
      <w:r w:rsidRPr="00260CEB">
        <w:rPr>
          <w:rFonts w:ascii="ＭＳ ゴシック" w:eastAsia="ＭＳ ゴシック" w:hAnsi="Times New Roman" w:hint="eastAsia"/>
          <w:kern w:val="0"/>
          <w:sz w:val="28"/>
        </w:rPr>
        <w:t>CML</w:t>
      </w:r>
      <w:r w:rsidRPr="00260CEB">
        <w:rPr>
          <w:rFonts w:ascii="ＭＳ ゴシック" w:eastAsia="ＭＳ ゴシック" w:hAnsi="Times New Roman"/>
          <w:kern w:val="0"/>
          <w:sz w:val="28"/>
        </w:rPr>
        <w:t>2</w:t>
      </w:r>
      <w:r w:rsidRPr="00260CEB">
        <w:rPr>
          <w:rFonts w:ascii="ＭＳ ゴシック" w:eastAsia="ＭＳ ゴシック" w:hAnsi="Times New Roman" w:hint="eastAsia"/>
          <w:kern w:val="0"/>
          <w:sz w:val="28"/>
        </w:rPr>
        <w:t>1</w:t>
      </w:r>
      <w:r w:rsidRPr="00260CEB">
        <w:rPr>
          <w:rFonts w:ascii="ＭＳ ゴシック" w:eastAsia="ＭＳ ゴシック" w:hAnsi="Times New Roman"/>
          <w:kern w:val="0"/>
          <w:sz w:val="28"/>
        </w:rPr>
        <w:t>2</w:t>
      </w:r>
      <w:r w:rsidRPr="00260CEB">
        <w:rPr>
          <w:rFonts w:ascii="ＭＳ ゴシック" w:eastAsia="ＭＳ ゴシック" w:hAnsi="Times New Roman" w:hint="eastAsia"/>
          <w:kern w:val="0"/>
          <w:sz w:val="28"/>
        </w:rPr>
        <w:t>研究</w:t>
      </w:r>
    </w:p>
    <w:p w:rsidR="0083323D" w:rsidRPr="00260CEB" w:rsidRDefault="0083323D">
      <w:pPr>
        <w:autoSpaceDE w:val="0"/>
        <w:autoSpaceDN w:val="0"/>
        <w:adjustRightInd w:val="0"/>
        <w:spacing w:after="50" w:line="340" w:lineRule="exact"/>
        <w:jc w:val="center"/>
        <w:rPr>
          <w:rFonts w:ascii="ＭＳ ゴシック" w:eastAsia="ＭＳ ゴシック" w:hAnsi="Times New Roman"/>
          <w:kern w:val="0"/>
          <w:sz w:val="28"/>
        </w:rPr>
      </w:pPr>
      <w:r w:rsidRPr="00260CEB">
        <w:rPr>
          <w:rFonts w:ascii="ＭＳ ゴシック" w:eastAsia="ＭＳ ゴシック" w:hAnsi="Times New Roman" w:hint="eastAsia"/>
          <w:kern w:val="0"/>
          <w:sz w:val="28"/>
        </w:rPr>
        <w:t>検体保存同意撤回通知書</w:t>
      </w:r>
    </w:p>
    <w:p w:rsidR="0083323D" w:rsidRPr="00260CEB" w:rsidRDefault="0083323D">
      <w:pPr>
        <w:autoSpaceDE w:val="0"/>
        <w:autoSpaceDN w:val="0"/>
        <w:adjustRightInd w:val="0"/>
        <w:spacing w:after="50" w:line="340" w:lineRule="exact"/>
        <w:jc w:val="center"/>
        <w:rPr>
          <w:rFonts w:ascii="ＭＳ ゴシック" w:eastAsia="ＭＳ ゴシック" w:hAnsi="Times New Roman"/>
          <w:kern w:val="0"/>
          <w:sz w:val="28"/>
        </w:rPr>
      </w:pPr>
    </w:p>
    <w:p w:rsidR="00C63A45" w:rsidRPr="00260CEB" w:rsidRDefault="00C63A45" w:rsidP="00C63A45">
      <w:pPr>
        <w:rPr>
          <w:rFonts w:ascii="ＭＳ ゴシック" w:eastAsia="ＭＳ ゴシック" w:hAnsi="ＭＳ ゴシック"/>
          <w:szCs w:val="24"/>
        </w:rPr>
      </w:pPr>
      <w:r w:rsidRPr="00260CEB">
        <w:rPr>
          <w:rFonts w:ascii="ＭＳ ゴシック" w:eastAsia="ＭＳ ゴシック" w:hAnsi="ＭＳ ゴシック" w:hint="eastAsia"/>
          <w:szCs w:val="24"/>
        </w:rPr>
        <w:t>埼玉医科大学国際医療センター造血器腫瘍科　教員研究棟</w:t>
      </w:r>
      <w:r w:rsidRPr="00260CEB">
        <w:rPr>
          <w:rFonts w:ascii="ＭＳ ゴシック" w:eastAsia="ＭＳ ゴシック" w:hAnsi="ＭＳ ゴシック"/>
          <w:szCs w:val="24"/>
        </w:rPr>
        <w:t>7</w:t>
      </w:r>
      <w:r w:rsidRPr="00260CEB">
        <w:rPr>
          <w:rFonts w:ascii="ＭＳ ゴシック" w:eastAsia="ＭＳ ゴシック" w:hAnsi="ＭＳ ゴシック" w:hint="eastAsia"/>
          <w:szCs w:val="24"/>
        </w:rPr>
        <w:t>階</w:t>
      </w:r>
    </w:p>
    <w:p w:rsidR="0083323D" w:rsidRPr="00260CEB" w:rsidRDefault="0083323D">
      <w:pPr>
        <w:autoSpaceDE w:val="0"/>
        <w:autoSpaceDN w:val="0"/>
        <w:adjustRightInd w:val="0"/>
        <w:spacing w:after="50" w:line="340" w:lineRule="exact"/>
        <w:jc w:val="left"/>
        <w:rPr>
          <w:rFonts w:ascii="ＭＳ ゴシック" w:eastAsia="ＭＳ ゴシック" w:hAnsi="Times New Roman"/>
          <w:kern w:val="0"/>
          <w:sz w:val="28"/>
        </w:rPr>
      </w:pPr>
      <w:r w:rsidRPr="00260CEB">
        <w:rPr>
          <w:rFonts w:ascii="ＭＳ ゴシック" w:eastAsia="ＭＳ ゴシック" w:hAnsi="Arial"/>
        </w:rPr>
        <w:t>JALSG</w:t>
      </w:r>
      <w:r w:rsidRPr="00260CEB">
        <w:rPr>
          <w:rFonts w:ascii="ＭＳ ゴシック" w:eastAsia="ＭＳ ゴシック" w:hAnsi="Arial" w:hint="eastAsia"/>
        </w:rPr>
        <w:t xml:space="preserve">検体保存センター　</w:t>
      </w:r>
      <w:r w:rsidR="00C63A45" w:rsidRPr="00260CEB">
        <w:rPr>
          <w:rFonts w:ascii="ＭＳ ゴシック" w:eastAsia="ＭＳ ゴシック" w:hAnsi="ＭＳ ゴシック" w:hint="eastAsia"/>
        </w:rPr>
        <w:t>麻生範雄</w:t>
      </w:r>
    </w:p>
    <w:p w:rsidR="0083323D" w:rsidRPr="00260CEB" w:rsidRDefault="0083323D">
      <w:pPr>
        <w:autoSpaceDE w:val="0"/>
        <w:autoSpaceDN w:val="0"/>
        <w:adjustRightInd w:val="0"/>
        <w:spacing w:after="50" w:line="340" w:lineRule="exact"/>
        <w:jc w:val="left"/>
        <w:rPr>
          <w:rFonts w:ascii="ＭＳ ゴシック" w:eastAsia="ＭＳ ゴシック" w:hAnsi="ＭＳ ゴシック"/>
          <w:kern w:val="0"/>
          <w:sz w:val="28"/>
          <w:szCs w:val="28"/>
        </w:rPr>
      </w:pPr>
      <w:r w:rsidRPr="00260CEB">
        <w:rPr>
          <w:rFonts w:ascii="ＭＳ ゴシック" w:eastAsia="ＭＳ ゴシック" w:hAnsi="ＭＳ ゴシック"/>
          <w:kern w:val="0"/>
          <w:sz w:val="28"/>
          <w:szCs w:val="28"/>
        </w:rPr>
        <w:t>FAX:</w:t>
      </w:r>
      <w:r w:rsidRPr="00260CEB">
        <w:rPr>
          <w:rFonts w:ascii="ＭＳ ゴシック" w:eastAsia="ＭＳ ゴシック" w:hAnsi="ＭＳ ゴシック"/>
          <w:kern w:val="0"/>
          <w:sz w:val="32"/>
          <w:szCs w:val="28"/>
        </w:rPr>
        <w:t xml:space="preserve"> </w:t>
      </w:r>
      <w:r w:rsidR="00C63A45" w:rsidRPr="00260CEB">
        <w:rPr>
          <w:rFonts w:ascii="ＭＳ ゴシック" w:eastAsia="ＭＳ ゴシック" w:hAnsi="ＭＳ ゴシック"/>
        </w:rPr>
        <w:t>042-984-4567</w:t>
      </w:r>
      <w:r w:rsidR="00673445" w:rsidRPr="00260CEB">
        <w:rPr>
          <w:rFonts w:ascii="ＭＳ ゴシック" w:eastAsia="ＭＳ ゴシック" w:hAnsi="ＭＳ ゴシック" w:hint="eastAsia"/>
          <w:sz w:val="32"/>
          <w:szCs w:val="28"/>
        </w:rPr>
        <w:t xml:space="preserve">　</w:t>
      </w:r>
    </w:p>
    <w:p w:rsidR="0083323D" w:rsidRPr="00260CEB" w:rsidRDefault="0083323D">
      <w:pPr>
        <w:autoSpaceDE w:val="0"/>
        <w:autoSpaceDN w:val="0"/>
        <w:adjustRightInd w:val="0"/>
        <w:spacing w:after="50" w:line="340" w:lineRule="exact"/>
        <w:jc w:val="left"/>
        <w:rPr>
          <w:rFonts w:ascii="ＭＳ ゴシック" w:eastAsia="ＭＳ ゴシック" w:hAnsi="Times New Roman"/>
          <w:kern w:val="0"/>
          <w:sz w:val="28"/>
        </w:rPr>
      </w:pPr>
    </w:p>
    <w:p w:rsidR="0083323D" w:rsidRPr="00260CEB" w:rsidRDefault="0083323D">
      <w:pPr>
        <w:autoSpaceDE w:val="0"/>
        <w:autoSpaceDN w:val="0"/>
        <w:adjustRightInd w:val="0"/>
        <w:spacing w:after="50" w:line="340" w:lineRule="exact"/>
        <w:jc w:val="left"/>
        <w:rPr>
          <w:rFonts w:ascii="ＭＳ ゴシック" w:eastAsia="ＭＳ ゴシック" w:hAnsi="Times New Roman"/>
        </w:rPr>
      </w:pPr>
      <w:r w:rsidRPr="00260CEB">
        <w:rPr>
          <w:rFonts w:ascii="ＭＳ ゴシック" w:eastAsia="ＭＳ ゴシック" w:hAnsi="Times New Roman" w:hint="eastAsia"/>
          <w:kern w:val="0"/>
        </w:rPr>
        <w:t>新</w:t>
      </w:r>
      <w:r w:rsidRPr="00260CEB">
        <w:rPr>
          <w:rFonts w:ascii="ＭＳ ゴシック" w:eastAsia="ＭＳ ゴシック" w:hAnsi="Times New Roman"/>
          <w:kern w:val="0"/>
        </w:rPr>
        <w:t>TARGET</w:t>
      </w:r>
      <w:r w:rsidRPr="00260CEB">
        <w:rPr>
          <w:rFonts w:ascii="ＭＳ ゴシック" w:eastAsia="ＭＳ ゴシック" w:hAnsi="Times New Roman" w:hint="eastAsia"/>
          <w:kern w:val="0"/>
        </w:rPr>
        <w:t>登録番号（遺伝子解析番号）：</w:t>
      </w:r>
      <w:r w:rsidRPr="00260CEB">
        <w:rPr>
          <w:rFonts w:ascii="ＭＳ ゴシック" w:eastAsia="ＭＳ ゴシック" w:hAnsi="Times New Roman"/>
          <w:u w:val="single"/>
        </w:rPr>
        <w:t xml:space="preserve">　　　</w:t>
      </w:r>
      <w:r w:rsidRPr="00260CEB">
        <w:rPr>
          <w:rFonts w:ascii="ＭＳ ゴシック" w:eastAsia="ＭＳ ゴシック" w:hAnsi="Times New Roman" w:hint="eastAsia"/>
          <w:u w:val="single"/>
        </w:rPr>
        <w:t xml:space="preserve">　　　　　　</w:t>
      </w:r>
      <w:r w:rsidRPr="00260CEB">
        <w:rPr>
          <w:rFonts w:ascii="ＭＳ ゴシック" w:eastAsia="ＭＳ ゴシック" w:hAnsi="Times New Roman"/>
          <w:u w:val="single"/>
        </w:rPr>
        <w:t xml:space="preserve">　　</w:t>
      </w:r>
      <w:r w:rsidRPr="00260CEB">
        <w:rPr>
          <w:rFonts w:ascii="ＭＳ ゴシック" w:eastAsia="ＭＳ ゴシック" w:hAnsi="Times New Roman" w:hint="eastAsia"/>
          <w:u w:val="single"/>
        </w:rPr>
        <w:t xml:space="preserve">　</w:t>
      </w:r>
      <w:r w:rsidRPr="00260CEB">
        <w:rPr>
          <w:rFonts w:ascii="ＭＳ ゴシック" w:eastAsia="ＭＳ ゴシック" w:hAnsi="Times New Roman"/>
        </w:rPr>
        <w:t xml:space="preserve">　</w:t>
      </w:r>
    </w:p>
    <w:p w:rsidR="0083323D" w:rsidRPr="00260CEB" w:rsidRDefault="0083323D">
      <w:pPr>
        <w:autoSpaceDE w:val="0"/>
        <w:autoSpaceDN w:val="0"/>
        <w:adjustRightInd w:val="0"/>
        <w:spacing w:after="50" w:line="340" w:lineRule="exact"/>
        <w:jc w:val="left"/>
        <w:rPr>
          <w:rFonts w:ascii="ＭＳ ゴシック" w:eastAsia="ＭＳ ゴシック" w:hAnsi="Times New Roman"/>
          <w:kern w:val="0"/>
          <w:sz w:val="28"/>
        </w:rPr>
      </w:pPr>
    </w:p>
    <w:p w:rsidR="0083323D" w:rsidRPr="00260CEB" w:rsidRDefault="0083323D">
      <w:pPr>
        <w:autoSpaceDE w:val="0"/>
        <w:autoSpaceDN w:val="0"/>
        <w:adjustRightInd w:val="0"/>
        <w:spacing w:after="50" w:line="340" w:lineRule="exact"/>
        <w:jc w:val="left"/>
        <w:rPr>
          <w:rFonts w:ascii="ＭＳ ゴシック" w:eastAsia="ＭＳ ゴシック" w:hAnsi="Times New Roman"/>
          <w:kern w:val="0"/>
        </w:rPr>
      </w:pPr>
      <w:r w:rsidRPr="00260CEB">
        <w:rPr>
          <w:rFonts w:ascii="ＭＳ ゴシック" w:eastAsia="ＭＳ ゴシック" w:hAnsi="Times New Roman" w:hint="eastAsia"/>
          <w:kern w:val="0"/>
        </w:rPr>
        <w:t>残余検体の保存に関する同意の撤回がありましたので連絡いたします。</w:t>
      </w:r>
    </w:p>
    <w:p w:rsidR="0083323D" w:rsidRPr="00260CEB" w:rsidRDefault="0083323D">
      <w:pPr>
        <w:autoSpaceDE w:val="0"/>
        <w:autoSpaceDN w:val="0"/>
        <w:adjustRightInd w:val="0"/>
        <w:spacing w:after="50" w:line="340" w:lineRule="exact"/>
        <w:jc w:val="left"/>
        <w:rPr>
          <w:rFonts w:ascii="ＭＳ ゴシック" w:eastAsia="ＭＳ ゴシック" w:hAnsi="Times New Roman"/>
          <w:kern w:val="0"/>
        </w:rPr>
      </w:pPr>
      <w:r w:rsidRPr="00260CEB">
        <w:rPr>
          <w:rFonts w:ascii="ＭＳ ゴシック" w:eastAsia="ＭＳ ゴシック" w:hAnsi="Times New Roman" w:hint="eastAsia"/>
          <w:kern w:val="0"/>
        </w:rPr>
        <w:t>該当検体の廃棄をお願いいたします。</w:t>
      </w:r>
    </w:p>
    <w:p w:rsidR="0083323D" w:rsidRPr="00260CEB" w:rsidRDefault="0083323D">
      <w:pPr>
        <w:autoSpaceDE w:val="0"/>
        <w:autoSpaceDN w:val="0"/>
        <w:adjustRightInd w:val="0"/>
        <w:spacing w:after="50" w:line="340" w:lineRule="exact"/>
        <w:jc w:val="left"/>
        <w:rPr>
          <w:rFonts w:ascii="ＭＳ ゴシック" w:eastAsia="ＭＳ ゴシック" w:hAnsi="Times New Roman"/>
          <w:kern w:val="0"/>
        </w:rPr>
      </w:pPr>
    </w:p>
    <w:p w:rsidR="00450FC9" w:rsidRPr="00260CEB" w:rsidRDefault="0083323D" w:rsidP="00450FC9">
      <w:pPr>
        <w:spacing w:line="360" w:lineRule="auto"/>
        <w:rPr>
          <w:rFonts w:eastAsia="ヒラギノ丸ゴ Pro W4"/>
        </w:rPr>
      </w:pPr>
      <w:r w:rsidRPr="00260CEB">
        <w:rPr>
          <w:rFonts w:ascii="ＭＳ ゴシック" w:eastAsia="ＭＳ ゴシック" w:hAnsi="Times New Roman"/>
        </w:rPr>
        <w:t>FAX送信日</w:t>
      </w:r>
      <w:r w:rsidRPr="00260CEB">
        <w:rPr>
          <w:rFonts w:ascii="ＭＳ ゴシック" w:eastAsia="ＭＳ ゴシック" w:hAnsi="Times New Roman" w:hint="eastAsia"/>
        </w:rPr>
        <w:t xml:space="preserve">　</w:t>
      </w:r>
      <w:r w:rsidR="00450FC9" w:rsidRPr="00260CEB">
        <w:rPr>
          <w:rFonts w:eastAsia="ヒラギノ丸ゴ Pro W4" w:hint="eastAsia"/>
        </w:rPr>
        <w:t>西暦　　　年　　月　　日</w:t>
      </w:r>
    </w:p>
    <w:p w:rsidR="0083323D" w:rsidRPr="00260CEB" w:rsidRDefault="0083323D">
      <w:pPr>
        <w:spacing w:after="50" w:line="340" w:lineRule="exact"/>
        <w:rPr>
          <w:rFonts w:ascii="ＭＳ ゴシック" w:eastAsia="ＭＳ ゴシック" w:hAnsi="Times New Roman"/>
          <w:sz w:val="32"/>
        </w:rPr>
      </w:pPr>
    </w:p>
    <w:p w:rsidR="0083323D" w:rsidRPr="00260CEB" w:rsidRDefault="0083323D">
      <w:pPr>
        <w:spacing w:after="50" w:line="340" w:lineRule="exact"/>
        <w:rPr>
          <w:rFonts w:ascii="ＭＳ ゴシック" w:eastAsia="ＭＳ ゴシック" w:hAnsi="Times New Roman"/>
        </w:rPr>
      </w:pPr>
    </w:p>
    <w:p w:rsidR="0083323D" w:rsidRPr="00260CEB" w:rsidRDefault="0083323D">
      <w:pPr>
        <w:spacing w:after="50" w:line="340" w:lineRule="exact"/>
        <w:rPr>
          <w:rFonts w:ascii="ＭＳ ゴシック" w:eastAsia="ＭＳ ゴシック" w:hAnsi="Times New Roman"/>
          <w:u w:val="single"/>
          <w:lang w:eastAsia="zh-TW"/>
        </w:rPr>
      </w:pPr>
      <w:r w:rsidRPr="00260CEB">
        <w:rPr>
          <w:rFonts w:ascii="ＭＳ ゴシック" w:eastAsia="ＭＳ ゴシック" w:hAnsi="Times New Roman"/>
          <w:lang w:eastAsia="zh-TW"/>
        </w:rPr>
        <w:t>施設名</w:t>
      </w:r>
      <w:r w:rsidRPr="00260CEB">
        <w:rPr>
          <w:rFonts w:ascii="ＭＳ ゴシック" w:eastAsia="ＭＳ ゴシック" w:hAnsi="Times New Roman"/>
          <w:u w:val="single"/>
          <w:lang w:eastAsia="zh-TW"/>
        </w:rPr>
        <w:t xml:space="preserve">　　　　　　　　　　　　　　　　　　　</w:t>
      </w:r>
      <w:r w:rsidRPr="00260CEB">
        <w:rPr>
          <w:rFonts w:ascii="ＭＳ ゴシック" w:eastAsia="ＭＳ ゴシック" w:hAnsi="Times New Roman"/>
          <w:lang w:eastAsia="zh-TW"/>
        </w:rPr>
        <w:t xml:space="preserve">　責任医師名</w:t>
      </w:r>
      <w:r w:rsidRPr="00260CEB">
        <w:rPr>
          <w:rFonts w:ascii="ＭＳ ゴシック" w:eastAsia="ＭＳ ゴシック" w:hAnsi="Times New Roman"/>
          <w:u w:val="single"/>
          <w:lang w:eastAsia="zh-TW"/>
        </w:rPr>
        <w:t xml:space="preserve">　　　　　　　　</w:t>
      </w:r>
    </w:p>
    <w:p w:rsidR="0083323D" w:rsidRPr="00260CEB" w:rsidRDefault="0083323D">
      <w:pPr>
        <w:spacing w:after="50" w:line="340" w:lineRule="exact"/>
        <w:rPr>
          <w:rFonts w:ascii="ＭＳ ゴシック" w:eastAsia="ＭＳ ゴシック" w:hAnsi="Times New Roman"/>
          <w:lang w:eastAsia="zh-TW"/>
        </w:rPr>
      </w:pPr>
    </w:p>
    <w:p w:rsidR="0083323D" w:rsidRPr="00260CEB" w:rsidRDefault="0083323D">
      <w:pPr>
        <w:spacing w:after="50" w:line="340" w:lineRule="exact"/>
        <w:rPr>
          <w:rFonts w:ascii="ＭＳ ゴシック" w:eastAsia="ＭＳ ゴシック" w:hAnsi="Times New Roman"/>
        </w:rPr>
      </w:pPr>
      <w:r w:rsidRPr="00260CEB">
        <w:rPr>
          <w:rFonts w:ascii="ＭＳ ゴシック" w:eastAsia="ＭＳ ゴシック" w:hAnsi="Times New Roman"/>
        </w:rPr>
        <w:t>住所</w:t>
      </w:r>
      <w:r w:rsidRPr="00260CEB">
        <w:rPr>
          <w:rFonts w:ascii="ＭＳ ゴシック" w:eastAsia="ＭＳ ゴシック" w:hAnsi="Times New Roman"/>
          <w:u w:val="single"/>
        </w:rPr>
        <w:t xml:space="preserve">　　　　　　　　　　　　　　　　　　　　　　　　　　　　　　　　　</w:t>
      </w:r>
    </w:p>
    <w:p w:rsidR="0083323D" w:rsidRPr="00260CEB" w:rsidRDefault="0083323D">
      <w:pPr>
        <w:spacing w:after="50" w:line="340" w:lineRule="exact"/>
        <w:rPr>
          <w:rFonts w:ascii="ＭＳ ゴシック" w:eastAsia="ＭＳ ゴシック" w:hAnsi="Times New Roman"/>
        </w:rPr>
      </w:pPr>
    </w:p>
    <w:p w:rsidR="0083323D" w:rsidRPr="00260CEB" w:rsidRDefault="0083323D">
      <w:pPr>
        <w:spacing w:after="50" w:line="340" w:lineRule="exact"/>
        <w:rPr>
          <w:rFonts w:ascii="ＭＳ ゴシック" w:eastAsia="ＭＳ ゴシック" w:hAnsi="Times New Roman"/>
        </w:rPr>
      </w:pPr>
      <w:r w:rsidRPr="00260CEB">
        <w:rPr>
          <w:rFonts w:ascii="ＭＳ ゴシック" w:eastAsia="ＭＳ ゴシック" w:hAnsi="Times New Roman"/>
          <w:lang w:eastAsia="zh-TW"/>
        </w:rPr>
        <w:t>TEL</w:t>
      </w:r>
      <w:r w:rsidRPr="00260CEB">
        <w:rPr>
          <w:rFonts w:ascii="ＭＳ ゴシック" w:eastAsia="ＭＳ ゴシック" w:hAnsi="Times New Roman"/>
          <w:u w:val="single"/>
          <w:lang w:eastAsia="zh-TW"/>
        </w:rPr>
        <w:t xml:space="preserve">　</w:t>
      </w:r>
      <w:r w:rsidRPr="00260CEB">
        <w:rPr>
          <w:rFonts w:ascii="ＭＳ ゴシック" w:eastAsia="ＭＳ ゴシック" w:hAnsi="Times New Roman" w:hint="eastAsia"/>
          <w:u w:val="single"/>
        </w:rPr>
        <w:t xml:space="preserve">　　　　　　　　　</w:t>
      </w:r>
      <w:r w:rsidRPr="00260CEB">
        <w:rPr>
          <w:rFonts w:ascii="ＭＳ ゴシック" w:eastAsia="ＭＳ ゴシック" w:hAnsi="Times New Roman"/>
          <w:u w:val="single"/>
          <w:lang w:eastAsia="zh-TW"/>
        </w:rPr>
        <w:t xml:space="preserve">　　　　　　　　　　</w:t>
      </w:r>
      <w:r w:rsidRPr="00260CEB">
        <w:rPr>
          <w:rFonts w:ascii="ＭＳ ゴシック" w:eastAsia="ＭＳ ゴシック" w:hAnsi="Times New Roman"/>
          <w:lang w:eastAsia="zh-TW"/>
        </w:rPr>
        <w:t xml:space="preserve">　</w:t>
      </w:r>
    </w:p>
    <w:p w:rsidR="0083323D" w:rsidRPr="00260CEB" w:rsidRDefault="0083323D">
      <w:pPr>
        <w:spacing w:after="50" w:line="340" w:lineRule="exact"/>
        <w:rPr>
          <w:rFonts w:ascii="ＭＳ ゴシック" w:eastAsia="ＭＳ ゴシック" w:hAnsi="Times New Roman"/>
        </w:rPr>
      </w:pPr>
    </w:p>
    <w:p w:rsidR="0083323D" w:rsidRPr="00260CEB" w:rsidRDefault="0083323D">
      <w:pPr>
        <w:spacing w:after="50" w:line="340" w:lineRule="exact"/>
        <w:rPr>
          <w:rFonts w:ascii="ＭＳ ゴシック" w:eastAsia="ＭＳ ゴシック" w:hAnsi="Times New Roman"/>
          <w:sz w:val="26"/>
          <w:lang w:eastAsia="zh-TW"/>
        </w:rPr>
      </w:pPr>
      <w:r w:rsidRPr="00260CEB">
        <w:rPr>
          <w:rFonts w:ascii="ＭＳ ゴシック" w:eastAsia="ＭＳ ゴシック" w:hAnsi="Times New Roman"/>
          <w:lang w:eastAsia="zh-TW"/>
        </w:rPr>
        <w:t>FAX</w:t>
      </w:r>
      <w:r w:rsidRPr="00260CEB">
        <w:rPr>
          <w:rFonts w:ascii="ＭＳ ゴシック" w:eastAsia="ＭＳ ゴシック" w:hAnsi="Times New Roman"/>
          <w:sz w:val="26"/>
          <w:u w:val="single"/>
          <w:lang w:eastAsia="zh-TW"/>
        </w:rPr>
        <w:t xml:space="preserve">                </w:t>
      </w:r>
      <w:r w:rsidRPr="00260CEB">
        <w:rPr>
          <w:rFonts w:ascii="ＭＳ ゴシック" w:eastAsia="ＭＳ ゴシック" w:hAnsi="Times New Roman" w:hint="eastAsia"/>
          <w:sz w:val="26"/>
          <w:u w:val="single"/>
          <w:lang w:eastAsia="zh-TW"/>
        </w:rPr>
        <w:t xml:space="preserve">　　　　　　　　</w:t>
      </w:r>
      <w:r w:rsidRPr="00260CEB">
        <w:rPr>
          <w:rFonts w:ascii="ＭＳ ゴシック" w:eastAsia="ＭＳ ゴシック" w:hAnsi="Times New Roman"/>
          <w:sz w:val="26"/>
          <w:u w:val="single"/>
          <w:lang w:eastAsia="zh-TW"/>
        </w:rPr>
        <w:t xml:space="preserve">     </w:t>
      </w:r>
    </w:p>
    <w:p w:rsidR="0083323D" w:rsidRPr="00260CEB" w:rsidRDefault="0083323D">
      <w:pPr>
        <w:spacing w:after="50" w:line="340" w:lineRule="exact"/>
        <w:rPr>
          <w:rFonts w:ascii="ＭＳ ゴシック" w:eastAsia="ＭＳ ゴシック" w:hAnsi="Times New Roman"/>
          <w:lang w:eastAsia="zh-TW"/>
        </w:rPr>
      </w:pPr>
    </w:p>
    <w:p w:rsidR="0083323D" w:rsidRPr="00260CEB" w:rsidRDefault="0083323D">
      <w:pPr>
        <w:tabs>
          <w:tab w:val="left" w:pos="7380"/>
        </w:tabs>
        <w:spacing w:after="50" w:line="340" w:lineRule="exact"/>
        <w:rPr>
          <w:rFonts w:ascii="ＭＳ Ｐゴシック" w:eastAsia="ＭＳ Ｐゴシック" w:hAnsi="ＭＳ Ｐゴシック"/>
        </w:rPr>
      </w:pPr>
    </w:p>
    <w:p w:rsidR="0083323D" w:rsidRPr="00260CEB" w:rsidRDefault="0083323D">
      <w:pPr>
        <w:tabs>
          <w:tab w:val="left" w:pos="7380"/>
        </w:tabs>
        <w:spacing w:after="50" w:line="340" w:lineRule="exact"/>
        <w:rPr>
          <w:rFonts w:ascii="ＭＳ Ｐゴシック" w:eastAsia="ＭＳ Ｐゴシック" w:hAnsi="ＭＳ Ｐゴシック"/>
        </w:rPr>
      </w:pPr>
    </w:p>
    <w:p w:rsidR="0083323D" w:rsidRPr="00260CEB" w:rsidRDefault="0083323D">
      <w:pPr>
        <w:tabs>
          <w:tab w:val="left" w:pos="7380"/>
        </w:tabs>
        <w:spacing w:after="50" w:line="340" w:lineRule="exact"/>
        <w:rPr>
          <w:rFonts w:ascii="ＭＳ Ｐゴシック" w:eastAsia="ＭＳ Ｐゴシック" w:hAnsi="ＭＳ Ｐゴシック"/>
        </w:rPr>
      </w:pPr>
    </w:p>
    <w:p w:rsidR="0083323D" w:rsidRPr="00260CEB" w:rsidRDefault="0083323D">
      <w:pPr>
        <w:tabs>
          <w:tab w:val="left" w:pos="7380"/>
        </w:tabs>
        <w:spacing w:after="50" w:line="340" w:lineRule="exact"/>
        <w:rPr>
          <w:rFonts w:ascii="ＭＳ Ｐゴシック" w:eastAsia="ＭＳ Ｐゴシック" w:hAnsi="ＭＳ Ｐゴシック"/>
        </w:rPr>
      </w:pPr>
    </w:p>
    <w:p w:rsidR="0083323D" w:rsidRPr="00260CEB" w:rsidRDefault="0083323D">
      <w:pPr>
        <w:tabs>
          <w:tab w:val="left" w:pos="7380"/>
        </w:tabs>
        <w:spacing w:after="50" w:line="340" w:lineRule="exact"/>
        <w:rPr>
          <w:rFonts w:ascii="ＭＳ Ｐゴシック" w:eastAsia="ＭＳ Ｐゴシック" w:hAnsi="ＭＳ Ｐゴシック"/>
        </w:rPr>
      </w:pPr>
    </w:p>
    <w:p w:rsidR="0083323D" w:rsidRPr="00260CEB" w:rsidRDefault="0083323D">
      <w:pPr>
        <w:tabs>
          <w:tab w:val="left" w:pos="7380"/>
        </w:tabs>
        <w:spacing w:after="50" w:line="340" w:lineRule="exact"/>
        <w:rPr>
          <w:rFonts w:ascii="ＭＳ Ｐゴシック" w:eastAsia="ＭＳ Ｐゴシック" w:hAnsi="ＭＳ Ｐゴシック"/>
        </w:rPr>
      </w:pPr>
    </w:p>
    <w:p w:rsidR="0083323D" w:rsidRPr="00260CEB" w:rsidRDefault="0083323D">
      <w:pPr>
        <w:tabs>
          <w:tab w:val="left" w:pos="7380"/>
        </w:tabs>
        <w:spacing w:after="50" w:line="340" w:lineRule="exact"/>
        <w:rPr>
          <w:rFonts w:ascii="ＭＳ Ｐゴシック" w:eastAsia="ＭＳ Ｐゴシック" w:hAnsi="ＭＳ Ｐゴシック"/>
        </w:rPr>
      </w:pPr>
    </w:p>
    <w:p w:rsidR="0083323D" w:rsidRPr="00260CEB" w:rsidRDefault="0083323D">
      <w:pPr>
        <w:tabs>
          <w:tab w:val="left" w:pos="7380"/>
        </w:tabs>
        <w:spacing w:after="50" w:line="340" w:lineRule="exact"/>
        <w:rPr>
          <w:rFonts w:ascii="ＭＳ Ｐゴシック" w:eastAsia="ＭＳ Ｐゴシック" w:hAnsi="ＭＳ Ｐゴシック"/>
        </w:rPr>
      </w:pPr>
    </w:p>
    <w:p w:rsidR="0083323D" w:rsidRPr="00260CEB" w:rsidRDefault="0083323D">
      <w:pPr>
        <w:tabs>
          <w:tab w:val="left" w:pos="7380"/>
        </w:tabs>
        <w:spacing w:after="50" w:line="340" w:lineRule="exact"/>
        <w:rPr>
          <w:rFonts w:ascii="ＭＳ Ｐゴシック" w:eastAsia="ＭＳ Ｐゴシック" w:hAnsi="ＭＳ Ｐゴシック"/>
        </w:rPr>
      </w:pPr>
    </w:p>
    <w:p w:rsidR="0083323D" w:rsidRPr="00260CEB" w:rsidRDefault="0083323D">
      <w:pPr>
        <w:tabs>
          <w:tab w:val="left" w:pos="7380"/>
        </w:tabs>
        <w:spacing w:after="50" w:line="340" w:lineRule="exact"/>
        <w:rPr>
          <w:rFonts w:ascii="ＭＳ Ｐゴシック" w:eastAsia="ＭＳ Ｐゴシック" w:hAnsi="ＭＳ Ｐゴシック"/>
        </w:rPr>
      </w:pPr>
    </w:p>
    <w:p w:rsidR="0083323D" w:rsidRPr="00260CEB" w:rsidRDefault="0083323D">
      <w:pPr>
        <w:tabs>
          <w:tab w:val="left" w:pos="7380"/>
        </w:tabs>
        <w:spacing w:after="50" w:line="340" w:lineRule="exact"/>
        <w:rPr>
          <w:rFonts w:ascii="ＭＳ Ｐゴシック" w:eastAsia="ＭＳ Ｐゴシック" w:hAnsi="ＭＳ Ｐゴシック"/>
        </w:rPr>
      </w:pPr>
    </w:p>
    <w:p w:rsidR="0083323D" w:rsidRPr="00260CEB" w:rsidRDefault="0083323D">
      <w:pPr>
        <w:tabs>
          <w:tab w:val="left" w:pos="7380"/>
        </w:tabs>
        <w:spacing w:after="50" w:line="340" w:lineRule="exact"/>
        <w:rPr>
          <w:rFonts w:ascii="ＭＳ Ｐゴシック" w:eastAsia="ＭＳ Ｐゴシック" w:hAnsi="ＭＳ Ｐゴシック"/>
        </w:rPr>
      </w:pPr>
    </w:p>
    <w:p w:rsidR="0083323D" w:rsidRPr="00260CEB" w:rsidRDefault="00711FE9">
      <w:pPr>
        <w:spacing w:after="50" w:line="340" w:lineRule="exact"/>
        <w:rPr>
          <w:rFonts w:ascii="ＭＳ ゴシック" w:eastAsia="ＭＳ ゴシック" w:hAnsi="Times New Roman"/>
          <w:b/>
        </w:rPr>
      </w:pPr>
      <w:r w:rsidRPr="00260CEB">
        <w:rPr>
          <w:rFonts w:ascii="ＭＳ ゴシック" w:eastAsia="ＭＳ ゴシック" w:hAnsi="Times New Roman" w:hint="eastAsia"/>
          <w:b/>
        </w:rPr>
        <w:lastRenderedPageBreak/>
        <w:t>FAX</w:t>
      </w:r>
      <w:r w:rsidR="0083323D" w:rsidRPr="00260CEB">
        <w:rPr>
          <w:rFonts w:ascii="ＭＳ ゴシック" w:eastAsia="ＭＳ ゴシック" w:hAnsi="Times New Roman"/>
          <w:b/>
        </w:rPr>
        <w:t>用紙（様式1）</w:t>
      </w:r>
    </w:p>
    <w:p w:rsidR="0083323D" w:rsidRPr="00260CEB" w:rsidRDefault="0083323D">
      <w:pPr>
        <w:spacing w:after="50" w:line="340" w:lineRule="exact"/>
        <w:jc w:val="center"/>
        <w:rPr>
          <w:rFonts w:ascii="ＭＳ ゴシック" w:eastAsia="ＭＳ ゴシック" w:hAnsi="Times New Roman"/>
          <w:b/>
          <w:dstrike/>
        </w:rPr>
      </w:pPr>
      <w:r w:rsidRPr="00260CEB">
        <w:rPr>
          <w:rFonts w:ascii="ＭＳ ゴシック" w:eastAsia="ＭＳ ゴシック" w:hAnsi="Times New Roman"/>
          <w:b/>
        </w:rPr>
        <w:t xml:space="preserve">JALSG </w:t>
      </w:r>
      <w:r w:rsidRPr="00260CEB">
        <w:rPr>
          <w:rFonts w:ascii="ＭＳ ゴシック" w:eastAsia="ＭＳ ゴシック" w:hAnsi="Times New Roman" w:hint="eastAsia"/>
          <w:b/>
        </w:rPr>
        <w:t>CML212研究</w:t>
      </w:r>
    </w:p>
    <w:p w:rsidR="0083323D" w:rsidRPr="00260CEB" w:rsidRDefault="0083323D">
      <w:pPr>
        <w:spacing w:after="50" w:line="340" w:lineRule="exact"/>
        <w:jc w:val="center"/>
        <w:rPr>
          <w:rFonts w:ascii="ＭＳ ゴシック" w:eastAsia="ＭＳ ゴシック" w:hAnsi="Times New Roman"/>
          <w:b/>
          <w:sz w:val="32"/>
        </w:rPr>
      </w:pPr>
      <w:r w:rsidRPr="00260CEB">
        <w:rPr>
          <w:rFonts w:ascii="ＭＳ ゴシック" w:eastAsia="ＭＳ ゴシック" w:hAnsi="Times New Roman"/>
          <w:b/>
          <w:sz w:val="32"/>
        </w:rPr>
        <w:t>施設登録票</w:t>
      </w:r>
    </w:p>
    <w:p w:rsidR="0083323D" w:rsidRPr="00260CEB" w:rsidRDefault="0083323D">
      <w:pPr>
        <w:spacing w:after="50" w:line="200" w:lineRule="exact"/>
        <w:rPr>
          <w:rFonts w:ascii="ＭＳ ゴシック" w:eastAsia="ＭＳ ゴシック" w:hAnsi="Times New Roman"/>
        </w:rPr>
      </w:pPr>
    </w:p>
    <w:p w:rsidR="0083323D" w:rsidRPr="00260CEB" w:rsidRDefault="00C63A45" w:rsidP="00711FE9">
      <w:pPr>
        <w:spacing w:line="320" w:lineRule="exact"/>
        <w:jc w:val="left"/>
        <w:rPr>
          <w:rFonts w:ascii="ＭＳ ゴシック" w:eastAsia="ＭＳ ゴシック" w:hAnsi="ＭＳ ゴシック"/>
          <w:sz w:val="22"/>
          <w:szCs w:val="22"/>
          <w:u w:val="single"/>
        </w:rPr>
      </w:pPr>
      <w:r w:rsidRPr="00260CEB">
        <w:rPr>
          <w:rFonts w:ascii="ＭＳ ゴシック" w:eastAsia="ＭＳ ゴシック" w:hAnsi="ＭＳ ゴシック" w:hint="eastAsia"/>
          <w:kern w:val="0"/>
          <w:sz w:val="22"/>
          <w:szCs w:val="22"/>
        </w:rPr>
        <w:t>金沢データセンター　行</w:t>
      </w:r>
      <w:r w:rsidR="00711FE9" w:rsidRPr="00260CEB">
        <w:rPr>
          <w:rFonts w:ascii="ＭＳ ゴシック" w:eastAsia="ＭＳ ゴシック" w:hAnsi="ＭＳ ゴシック" w:hint="eastAsia"/>
          <w:kern w:val="0"/>
          <w:sz w:val="22"/>
          <w:szCs w:val="22"/>
        </w:rPr>
        <w:t xml:space="preserve">　</w:t>
      </w:r>
      <w:r w:rsidR="002E0C64" w:rsidRPr="00260CEB">
        <w:rPr>
          <w:noProof/>
          <w:sz w:val="22"/>
          <w:szCs w:val="22"/>
        </w:rPr>
        <mc:AlternateContent>
          <mc:Choice Requires="wps">
            <w:drawing>
              <wp:anchor distT="0" distB="0" distL="114298" distR="114298" simplePos="0" relativeHeight="251657216" behindDoc="0" locked="0" layoutInCell="1" allowOverlap="1">
                <wp:simplePos x="0" y="0"/>
                <wp:positionH relativeFrom="column">
                  <wp:posOffset>571499</wp:posOffset>
                </wp:positionH>
                <wp:positionV relativeFrom="paragraph">
                  <wp:posOffset>-14169390</wp:posOffset>
                </wp:positionV>
                <wp:extent cx="0" cy="571500"/>
                <wp:effectExtent l="76200" t="0" r="38100" b="38100"/>
                <wp:wrapNone/>
                <wp:docPr id="69"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35F08" id="直線コネクタ 17" o:spid="_x0000_s1026" style="position:absolute;left:0;text-align:left;z-index:251657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115.7pt" to="45pt,-10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Uc9QEAAJoDAAAOAAAAZHJzL2Uyb0RvYy54bWysU81uEzEQviPxDpbvZHcjpaWrbHpIKZcC&#10;kVoeYGJ7sxa2x7Kd7OYazrwAPAQHKnHkYXLoa2A7aShwQ+zBGs/P5/m+mZ1eDlqRjXBeomloNSop&#10;EYYhl2bV0Pd31y9eUuIDGA4KjWjoVnh6OXv+bNrbWoyxQ8WFIxHE+Lq3De1CsHVReNYJDX6EVpgY&#10;bNFpCPHqVgV30Ed0rYpxWZ4VPTpuHTLhffReHYJ0lvHbVrDwrm29CEQ1NPYW8unyuUxnMZtCvXJg&#10;O8mObcA/dKFBmvjoCeoKApC1k39BackcemzDiKEusG0lE5lDZFOVf7C57cCKzCWK4+1JJv//YNnb&#10;zcIRyRt6dkGJAR1n9PDl/uH75/3u2/7jp/3u6373g1TnSane+joWzM3CJa5sMLf2BtkHTwzOOzAr&#10;kTu+29qIUqWK4reSdPE2vrfs3yCPObAOmGUbWqcTZBSEDHk629N0xBAIOzhZ9E7Oq0mZB1dA/Vhn&#10;nQ+vBWqSjIYqaZJuUMPmxofUB9SPKclt8FoqlWevDOkbejEZT3KBRyV5CqY071bLuXJkA2l78pdJ&#10;xcjTNIdrwzNYJ4C/OtoBpIo2CVmN4GTURwmaXtOCU6JE/GGSdWhPmaNaSaCD1Evk24VL4SRcXIDM&#10;47isacOe3nPWr19q9hMAAP//AwBQSwMEFAAGAAgAAAAhAOP0aU/iAAAADQEAAA8AAABkcnMvZG93&#10;bnJldi54bWxMj81OwzAQhO9IvIO1SNxaJ6FCIcSpEFK5tFD1RxXc3HhJIuJ1FDtteHu2XOC4s6OZ&#10;b/L5aFtxwt43jhTE0wgEUulMQ5WC/W4xSUH4oMno1hEq+EYP8+L6KteZcWfa4GkbKsEh5DOtoA6h&#10;y6T0ZY1W+6nrkPj36XqrA599JU2vzxxuW5lE0b20uiFuqHWHzzWWX9vBKtisFsv0sBzGsv94id92&#10;69Xru0+Vur0Znx5BBBzDnxku+IwOBTMd3UDGi1bBQ8RTgoJJktzFMxBs+ZWOFymesSSLXP5fUfwA&#10;AAD//wMAUEsBAi0AFAAGAAgAAAAhALaDOJL+AAAA4QEAABMAAAAAAAAAAAAAAAAAAAAAAFtDb250&#10;ZW50X1R5cGVzXS54bWxQSwECLQAUAAYACAAAACEAOP0h/9YAAACUAQAACwAAAAAAAAAAAAAAAAAv&#10;AQAAX3JlbHMvLnJlbHNQSwECLQAUAAYACAAAACEAO/+lHPUBAACaAwAADgAAAAAAAAAAAAAAAAAu&#10;AgAAZHJzL2Uyb0RvYy54bWxQSwECLQAUAAYACAAAACEA4/RpT+IAAAANAQAADwAAAAAAAAAAAAAA&#10;AABPBAAAZHJzL2Rvd25yZXYueG1sUEsFBgAAAAAEAAQA8wAAAF4FAAAAAA==&#10;">
                <v:stroke endarrow="block"/>
              </v:line>
            </w:pict>
          </mc:Fallback>
        </mc:AlternateContent>
      </w:r>
      <w:r w:rsidR="002E0C64" w:rsidRPr="00260CEB">
        <w:rPr>
          <w:noProof/>
          <w:sz w:val="22"/>
          <w:szCs w:val="22"/>
        </w:rPr>
        <mc:AlternateContent>
          <mc:Choice Requires="wps">
            <w:drawing>
              <wp:anchor distT="0" distB="0" distL="114300" distR="114300" simplePos="0" relativeHeight="251656192" behindDoc="0" locked="0" layoutInCell="1" allowOverlap="1">
                <wp:simplePos x="0" y="0"/>
                <wp:positionH relativeFrom="column">
                  <wp:posOffset>1182370</wp:posOffset>
                </wp:positionH>
                <wp:positionV relativeFrom="paragraph">
                  <wp:posOffset>-14286865</wp:posOffset>
                </wp:positionV>
                <wp:extent cx="417830" cy="231775"/>
                <wp:effectExtent l="0" t="0" r="58420" b="34925"/>
                <wp:wrapNone/>
                <wp:docPr id="68"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02AA6" id="直線コネクタ 16"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pt,-1124.95pt" to="126pt,-1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qB+wEAAJ8DAAAOAAAAZHJzL2Uyb0RvYy54bWysU8FuEzEQvSPxD5bvZLMpSdpVNj2klEuB&#10;SG0/wLG9WQvbY9lONrmGMz8AH8EBJI58TA79DcZOGijcED5YM56ZNzNvxpPLjdFkLX1QYGta9vqU&#10;SMtBKLus6f3d9YtzSkJkVjANVtZ0KwO9nD5/NulcJQfQghbSEwSxoepcTdsYXVUUgbfSsNADJy0a&#10;G/CGRVT9shCedYhudDHo90dFB144D1yGgK9XByOdZvymkTy+a5ogI9E1xdpivn2+F+kuphNWLT1z&#10;reLHMtg/VGGYspj0BHXFIiMrr/6CMop7CNDEHgdTQNMoLnMP2E3Z/6Ob25Y5mXtBcoI70RT+Hyx/&#10;u557okRNRzgpywzO6OHzt4fvn/a7r/sPH/e7L/vdD1KOElOdCxUGzOzcp175xt66G+DvA7Ewa5ld&#10;ylzx3dYhSpkiiichSQkO8y26NyDQh60iZNo2jTcJEgkhmzyd7Wk6chMJx8eX5fj8DGfI0TQ4K8fj&#10;Yc7Aqsdg50N8LcGQJNRUK5vIYxVb34SYimHVo0t6tnCttM4LoC3panoxHAxzQACtRDImt+CXi5n2&#10;ZM3SCuVzzPvEzcPKigzWSiZeHeXIlEaZxExJ9ApJ0pKmbEYKSrTEX5OkQ3naHilLLB34XoDYzn0y&#10;J/ZwC3Ifx41Na/a7nr1+/avpTwAAAP//AwBQSwMEFAAGAAgAAAAhAA8eq6bkAAAADwEAAA8AAABk&#10;cnMvZG93bnJldi54bWxMj8FOwzAQRO9I/IO1SNxaJ6ZUaYhTIaRyaSlqixDc3NgkEfE6sp02/D0L&#10;FzjO7NPsTLEcbcdOxofWoYR0mgAzWDndYi3h5bCaZMBCVKhV59BI+DIBluXlRaFy7c64M6d9rBmF&#10;YMiVhCbGPuc8VI2xKkxdb5BuH85bFUn6mmuvzhRuOy6SZM6tapE+NKo3D42pPveDlbDbrNbZ63oY&#10;K//+mG4Pz5unt5BJeX013t8Bi2aMfzD81KfqUFKnoxtQB9aRzuaCUAkTIWaLBTBixK2gfcdfL72Z&#10;AS8L/n9H+Q0AAP//AwBQSwECLQAUAAYACAAAACEAtoM4kv4AAADhAQAAEwAAAAAAAAAAAAAAAAAA&#10;AAAAW0NvbnRlbnRfVHlwZXNdLnhtbFBLAQItABQABgAIAAAAIQA4/SH/1gAAAJQBAAALAAAAAAAA&#10;AAAAAAAAAC8BAABfcmVscy8ucmVsc1BLAQItABQABgAIAAAAIQC1xbqB+wEAAJ8DAAAOAAAAAAAA&#10;AAAAAAAAAC4CAABkcnMvZTJvRG9jLnhtbFBLAQItABQABgAIAAAAIQAPHqum5AAAAA8BAAAPAAAA&#10;AAAAAAAAAAAAAFUEAABkcnMvZG93bnJldi54bWxQSwUGAAAAAAQABADzAAAAZgUAAAAA&#10;">
                <v:stroke endarrow="block"/>
              </v:line>
            </w:pict>
          </mc:Fallback>
        </mc:AlternateContent>
      </w:r>
      <w:r w:rsidR="002E0C64" w:rsidRPr="00260CEB">
        <w:rPr>
          <w:noProof/>
          <w:sz w:val="22"/>
          <w:szCs w:val="22"/>
        </w:rPr>
        <mc:AlternateContent>
          <mc:Choice Requires="wps">
            <w:drawing>
              <wp:anchor distT="0" distB="0" distL="114300" distR="114300" simplePos="0" relativeHeight="251655168" behindDoc="0" locked="0" layoutInCell="1" allowOverlap="1">
                <wp:simplePos x="0" y="0"/>
                <wp:positionH relativeFrom="column">
                  <wp:posOffset>1943100</wp:posOffset>
                </wp:positionH>
                <wp:positionV relativeFrom="paragraph">
                  <wp:posOffset>-15540990</wp:posOffset>
                </wp:positionV>
                <wp:extent cx="417830" cy="231775"/>
                <wp:effectExtent l="0" t="0" r="58420" b="34925"/>
                <wp:wrapNone/>
                <wp:docPr id="67"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8AA5E" id="直線コネクタ 15"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23.7pt" to="185.9pt,-1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i1/AEAAJ8DAAAOAAAAZHJzL2Uyb0RvYy54bWysU8FuEzEQvSPxD5bvZLMpacoqmx5SyqVA&#10;pJYPcGzvroXtsWwnm1zDmR+Aj+AAEkc+Jof+BmMnDQVuCB+ssWfm+c2b8fRyYzRZSx8U2JqWgyEl&#10;0nIQyrY1fXd3/eyCkhCZFUyDlTXdykAvZ0+fTHtXyRF0oIX0BEFsqHpX0y5GVxVF4J00LAzASYvO&#10;BrxhEY++LYRnPaIbXYyGw/OiBy+cBy5DwNurg5POMn7TSB7fNk2QkeiaIreYd5/3ZdqL2ZRVrWeu&#10;U/xIg/0DC8OUxUdPUFcsMrLy6i8oo7iHAE0ccDAFNI3iMteA1ZTDP6q57ZiTuRYUJ7iTTOH/wfI3&#10;64UnStT0fEKJZQZ7dP/52/33T/vd1/2Hj/vdl/3uBynHSanehQoT5nbhU618Y2/dDfD3gViYd8y2&#10;MjO+2zpEKVNG8VtKOgSH7y371yAwhq0iZNk2jTcJEgUhm9yd7ak7chMJx8vn5eTiDHvI0TU6KyeT&#10;zKlg1UOy8yG+kmBIMmqqlU3isYqtb0JMZFj1EJKuLVwrrfMAaEv6mr4Yj8Y5IYBWIjlTWPDtcq49&#10;WbM0QnnlytDzOMzDyooM1kkmXh7tyJRGm8QsSfQKRdKSpteMFJRoib8mWQd62h4lSyod9F6C2C58&#10;cif1cApyHceJTWP2+Jyjfv2r2U8AAAD//wMAUEsDBBQABgAIAAAAIQDrGOxW5QAAAA8BAAAPAAAA&#10;ZHJzL2Rvd25yZXYueG1sTI/BTsMwDIbvSLxDZCRuW9Kt2kppOiGkcdkAbUMIbllj2oomqZJ0K2+P&#10;4QJH279+f1+xGk3HTuhD66yEZCqAoa2cbm0t4eWwnmTAQlRWq85ZlPCFAVbl5UWhcu3OdoenfawZ&#10;ldiQKwlNjH3OeagaNCpMXY+Wbh/OGxVp9DXXXp2p3HR8JsSCG9Va+tCoHu8brD73g5Gw26432etm&#10;GCv//pA8HZ63j28hk/L6ary7BRZxjH9h+MEndCiJ6egGqwPrJMzFglyihMksTZcpMMrMlwnpHH93&#10;ibgBXhb8v0f5DQAA//8DAFBLAQItABQABgAIAAAAIQC2gziS/gAAAOEBAAATAAAAAAAAAAAAAAAA&#10;AAAAAABbQ29udGVudF9UeXBlc10ueG1sUEsBAi0AFAAGAAgAAAAhADj9If/WAAAAlAEAAAsAAAAA&#10;AAAAAAAAAAAALwEAAF9yZWxzLy5yZWxzUEsBAi0AFAAGAAgAAAAhAAkCiLX8AQAAnwMAAA4AAAAA&#10;AAAAAAAAAAAALgIAAGRycy9lMm9Eb2MueG1sUEsBAi0AFAAGAAgAAAAhAOsY7FblAAAADwEAAA8A&#10;AAAAAAAAAAAAAAAAVgQAAGRycy9kb3ducmV2LnhtbFBLBQYAAAAABAAEAPMAAABoBQAAAAA=&#10;">
                <v:stroke endarrow="block"/>
              </v:line>
            </w:pict>
          </mc:Fallback>
        </mc:AlternateContent>
      </w:r>
      <w:r w:rsidR="002E0C64" w:rsidRPr="00260CEB">
        <w:rPr>
          <w:noProof/>
          <w:sz w:val="22"/>
          <w:szCs w:val="22"/>
        </w:rPr>
        <mc:AlternateContent>
          <mc:Choice Requires="wps">
            <w:drawing>
              <wp:anchor distT="0" distB="0" distL="114300" distR="114300" simplePos="0" relativeHeight="251654144" behindDoc="0" locked="0" layoutInCell="1" allowOverlap="1">
                <wp:simplePos x="0" y="0"/>
                <wp:positionH relativeFrom="column">
                  <wp:posOffset>2400300</wp:posOffset>
                </wp:positionH>
                <wp:positionV relativeFrom="paragraph">
                  <wp:posOffset>-14283690</wp:posOffset>
                </wp:positionV>
                <wp:extent cx="1253490" cy="231775"/>
                <wp:effectExtent l="38100" t="0" r="3810" b="53975"/>
                <wp:wrapNone/>
                <wp:docPr id="66"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6B75C" id="直線コネクタ 14" o:spid="_x0000_s1026" style="position:absolute;left:0;text-align:lef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24.7pt" to="287.7pt,-1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QAgIAAKoDAAAOAAAAZHJzL2Uyb0RvYy54bWysU81uEzEQviPxDpbvZLNpk7arbHpIKRwK&#10;RGp5AMf2Zi38J9vJJtdw5gXoQ3AAqUceJoe+BjNOlFK4IXywZjwz38x8Mx5fro0mKxmicramZa9P&#10;ibTcCWUXNf14d/3qnJKYmBVMOytrupGRXk5evhh3vpID1zotZCAAYmPV+Zq2KfmqKCJvpWGx57y0&#10;YGxcMCyBGhaFCKwDdKOLQb8/KjoXhA+Oyxjh9WpvpJOM3zSSpw9NE2UiuqZQW8p3yPcc72IyZtUi&#10;MN8qfiiD/UMVhikLSY9QVywxsgzqLyijeHDRNanHnSlc0ygucw/QTdn/o5vblnmZewFyoj/SFP8f&#10;LH+/mgWiRE1HI0osMzCjx/sfjw9fd9vvu89fdttvu+1PUp4iU52PFQRM7Sxgr3xtb/2N458isW7a&#10;MruQueK7jQeUEiOKZyGoRA/55t07J8CHLZPLtK2bYEijlX+LgQgO1JB1ntPmOCe5ToTDYzkYnpxe&#10;wDg52AYn5dnZMCdjFeJgtA8xvZHOEBRqqpVFHlnFVjcxYV1PLvhs3bXSOu+CtqSr6cVwMMwB0Wkl&#10;0IhuMSzmUx3IiuE25XPI+8wtuKUVGayVTLw+yIkpDTJJmZ0UFPClJcVsRgpKtIQPhNK+PG0P7CFh&#10;e+rnTmxmAc1IJCxE7uOwvLhxv+vZ6+mLTX4BAAD//wMAUEsDBBQABgAIAAAAIQDh5yX85QAAAA8B&#10;AAAPAAAAZHJzL2Rvd25yZXYueG1sTI/BTsMwEETvSPyDtUjcWichoU2IUyEEEicEbVWJmxubJDRe&#10;B9ttAl/PwgVuuzuj2TflajI9O2nnO4sC4nkETGNtVYeNgO3mYbYE5oNEJXuLWsCn9rCqzs9KWSg7&#10;4os+rUPDKAR9IQW0IQwF575utZF+bgeNpL1ZZ2Sg1TVcOTlSuOl5EkXX3MgO6UMrB33X6vqwPhoB&#10;+WbM7LM77NK4+3j9un8Pw+NTEOLyYrq9ARb0FP7M8INP6FAR094eUXnWC7haLKlLEDBLkjRPgZEn&#10;W2Q07H9vcZIDr0r+v0f1DQAA//8DAFBLAQItABQABgAIAAAAIQC2gziS/gAAAOEBAAATAAAAAAAA&#10;AAAAAAAAAAAAAABbQ29udGVudF9UeXBlc10ueG1sUEsBAi0AFAAGAAgAAAAhADj9If/WAAAAlAEA&#10;AAsAAAAAAAAAAAAAAAAALwEAAF9yZWxzLy5yZWxzUEsBAi0AFAAGAAgAAAAhAMpPT5ACAgAAqgMA&#10;AA4AAAAAAAAAAAAAAAAALgIAAGRycy9lMm9Eb2MueG1sUEsBAi0AFAAGAAgAAAAhAOHnJfzlAAAA&#10;DwEAAA8AAAAAAAAAAAAAAAAAXAQAAGRycy9kb3ducmV2LnhtbFBLBQYAAAAABAAEAPMAAABuBQAA&#10;AAA=&#10;">
                <v:stroke endarrow="block"/>
              </v:line>
            </w:pict>
          </mc:Fallback>
        </mc:AlternateContent>
      </w:r>
      <w:r w:rsidR="002E0C64" w:rsidRPr="00260CEB">
        <w:rPr>
          <w:noProof/>
          <w:sz w:val="22"/>
          <w:szCs w:val="22"/>
        </w:rPr>
        <mc:AlternateContent>
          <mc:Choice Requires="wps">
            <w:drawing>
              <wp:anchor distT="0" distB="0" distL="114298" distR="114298" simplePos="0" relativeHeight="251653120" behindDoc="0" locked="0" layoutInCell="1" allowOverlap="1">
                <wp:simplePos x="0" y="0"/>
                <wp:positionH relativeFrom="column">
                  <wp:posOffset>3314699</wp:posOffset>
                </wp:positionH>
                <wp:positionV relativeFrom="paragraph">
                  <wp:posOffset>-14969490</wp:posOffset>
                </wp:positionV>
                <wp:extent cx="0" cy="231775"/>
                <wp:effectExtent l="76200" t="0" r="38100" b="34925"/>
                <wp:wrapNone/>
                <wp:docPr id="65"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880E1" id="直線コネクタ 13" o:spid="_x0000_s1026" style="position:absolute;left:0;text-align:left;z-index:25165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1178.7pt" to="261pt,-1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7z9AEAAJoDAAAOAAAAZHJzL2Uyb0RvYy54bWysU81uEzEQviPxDpbvZLOp0sIqmx5SyqVA&#10;pJYHmNjerIXtsWwnu7mGMy8AD8EBJI48TA59DWxnGyjcED5Y4/n5Zuab8eyy14pshfMSTU3L0ZgS&#10;YRhyadY1fXd3/ew5JT6A4aDQiJruhKeX86dPZp2txARbVFw4EkGMrzpb0zYEWxWFZ63Q4EdohYnG&#10;Bp2GEJ9uXXAHXUTXqpiMx+dFh45bh0x4H7VXRyOdZ/ymESy8bRovAlE1jbWFfLt8r9JdzGdQrR3Y&#10;VrKhDPiHKjRIE5OeoK4gANk4+ReUlsyhxyaMGOoCm0YykXuI3ZTjP7q5bcGK3Eskx9sTTf7/wbI3&#10;26Ujktf0fEqJAR1ndP/52/33T4f918OHj4f9l8P+BynPElOd9VUMWJilS72y3tzaG2TvPTG4aMGs&#10;Ra74bmcjSpkiikch6eFtzLfqXiOPPrAJmGnrG6cTZCSE9Hk6u9N0RB8IOypZ1E7OyouLaQaH6iHO&#10;Oh9eCdQkCTVV0iTeoILtjQ+pDqgeXJLa4LVUKs9eGdLV9MV0Ms0BHpXkyZjcvFuvFsqRLaTtyWfI&#10;+8jN4cbwDNYK4C8HOYBUUSYhsxGcjPwoQVM2LTglSsQPk6RjecoMbCWCjlSvkO+WLpkTcXEBch/D&#10;sqYN+/2dvX59qflPAAAA//8DAFBLAwQUAAYACAAAACEAKmFx/OMAAAAPAQAADwAAAGRycy9kb3du&#10;cmV2LnhtbEyPwU7DMBBE70j8g7VI3FqnhtIQ4lQIqVzagtoiBDc3XpKIeB3ZThv+HgMHetzZ0cyb&#10;fD6Ylh3Q+caShMk4AYZUWt1QJeFltxilwHxQpFVrCSV8oYd5cX6Wq0zbI23wsA0ViyHkMyWhDqHL&#10;OPdljUb5se2Q4u/DOqNCPF3FtVPHGG5aLpLkhhvVUGyoVYcPNZaf295I2KwWy/R12Q+le3+cPO2e&#10;V+s3n0p5eTHc3wELOIR/M/zgR3QoItPe9qQ9ayVMhYhbgoSRuJrOroFFz5+2/9VEcgu8yPnpjuIb&#10;AAD//wMAUEsBAi0AFAAGAAgAAAAhALaDOJL+AAAA4QEAABMAAAAAAAAAAAAAAAAAAAAAAFtDb250&#10;ZW50X1R5cGVzXS54bWxQSwECLQAUAAYACAAAACEAOP0h/9YAAACUAQAACwAAAAAAAAAAAAAAAAAv&#10;AQAAX3JlbHMvLnJlbHNQSwECLQAUAAYACAAAACEAHDGe8/QBAACaAwAADgAAAAAAAAAAAAAAAAAu&#10;AgAAZHJzL2Uyb0RvYy54bWxQSwECLQAUAAYACAAAACEAKmFx/OMAAAAPAQAADwAAAAAAAAAAAAAA&#10;AABOBAAAZHJzL2Rvd25yZXYueG1sUEsFBgAAAAAEAAQA8wAAAF4FAAAAAA==&#10;">
                <v:stroke endarrow="block"/>
              </v:line>
            </w:pict>
          </mc:Fallback>
        </mc:AlternateContent>
      </w:r>
      <w:r w:rsidR="002E0C64" w:rsidRPr="00260CEB">
        <w:rPr>
          <w:noProof/>
          <w:sz w:val="22"/>
          <w:szCs w:val="22"/>
        </w:rPr>
        <mc:AlternateContent>
          <mc:Choice Requires="wps">
            <w:drawing>
              <wp:anchor distT="0" distB="0" distL="114300" distR="114300" simplePos="0" relativeHeight="251652096" behindDoc="0" locked="0" layoutInCell="1" allowOverlap="1">
                <wp:simplePos x="0" y="0"/>
                <wp:positionH relativeFrom="column">
                  <wp:posOffset>1371600</wp:posOffset>
                </wp:positionH>
                <wp:positionV relativeFrom="paragraph">
                  <wp:posOffset>-15540990</wp:posOffset>
                </wp:positionV>
                <wp:extent cx="417830" cy="231775"/>
                <wp:effectExtent l="38100" t="0" r="1270" b="34925"/>
                <wp:wrapNone/>
                <wp:docPr id="64"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488E8" id="直線コネクタ 12" o:spid="_x0000_s1026" style="position:absolute;left:0;text-align:lef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23.7pt" to="140.9pt,-1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rLTAQIAAKkDAAAOAAAAZHJzL2Uyb0RvYy54bWysU81uEzEQviPxDpbvZLNp07SrbHpIKRwK&#10;RGp5AMf2Zi38J9vJJtdw5gXoQ3AAiSMPk0NfozNOlFK4IXywZjwz38x8Mx5fro0mKxmicramZa9P&#10;ibTcCWUXNf14d/3qnJKYmBVMOytrupGRXk5evhh3vpID1zotZCAAYmPV+Zq2KfmqKCJvpWGx57y0&#10;YGxcMCyBGhaFCKwDdKOLQb9/VnQuCB8clzHC69XeSCcZv2kkTx+aJspEdE2htpTvkO853sVkzKpF&#10;YL5V/FAG+4cqDFMWkh6hrlhiZBnUX1BG8eCia1KPO1O4plFc5h6gm7L/Rze3LfMy9wLkRH+kKf4/&#10;WP5+NQtEiZqenVJimYEZPdz/ePj5dbf9vvv8Zbf9ttv+IuUAmep8rCBgamcBe+Vre+tvHP8UiXXT&#10;ltmFzBXfbTyglBhRPAtBJXrIN+/eOQE+bJlcpm3dBEMarfxbDERwoIas85w2xznJdSIcHk/L0fkJ&#10;TJODaXBSjkbDnItVCIPBPsT0RjpDUKipVhZpZBVb3cSEZT254LN110rrvArakq6mF8PBMAdEp5VA&#10;I7rFsJhPdSArhsuUzyHvM7fgllZksFYy8fogJ6Y0yCRlclJQQJeWFLMZKSjREv4PSvvytD2Qh3zt&#10;mZ87sZkFNCOPsA+5j8Pu4sL9rmevpx82eQQAAP//AwBQSwMEFAAGAAgAAAAhAMPGBdXkAAAADwEA&#10;AA8AAABkcnMvZG93bnJldi54bWxMj8FOwzAMhu9IvENkJG5bmqqMrTSdEAKJE4INIXHLmtCWNU5p&#10;vLXw9BgucLT96/f3FevJd+LohtgG1KDmCQiHVbAt1hqet3ezJYhIBq3pAjoNny7Cujw9KUxuw4hP&#10;7rihWnAJxtxoaIj6XMpYNc6bOA+9Q769hcEb4nGopR3MyOW+k2mSLKQ3LfKHxvTupnHVfnPwGlbb&#10;8SI8DvuXTLUfr1+379TfP5DW52fT9RUIchP9heEHn9GhZKZdOKCNotOQqgW7kIZZmmWXGQjOpEvF&#10;OrvfnUpWIMtC/vcovwEAAP//AwBQSwECLQAUAAYACAAAACEAtoM4kv4AAADhAQAAEwAAAAAAAAAA&#10;AAAAAAAAAAAAW0NvbnRlbnRfVHlwZXNdLnhtbFBLAQItABQABgAIAAAAIQA4/SH/1gAAAJQBAAAL&#10;AAAAAAAAAAAAAAAAAC8BAABfcmVscy8ucmVsc1BLAQItABQABgAIAAAAIQD64rLTAQIAAKkDAAAO&#10;AAAAAAAAAAAAAAAAAC4CAABkcnMvZTJvRG9jLnhtbFBLAQItABQABgAIAAAAIQDDxgXV5AAAAA8B&#10;AAAPAAAAAAAAAAAAAAAAAFsEAABkcnMvZG93bnJldi54bWxQSwUGAAAAAAQABADzAAAAbAUAAAAA&#10;">
                <v:stroke endarrow="block"/>
              </v:line>
            </w:pict>
          </mc:Fallback>
        </mc:AlternateContent>
      </w:r>
      <w:r w:rsidR="002E0C64" w:rsidRPr="00260CEB">
        <w:rPr>
          <w:noProof/>
          <w:sz w:val="22"/>
          <w:szCs w:val="22"/>
        </w:rPr>
        <mc:AlternateContent>
          <mc:Choice Requires="wps">
            <w:drawing>
              <wp:anchor distT="0" distB="0" distL="114298" distR="114298" simplePos="0" relativeHeight="251651072" behindDoc="0" locked="0" layoutInCell="1" allowOverlap="1">
                <wp:simplePos x="0" y="0"/>
                <wp:positionH relativeFrom="column">
                  <wp:posOffset>800099</wp:posOffset>
                </wp:positionH>
                <wp:positionV relativeFrom="paragraph">
                  <wp:posOffset>-14972665</wp:posOffset>
                </wp:positionV>
                <wp:extent cx="0" cy="231775"/>
                <wp:effectExtent l="76200" t="0" r="38100" b="34925"/>
                <wp:wrapNone/>
                <wp:docPr id="63"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9E911" id="直線コネクタ 11" o:spid="_x0000_s1026" style="position:absolute;left:0;text-align:left;z-index:25165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pt,-1178.95pt" to="63pt,-1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Ci8gEAAJoDAAAOAAAAZHJzL2Uyb0RvYy54bWysU81uEzEQviPxDpbvZJNUaWGVTQ8p5VIg&#10;UssDTGzvroXtsWwnu7mGMy8AD8EBpB77MDn0NbCdHyjcED5Y4/n5Zuab8fSy14qshfMSTUVHgyEl&#10;wjDk0jQV/XB3/eIlJT6A4aDQiIpuhKeXs+fPpp0txRhbVFw4EkGMLztb0TYEWxaFZ63Q4AdohYnG&#10;Gp2GEJ+uKbiDLqJrVYyHw/OiQ8etQya8j9qrvZHOMn5dCxbe17UXgaiKxtpCvl2+l+kuZlMoGwe2&#10;lexQBvxDFRqkiUlPUFcQgKyc/AtKS+bQYx0GDHWBdS2ZyD3EbkbDP7q5bcGK3Eskx9sTTf7/wbJ3&#10;64Ujklf0/IwSAzrO6PHrj8f7L7vt992nz7vtt932gYxGianO+jIGzM3CpV5Zb27tDbKPnhict2Aa&#10;kSu+29iIkiOKJyHp4W3Mt+zeIo8+sAqYaetrpxNkJIT0eTqb03REHwjbK1nUjs9GFxeTVE4B5THO&#10;Oh/eCNQkCRVV0iTeoIT1jQ9716NLUhu8lkrl2StDuoq+mownOcCjkjwZk5t3zXKuHFlD2p58Dnmf&#10;uDlcGZ7BWgH89UEOIFWUSchsBCcjP0rQlE0LTokS8cMkaV+eMrGhI0F7qpfINwuXzEkfFyC3fFjW&#10;tGG/v7PXry81+wkAAP//AwBQSwMEFAAGAAgAAAAhAJdbZUbjAAAADwEAAA8AAABkcnMvZG93bnJl&#10;di54bWxMj8FOwzAQRO9I/QdrK3FrnQQoIcSpEFK5tIDaIgQ3N16SiHgd2U6b/n3dXuA4s6PZN/l8&#10;0C3bo3WNIQHxNAKGVBrVUCXgY7uYpMCcl6RkawgFHNHBvBhd5TJT5kBr3G98xUIJuUwKqL3vMs5d&#10;WaOWbmo6pHD7MVZLH6StuLLyEMp1y5MomnEtGwofatnhc43l76bXAtarxTL9XPZDab9f4rft++r1&#10;y6VCXI+Hp0dgHgf/F4YzfkCHIjDtTE/KsTboZBa2eAGT5Obu/gHYOXPxdhcviW+BFzn/v6M4AQAA&#10;//8DAFBLAQItABQABgAIAAAAIQC2gziS/gAAAOEBAAATAAAAAAAAAAAAAAAAAAAAAABbQ29udGVu&#10;dF9UeXBlc10ueG1sUEsBAi0AFAAGAAgAAAAhADj9If/WAAAAlAEAAAsAAAAAAAAAAAAAAAAALwEA&#10;AF9yZWxzLy5yZWxzUEsBAi0AFAAGAAgAAAAhAFVt0KLyAQAAmgMAAA4AAAAAAAAAAAAAAAAALgIA&#10;AGRycy9lMm9Eb2MueG1sUEsBAi0AFAAGAAgAAAAhAJdbZUbjAAAADwEAAA8AAAAAAAAAAAAAAAAA&#10;TAQAAGRycy9kb3ducmV2LnhtbFBLBQYAAAAABAAEAPMAAABcBQAAAAA=&#10;">
                <v:stroke endarrow="block"/>
              </v:line>
            </w:pict>
          </mc:Fallback>
        </mc:AlternateContent>
      </w:r>
      <w:r w:rsidR="002E0C64" w:rsidRPr="00260CEB">
        <w:rPr>
          <w:noProof/>
          <w:sz w:val="22"/>
          <w:szCs w:val="22"/>
        </w:rPr>
        <mc:AlternateContent>
          <mc:Choice Requires="wps">
            <w:drawing>
              <wp:anchor distT="0" distB="0" distL="114298" distR="114298" simplePos="0" relativeHeight="251650048" behindDoc="0" locked="0" layoutInCell="1" allowOverlap="1">
                <wp:simplePos x="0" y="0"/>
                <wp:positionH relativeFrom="column">
                  <wp:posOffset>1880234</wp:posOffset>
                </wp:positionH>
                <wp:positionV relativeFrom="paragraph">
                  <wp:posOffset>-15815945</wp:posOffset>
                </wp:positionV>
                <wp:extent cx="0" cy="231775"/>
                <wp:effectExtent l="76200" t="0" r="38100" b="34925"/>
                <wp:wrapNone/>
                <wp:docPr id="6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3B6C2" id="直線コネクタ 10" o:spid="_x0000_s1026" style="position:absolute;left:0;text-align:left;z-index:251650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8.05pt,-1245.35pt" to="148.05pt,-12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sV8wEAAJoDAAAOAAAAZHJzL2Uyb0RvYy54bWysU81uEzEQviPxDpbvZLOL0sIqmx5SyqVA&#10;pJYHmNjerIXtsWwnm1zDmReAh+BQJI48TA59DWxnGyjcEHuw5vebmW9mpxdbrchGOC/RNLQcjSkR&#10;hiGXZtXQ97dXz15Q4gMYDgqNaOhOeHoxe/pk2ttaVNih4sKRCGJ83duGdiHYuig864QGP0IrTHS2&#10;6DSEqLpVwR30EV2rohqPz4oeHbcOmfA+Wi+PTjrL+G0rWHjXtl4Eohoaewv5dfldpreYTaFeObCd&#10;ZEMb8A9daJAmFj1BXUIAsnbyLygtmUOPbRgx1AW2rWQizxCnKcd/THPTgRV5lkiOtyea/P+DZW83&#10;C0ckb+hZRYkBHXd0/+Xb/ffPh/3d4eOnw/7rYf+DlJmp3vo6JszNwqVZ2dbc2GtkHzwxOO/ArETu&#10;+HZnI0qZuC0epSTF21hv2b9BHmNgHTDTtm2dTpCRELLN29mdtiO2gbCjkUVr9bw8P59kcKgf8qzz&#10;4bVATZLQUCVN4g1q2Fz7kPqA+iEkmQ1eSaXy7pUhfUNfTqpJTvCoJE/OFObdajlXjmwgXU/+hrqP&#10;whyuDc9gnQD+apADSBVlEjIbwcnIjxI0VdOCU6JE/GGSdGxPmYGtRFA6X18vke8WLrmTFg8gzzEc&#10;a7qw3/Uc9euXmv0EAAD//wMAUEsDBBQABgAIAAAAIQDTrNKB5AAAAA8BAAAPAAAAZHJzL2Rvd25y&#10;ZXYueG1sTI/BTsJAEIbvJrzDZky8wbYNQqndEmOCF1ADGKO3pTu2Dd3ZZncL9e1d5aDH+efLP9/k&#10;y0G37ITWNYYExJMIGFJpVEOVgNf9apwCc16Skq0hFPCFDpbF6CqXmTJn2uJp5ysWSshlUkDtfZdx&#10;7soatXQT0yGF3aexWvow2oorK8+hXLc8iaIZ17KhcKGWHT7UWB53vRaw3azW6du6H0r78Rg/7182&#10;T+8uFeLmeri/A+Zx8H8w/OgHdSiC08H0pBxrBSSLWRxQAeNkuojmwAJzyQ6/2e00AV7k/P8fxTcA&#10;AAD//wMAUEsBAi0AFAAGAAgAAAAhALaDOJL+AAAA4QEAABMAAAAAAAAAAAAAAAAAAAAAAFtDb250&#10;ZW50X1R5cGVzXS54bWxQSwECLQAUAAYACAAAACEAOP0h/9YAAACUAQAACwAAAAAAAAAAAAAAAAAv&#10;AQAAX3JlbHMvLnJlbHNQSwECLQAUAAYACAAAACEASRq7FfMBAACaAwAADgAAAAAAAAAAAAAAAAAu&#10;AgAAZHJzL2Uyb0RvYy54bWxQSwECLQAUAAYACAAAACEA06zSgeQAAAAPAQAADwAAAAAAAAAAAAAA&#10;AABNBAAAZHJzL2Rvd25yZXYueG1sUEsFBgAAAAAEAAQA8wAAAF4FAAAAAA==&#10;">
                <v:stroke endarrow="block"/>
              </v:line>
            </w:pict>
          </mc:Fallback>
        </mc:AlternateContent>
      </w:r>
      <w:r w:rsidR="002E0C64" w:rsidRPr="00260CEB">
        <w:rPr>
          <w:noProof/>
          <w:sz w:val="22"/>
          <w:szCs w:val="22"/>
        </w:rPr>
        <mc:AlternateContent>
          <mc:Choice Requires="wps">
            <w:drawing>
              <wp:anchor distT="0" distB="0" distL="114300" distR="114300" simplePos="0" relativeHeight="251666432" behindDoc="0" locked="0" layoutInCell="1" allowOverlap="1">
                <wp:simplePos x="0" y="0"/>
                <wp:positionH relativeFrom="column">
                  <wp:posOffset>1186180</wp:posOffset>
                </wp:positionH>
                <wp:positionV relativeFrom="paragraph">
                  <wp:posOffset>-11997690</wp:posOffset>
                </wp:positionV>
                <wp:extent cx="417830" cy="231775"/>
                <wp:effectExtent l="0" t="0" r="58420" b="34925"/>
                <wp:wrapNone/>
                <wp:docPr id="61"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636B7" id="直線コネクタ 9"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944.7pt" to="126.3pt,-9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pV+gEAAJ4DAAAOAAAAZHJzL2Uyb0RvYy54bWysU8FuEzEQvSPxD5bvZLMpadpVNj2klEuB&#10;SG0/YGJ7sxa2x7KdbHINZ34APqIHkDjyMTn0N2o7aaBwQ/hgzXhm3sy8GY8v1lqRlXBeoqlp2etT&#10;IgxDLs2ipne3V6/OKPEBDAeFRtR0Izy9mLx8Me5sJQbYouLCkQhifNXZmrYh2KooPGuFBt9DK0w0&#10;Nug0hKi6RcEddBFdq2LQ758WHTpuHTLhfXy93BvpJOM3jWDhQ9N4EYiqaawt5Nvle57uYjKGauHA&#10;tpIdyoB/qEKDNDHpEeoSApClk39BackcemxCj6EusGkkE7mH2E3Z/6ObmxasyL1Ecrw90uT/Hyx7&#10;v5o5InlNT0tKDOg4o4ev3x9+fNltv+0+fd5t73fbn+Q8EdVZX0X/qZm51Cpbmxt7jeyjJwanLZiF&#10;yAXfbmwEKVNE8SwkKd7GdPPuHfLoA8uAmbV143SCjHyQdR7O5jgcsQ6ExcfX5ejsJI6QRdPgpByN&#10;hjkDVE/B1vnwVqAmSaipkiZxBxWsrn1IxUD15JKeDV5JpfL8lSFdTc+Hg2EO8KgkT8bk5t1iPlWO&#10;rCBtUD6HvM/cHC4Nz2CtAP7mIAeQKsokZEqCk5EkJWjKpgWnRIn4aZK0L0+ZA2WJpT3fc+SbmUvm&#10;xF5cgtzHYWHTlv2uZ69f32ryCAAA//8DAFBLAwQUAAYACAAAACEAB0R5c+QAAAAPAQAADwAAAGRy&#10;cy9kb3ducmV2LnhtbEyPwU7DMBBE70j8g7VI3FonEY3cEKdCSOXSAmqLENzc2CQR8TqynTb8PQsX&#10;OM7OaOZtuZpsz07Gh86hhHSeADNYO91hI+HlsJ4JYCEq1Kp3aCR8mQCr6vKiVIV2Z9yZ0z42jEow&#10;FEpCG+NQcB7q1lgV5m4wSN6H81ZFkr7h2qszldueZ0mSc6s6pIVWDea+NfXnfrQSdtv1Rrxuxqn2&#10;7w/p0+F5+/gWhJTXV9PdLbBopvgXhh98QoeKmI5uRB1YT1rkhB4lzFIhljfAKJMtshzY8fe2yJbA&#10;q5L//6P6BgAA//8DAFBLAQItABQABgAIAAAAIQC2gziS/gAAAOEBAAATAAAAAAAAAAAAAAAAAAAA&#10;AABbQ29udGVudF9UeXBlc10ueG1sUEsBAi0AFAAGAAgAAAAhADj9If/WAAAAlAEAAAsAAAAAAAAA&#10;AAAAAAAALwEAAF9yZWxzLy5yZWxzUEsBAi0AFAAGAAgAAAAhAJxBSlX6AQAAngMAAA4AAAAAAAAA&#10;AAAAAAAALgIAAGRycy9lMm9Eb2MueG1sUEsBAi0AFAAGAAgAAAAhAAdEeXPkAAAADwEAAA8AAAAA&#10;AAAAAAAAAAAAVAQAAGRycy9kb3ducmV2LnhtbFBLBQYAAAAABAAEAPMAAABlBQAAAAA=&#10;">
                <v:stroke endarrow="block"/>
              </v:line>
            </w:pict>
          </mc:Fallback>
        </mc:AlternateContent>
      </w:r>
      <w:r w:rsidR="002E0C64" w:rsidRPr="00260CEB">
        <w:rPr>
          <w:noProof/>
          <w:sz w:val="22"/>
          <w:szCs w:val="22"/>
        </w:rPr>
        <mc:AlternateContent>
          <mc:Choice Requires="wps">
            <w:drawing>
              <wp:anchor distT="0" distB="0" distL="114300" distR="114300" simplePos="0" relativeHeight="251665408" behindDoc="0" locked="0" layoutInCell="1" allowOverlap="1">
                <wp:simplePos x="0" y="0"/>
                <wp:positionH relativeFrom="column">
                  <wp:posOffset>2404110</wp:posOffset>
                </wp:positionH>
                <wp:positionV relativeFrom="paragraph">
                  <wp:posOffset>-11994515</wp:posOffset>
                </wp:positionV>
                <wp:extent cx="1253490" cy="231775"/>
                <wp:effectExtent l="38100" t="0" r="3810" b="53975"/>
                <wp:wrapNone/>
                <wp:docPr id="60"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3126B" id="直線コネクタ 8"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944.45pt" to="4in,-9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AhyAQIAAKkDAAAOAAAAZHJzL2Uyb0RvYy54bWysU81uEzEQviPxDpbvZJOU9GeVTQ8phUOB&#10;SC0P4NjerIXXY9lONrmGMy9AH4IDSBx5mBz6Gsw4UUrhhvDBGntmvvnm83h8uW4tW+kQDbiKD3p9&#10;zrSToIxbVPzD3fWLc85iEk4JC05XfKMjv5w8fzbufKmH0IBVOjAEcbHsfMWblHxZFFE2uhWxB147&#10;dNYQWpHwGBaFCqJD9NYWw37/tOggKB9A6hjx9mrv5JOMX9dapvd1HXVituLILeU95H1OezEZi3IR&#10;hG+MPNAQ/8CiFcZh0SPUlUiCLYP5C6o1MkCEOvUktAXUtZE694DdDPp/dHPbCK9zLyhO9EeZ4v+D&#10;le9Ws8CMqvgpyuNEi2/0cP/94ceX3fbb7tPn3fbrbvuTnZNQnY8lxk/dLFCrcu1u/Q3Ij5E5mDbC&#10;LXQmfLfxCDKgjOJJCh2ix3Lz7i0ojBHLBFm1dR1aVlvj31AigaMybJ2faXN8Jr1OTOLlYDg6eXmB&#10;dCX6hieDs7NRLiZKwqFsH2J6raFlZFTcGkcyilKsbmIiXo8hdO3g2libR8E61lX8YjQc5YQI1ihy&#10;UlgMi/nUBrYSNEx5Heo+CQuwdCqDNVqoVwc7CWPRZimrk4JBvazmVK3VijOr8f+Qtadn3UE9Emwv&#10;/RzUZhbITULiPOQ+DrNLA/f7OUc9/rDJLwAAAP//AwBQSwMEFAAGAAgAAAAhAIJcxA/lAAAADwEA&#10;AA8AAABkcnMvZG93bnJldi54bWxMj8FOwzAMhu9IvENkJG5b2rF2WWk6IQQSJzS2CYlb1pi2rHFK&#10;k62FpydwYUfbn35/f74aTctO2LvGkoR4GgFDKq1uqJKw2z5OBDDnFWnVWkIJX+hgVVxe5CrTdqAX&#10;PG18xUIIuUxJqL3vMs5dWaNRbmo7pHB7t71RPox9xXWvhhBuWj6LopQb1VD4UKsO72ssD5ujkbDc&#10;Dold94fXedx8vn0/fPju6dlLeX013t0C8zj6fxh+9YM6FMFpb4+kHWsl3CxEGlAJk1gIsQQWmGSR&#10;hn77v10ymwMvcn7eo/gBAAD//wMAUEsBAi0AFAAGAAgAAAAhALaDOJL+AAAA4QEAABMAAAAAAAAA&#10;AAAAAAAAAAAAAFtDb250ZW50X1R5cGVzXS54bWxQSwECLQAUAAYACAAAACEAOP0h/9YAAACUAQAA&#10;CwAAAAAAAAAAAAAAAAAvAQAAX3JlbHMvLnJlbHNQSwECLQAUAAYACAAAACEAFewIcgECAACpAwAA&#10;DgAAAAAAAAAAAAAAAAAuAgAAZHJzL2Uyb0RvYy54bWxQSwECLQAUAAYACAAAACEAglzED+UAAAAP&#10;AQAADwAAAAAAAAAAAAAAAABbBAAAZHJzL2Rvd25yZXYueG1sUEsFBgAAAAAEAAQA8wAAAG0FAAAA&#10;AA==&#10;">
                <v:stroke endarrow="block"/>
              </v:line>
            </w:pict>
          </mc:Fallback>
        </mc:AlternateContent>
      </w:r>
      <w:r w:rsidR="002E0C64" w:rsidRPr="00260CEB">
        <w:rPr>
          <w:noProof/>
          <w:sz w:val="22"/>
          <w:szCs w:val="22"/>
        </w:rPr>
        <mc:AlternateContent>
          <mc:Choice Requires="wps">
            <w:drawing>
              <wp:anchor distT="0" distB="0" distL="114298" distR="114298" simplePos="0" relativeHeight="251664384" behindDoc="0" locked="0" layoutInCell="1" allowOverlap="1">
                <wp:simplePos x="0" y="0"/>
                <wp:positionH relativeFrom="column">
                  <wp:posOffset>3314699</wp:posOffset>
                </wp:positionH>
                <wp:positionV relativeFrom="paragraph">
                  <wp:posOffset>-11883390</wp:posOffset>
                </wp:positionV>
                <wp:extent cx="0" cy="571500"/>
                <wp:effectExtent l="76200" t="0" r="38100" b="38100"/>
                <wp:wrapNone/>
                <wp:docPr id="59"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1BFAD" id="直線コネクタ 7" o:spid="_x0000_s1026" style="position:absolute;left:0;text-align:lef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935.7pt" to="261pt,-8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vvr8wEAAJkDAAAOAAAAZHJzL2Uyb0RvYy54bWysU81uEzEQviPxDpbvZJNIoXSVTQ8p5VKg&#10;UssDTGxv1sL2WLaTTa7hzAvAQ3AAiSMPk0Nfg7GThgI3hA/WeH4+z/eNPb3YWMPWKkSNruGjwZAz&#10;5QRK7ZYNf3d39ewFZzGBk2DQqYZvVeQXs6dPpr2v1Rg7NFIFRiAu1r1veJeSr6sqik5ZiAP0ylGw&#10;xWAh0TEsKxmgJ3RrqvFw+LzqMUgfUKgYyXt5CPJZwW9bJdLbto0qMdNw6i2VPZR9kfdqNoV6GcB3&#10;WhzbgH/owoJ2dOkJ6hISsFXQf0FZLQJGbNNAoK2wbbVQhQOxGQ3/YHPbgVeFC4kT/Umm+P9gxZv1&#10;TWBaNnxyzpkDSzO6//zt/vun/e7r/sPH/e7LfveDnWWheh9ryp+7m5Cpio279dco3kfmcN6BW6rS&#10;8N3WE8goV1S/leRD9HTdon+NknJglbCotmmDzZCkB9uU4WxPw1GbxMTBKcg7ORtNhmVuFdQPdT7E&#10;9EqhZdlouNEuywY1rK9jyn1A/ZCS3Q6vtDFl9MaxvuHnk/GkFEQ0WuZgTothuZibwNaQH09ZhRRF&#10;HqcFXDlZwDoF8uXRTqAN2SwVNVLQpI9RPN9mleTMKPov2Tq0Z9xRrSzQQeoFyu1NyOEsHM2/8Di+&#10;1fzAHp9L1q8fNfsJAAD//wMAUEsDBBQABgAIAAAAIQC/ivzj4wAAAA8BAAAPAAAAZHJzL2Rvd25y&#10;ZXYueG1sTI/BTsMwEETvSPyDtUjcWicRUCvEqRBSubRQtUVVubnxkkTEdmQ7bfh7tuIAx50dzbwp&#10;5qPp2Al9aJ2VkE4TYGgrp1tbS3jfLSYCWIjKatU5ixK+McC8vL4qVK7d2W7wtI01oxAbciWhibHP&#10;OQ9Vg0aFqevR0u/TeaMinb7m2qszhZuOZ0nywI1qLTU0qsfnBquv7WAkbFaLpdgvh7HyHy/p2269&#10;ej0EIeXtzfj0CCziGP/McMEndCiJ6egGqwPrJNxnGW2JEiapmKV3wMjzqx0v2kyQxsuC/99R/gAA&#10;AP//AwBQSwECLQAUAAYACAAAACEAtoM4kv4AAADhAQAAEwAAAAAAAAAAAAAAAAAAAAAAW0NvbnRl&#10;bnRfVHlwZXNdLnhtbFBLAQItABQABgAIAAAAIQA4/SH/1gAAAJQBAAALAAAAAAAAAAAAAAAAAC8B&#10;AABfcmVscy8ucmVsc1BLAQItABQABgAIAAAAIQDL8vvr8wEAAJkDAAAOAAAAAAAAAAAAAAAAAC4C&#10;AABkcnMvZTJvRG9jLnhtbFBLAQItABQABgAIAAAAIQC/ivzj4wAAAA8BAAAPAAAAAAAAAAAAAAAA&#10;AE0EAABkcnMvZG93bnJldi54bWxQSwUGAAAAAAQABADzAAAAXQUAAAAA&#10;">
                <v:stroke endarrow="block"/>
              </v:line>
            </w:pict>
          </mc:Fallback>
        </mc:AlternateContent>
      </w:r>
      <w:r w:rsidR="002E0C64" w:rsidRPr="00260CEB">
        <w:rPr>
          <w:noProof/>
          <w:sz w:val="22"/>
          <w:szCs w:val="22"/>
        </w:rPr>
        <mc:AlternateContent>
          <mc:Choice Requires="wps">
            <w:drawing>
              <wp:anchor distT="0" distB="0" distL="114298" distR="114298" simplePos="0" relativeHeight="251663360" behindDoc="0" locked="0" layoutInCell="1" allowOverlap="1">
                <wp:simplePos x="0" y="0"/>
                <wp:positionH relativeFrom="column">
                  <wp:posOffset>571499</wp:posOffset>
                </wp:positionH>
                <wp:positionV relativeFrom="paragraph">
                  <wp:posOffset>-11883390</wp:posOffset>
                </wp:positionV>
                <wp:extent cx="0" cy="571500"/>
                <wp:effectExtent l="76200" t="0" r="38100" b="38100"/>
                <wp:wrapNone/>
                <wp:docPr id="58"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02CBB" id="直線コネクタ 6" o:spid="_x0000_s1026" style="position:absolute;left:0;text-align:left;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35.7pt" to="45pt,-8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Rc8wEAAJkDAAAOAAAAZHJzL2Uyb0RvYy54bWysU81uEzEQviPxDpbvZJNIKbDKpoeUcilQ&#10;qeUBJrY3a2F7LNvJJtdw5gXgIThQiSMPk0Nfg7GThgI3hA/WeH4+z3yfPT3fWMPWKkSNruGjwZAz&#10;5QRK7ZYNf397+ewFZzGBk2DQqYZvVeTns6dPpr2v1Rg7NFIFRiAu1r1veJeSr6sqik5ZiAP0ylGw&#10;xWAh0TEsKxmgJ3RrqvFweFb1GKQPKFSM5L04BPms4LetEuld20aVmGk49ZbKHsq+yHs1m0K9DOA7&#10;LY5twD90YUE7uvQEdQEJ2Crov6CsFgEjtmkg0FbYtlqoMgNNMxr+Mc1NB16VWYic6E80xf8HK96u&#10;rwPTsuETUsqBJY3uv9zdf/+8333bf/y0333d736ws0xU72NN+XN3HfKoYuNu/BWKD5E5nHfglqo0&#10;fLv1BDLKFdVvJfkQPV236N+gpBxYJSysbdpgMyTxwTZFnO1JHLVJTBycgryT56PJsOhWQf1Q50NM&#10;rxValo2GG+0ybVDD+iqm3AfUDynZ7fBSG1OkN471DX85GU9KQUSjZQ7mtBiWi7kJbA358ZRVhqLI&#10;47SAKycLWKdAvjraCbQhm6XCRgqa+DGK59uskpwZRf8lW4f2jDuylQk6UL1Aub0OOZyJI/3LHMe3&#10;mh/Y43PJ+vWjZj8BAAD//wMAUEsDBBQABgAIAAAAIQAw6eqy4gAAAA0BAAAPAAAAZHJzL2Rvd25y&#10;ZXYueG1sTI/BTsMwEETvSPyDtUjcWicIURPiVAipXFpAbVFVbm68JBHxOoqdNvw9Wy5w3NnRzJt8&#10;PrpWHLEPjScN6TQBgVR621Cl4X27mCgQIRqypvWEGr4xwLy4vMhNZv2J1njcxEpwCIXMaKhj7DIp&#10;Q1mjM2HqOyT+ffremchnX0nbmxOHu1beJMmddKYhbqhNh081ll+bwWlYrxZLtVsOY9l/PKev27fV&#10;yz4ora+vxscHEBHH+GeGMz6jQ8FMBz+QDaLVcJ/wlKhhkqpZeguCLb/S4SzNFEuyyOX/FcUPAAAA&#10;//8DAFBLAQItABQABgAIAAAAIQC2gziS/gAAAOEBAAATAAAAAAAAAAAAAAAAAAAAAABbQ29udGVu&#10;dF9UeXBlc10ueG1sUEsBAi0AFAAGAAgAAAAhADj9If/WAAAAlAEAAAsAAAAAAAAAAAAAAAAALwEA&#10;AF9yZWxzLy5yZWxzUEsBAi0AFAAGAAgAAAAhADgmdFzzAQAAmQMAAA4AAAAAAAAAAAAAAAAALgIA&#10;AGRycy9lMm9Eb2MueG1sUEsBAi0AFAAGAAgAAAAhADDp6rLiAAAADQEAAA8AAAAAAAAAAAAAAAAA&#10;TQQAAGRycy9kb3ducmV2LnhtbFBLBQYAAAAABAAEAPMAAABcBQAAAAA=&#10;">
                <v:stroke endarrow="block"/>
              </v:line>
            </w:pict>
          </mc:Fallback>
        </mc:AlternateContent>
      </w:r>
      <w:r w:rsidR="002E0C64" w:rsidRPr="00260CEB">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1186180</wp:posOffset>
                </wp:positionH>
                <wp:positionV relativeFrom="paragraph">
                  <wp:posOffset>-13140690</wp:posOffset>
                </wp:positionV>
                <wp:extent cx="417830" cy="231775"/>
                <wp:effectExtent l="0" t="0" r="58420" b="34925"/>
                <wp:wrapNone/>
                <wp:docPr id="5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72135" id="直線コネクタ 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034.7pt" to="126.3pt,-10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KA+wEAAJ4DAAAOAAAAZHJzL2Uyb0RvYy54bWysU8FuEzEQvSPxD5bvZJOUkLLKpoeUcikQ&#10;qeUDJrY3a+H1WLaTTa7hzA/AR/QAEkc+Jof+BmMnDQVuCB+ssWfmed6b8eRi0xq2Vj5otBUf9Pqc&#10;KStQarus+Pvbq2fnnIUIVoJBqyq+VYFfTJ8+mXSuVENs0EjlGYHYUHau4k2MriyKIBrVQuihU5ac&#10;NfoWIh39spAeOkJvTTHs918UHXrpPAoVAt1eHpx8mvHrWon4rq6DisxUnGqLefd5X6S9mE6gXHpw&#10;jRbHMuAfqmhBW3r0BHUJEdjK67+gWi08BqxjT2BbYF1roTIHYjPo/8HmpgGnMhcSJ7iTTOH/wYq3&#10;67lnWlZ8NObMQks9uv/y7f775/3u6/7jp/3ubr/7wUZJqM6FkuJndu4TVbGxN+4axYfALM4asEuV&#10;C77dOgIZpIzit5R0CI6eW3RvUFIMrCJm1Ta1bxMk6cE2uTnbU3PUJjJBl88H4/MzaqEg1/BsMB7n&#10;mgooH5KdD/G1wpYlo+JG26QdlLC+DjEVA+VDSLq2eKWNyf03lnUVfzkajnJCQKNlcqaw4JeLmfFs&#10;DWmC8srMyPM4zOPKygzWKJCvjnYEbchmMUsSvSaRjOLptVZJzoyiT5OsQ3nGHiVLKh30XqDczn1y&#10;J/VoCDKP48CmKXt8zlG/vtX0JwAAAP//AwBQSwMEFAAGAAgAAAAhAE+E17rlAAAADwEAAA8AAABk&#10;cnMvZG93bnJldi54bWxMj8FOwzAQRO9I/IO1SNxapwaiNMSpEFK5tIDaoqrc3NgkEfE6sp02/D0L&#10;FzjOzmjmbbEYbcdOxofWoYTZNAFmsHK6xVrC2245yYCFqFCrzqGR8GUCLMrLi0Ll2p1xY07bWDMq&#10;wZArCU2Mfc55qBpjVZi63iB5H85bFUn6mmuvzlRuOy6SJOVWtUgLjerNY2Oqz+1gJWzWy1W2Xw1j&#10;5d+fZi+71/XzIWRSXl+ND/fAohnjXxh+8AkdSmI6ugF1YB3pLCX0KGEiknR+C4wy4k6kwI6/txsx&#10;B14W/P8f5TcAAAD//wMAUEsBAi0AFAAGAAgAAAAhALaDOJL+AAAA4QEAABMAAAAAAAAAAAAAAAAA&#10;AAAAAFtDb250ZW50X1R5cGVzXS54bWxQSwECLQAUAAYACAAAACEAOP0h/9YAAACUAQAACwAAAAAA&#10;AAAAAAAAAAAvAQAAX3JlbHMvLnJlbHNQSwECLQAUAAYACAAAACEAVUHCgPsBAACeAwAADgAAAAAA&#10;AAAAAAAAAAAuAgAAZHJzL2Uyb0RvYy54bWxQSwECLQAUAAYACAAAACEAT4TXuuUAAAAPAQAADwAA&#10;AAAAAAAAAAAAAABVBAAAZHJzL2Rvd25yZXYueG1sUEsFBgAAAAAEAAQA8wAAAGcFAAAAAA==&#10;">
                <v:stroke endarrow="block"/>
              </v:line>
            </w:pict>
          </mc:Fallback>
        </mc:AlternateContent>
      </w:r>
      <w:r w:rsidR="002E0C64" w:rsidRPr="00260CEB">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2404110</wp:posOffset>
                </wp:positionH>
                <wp:positionV relativeFrom="paragraph">
                  <wp:posOffset>-13137515</wp:posOffset>
                </wp:positionV>
                <wp:extent cx="1253490" cy="231775"/>
                <wp:effectExtent l="38100" t="0" r="3810" b="53975"/>
                <wp:wrapNone/>
                <wp:docPr id="56"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A7C23" id="直線コネクタ 4"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1034.45pt" to="4in,-10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w7AQIAAKkDAAAOAAAAZHJzL2Uyb0RvYy54bWysU8FuEzEQvSPxD5bvZJO0aekqmx5SCocC&#10;kVo+wLG9WQuvx7KdbHINZ36AfgQHkDjyMTn0N5hxopTCDeGDNeOZeTPzZjy+XLeWrXSIBlzFB70+&#10;Z9pJUMYtKv7h7vrFS85iEk4JC05XfKMjv5w8fzbufKmH0IBVOjAEcbHsfMWblHxZFFE2uhWxB147&#10;NNYQWpFQDYtCBdEhemuLYb9/VnQQlA8gdYz4erU38knGr2st0/u6jjoxW3GsLeU75HtOdzEZi3IR&#10;hG+MPJQh/qGKVhiHSY9QVyIJtgzmL6jWyAAR6tST0BZQ10bq3AN2M+j/0c1tI7zOvSA50R9piv8P&#10;Vr5bzQIzquKjM86caHFGD/ffH3582W2/7T593m2/7rY/2SkR1flYov/UzQK1Ktfu1t+A/BiZg2kj&#10;3ELngu82HkEGFFE8CSElekw3796CQh+xTJBZW9ehZbU1/g0FEjgyw9Z5TJvjmPQ6MYmPg+Ho5PQC&#10;pynRNjwZnJ+PcjJREg5F+xDTaw0tI6Hi1jiiUZRidRMT1fXoQs8Oro21eRWsY13FL0bDUQ6IYI0i&#10;I7nFsJhPbWArQcuUzyHvE7cAS6cyWKOFenWQkzAWZZYyOykY5MtqTtlarTizGv8PSfvyrDuwR4Tt&#10;qZ+D2swCmYlI3Ifcx2F3aeF+17PX4w+b/AIAAP//AwBQSwMEFAAGAAgAAAAhAMqcasblAAAADwEA&#10;AA8AAABkcnMvZG93bnJldi54bWxMj8FOwzAMhu9IvENkJG5bum7rutJ0QggkTgg2hMQta0xb1jil&#10;ydbC02O4wNH2p9/fn29G24oT9r5xpGA2jUAglc40VCl43t1NUhA+aDK6dYQKPtHDpjg/y3Vm3EBP&#10;eNqGSnAI+UwrqEPoMil9WaPVfuo6JL69ud7qwGNfSdPrgcNtK+MoSqTVDfGHWnd4U2N52B6tgvVu&#10;WLrH/vCymDUfr1+376G7fwhKXV6M11cgAo7hD4YffVaHgp327kjGi1bBfJUmjCqYxFGSrkEws1wl&#10;3G//u5vHC5BFLv/3KL4BAAD//wMAUEsBAi0AFAAGAAgAAAAhALaDOJL+AAAA4QEAABMAAAAAAAAA&#10;AAAAAAAAAAAAAFtDb250ZW50X1R5cGVzXS54bWxQSwECLQAUAAYACAAAACEAOP0h/9YAAACUAQAA&#10;CwAAAAAAAAAAAAAAAAAvAQAAX3JlbHMvLnJlbHNQSwECLQAUAAYACAAAACEAzyScOwECAACpAwAA&#10;DgAAAAAAAAAAAAAAAAAuAgAAZHJzL2Uyb0RvYy54bWxQSwECLQAUAAYACAAAACEAypxqxuUAAAAP&#10;AQAADwAAAAAAAAAAAAAAAABbBAAAZHJzL2Rvd25yZXYueG1sUEsFBgAAAAAEAAQA8wAAAG0FAAAA&#10;AA==&#10;">
                <v:stroke endarrow="block"/>
              </v:line>
            </w:pict>
          </mc:Fallback>
        </mc:AlternateContent>
      </w:r>
      <w:r w:rsidR="002E0C64" w:rsidRPr="00260CEB">
        <w:rPr>
          <w:noProof/>
          <w:sz w:val="22"/>
          <w:szCs w:val="22"/>
        </w:rPr>
        <mc:AlternateContent>
          <mc:Choice Requires="wps">
            <w:drawing>
              <wp:anchor distT="0" distB="0" distL="114298" distR="114298" simplePos="0" relativeHeight="251660288" behindDoc="0" locked="0" layoutInCell="1" allowOverlap="1">
                <wp:simplePos x="0" y="0"/>
                <wp:positionH relativeFrom="column">
                  <wp:posOffset>3314699</wp:posOffset>
                </wp:positionH>
                <wp:positionV relativeFrom="paragraph">
                  <wp:posOffset>-13026390</wp:posOffset>
                </wp:positionV>
                <wp:extent cx="0" cy="571500"/>
                <wp:effectExtent l="76200" t="0" r="38100" b="38100"/>
                <wp:wrapNone/>
                <wp:docPr id="55"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F1117" id="直線コネクタ 3" o:spid="_x0000_s1026" style="position:absolute;left:0;text-align:left;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1025.7pt" to="261pt,-9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BN9AEAAJkDAAAOAAAAZHJzL2Uyb0RvYy54bWysU01uEzEU3iNxB8t7MpOg4WeUSRcpZVMg&#10;UtsDvNiejIXtZ9lOZrINay4Ah2BRJJYcJoteo7aThgI7hBfW8/v5/L7v2dOzQSuyEc5LNA0dj0pK&#10;hGHIpVk19Ob64tkrSnwAw0GhEQ3dCk/PZk+fTHtbiwl2qLhwJIIYX/e2oV0Iti4KzzqhwY/QChOD&#10;LToNIR7dquAO+oiuVTEpyxdFj45bh0x4H73nhyCdZfy2FSx8aFsvAlENjb2FvLu8L9NezKZQrxzY&#10;TrJjG/APXWiQJl56gjqHAGTt5F9QWjKHHtswYqgLbFvJROYQ2YzLP9hcdWBF5hLF8fYkk/9/sOz9&#10;ZuGI5A2tKkoM6Diju6/f73582e9u958+73ff9ruf5HkSqre+jvlzs3CJKhvMlb1E9tETg/MOzErk&#10;hq+3NoKMU0XxW0k6eBuvW/bvkMccWAfMqg2t0wky6kGGPJztaThiCIQdnCx6q5fjqsxzK6B+qLPO&#10;h7cCNUlGQ5U0STaoYXPpQ+oD6oeU5DZ4IZXKo1eG9A19XU2qXOBRSZ6CKc271XKuHNlAejx5ZVIx&#10;8jjN4drwDNYJ4G+OdgCpok1CViM4GfVRgqbbtOCUKBH/S7IO7SlzVCsJdJB6iXy7cCmchIvzzzyO&#10;bzU9sMfnnPXrR83uAQAA//8DAFBLAwQUAAYACAAAACEANvJwMOQAAAAPAQAADwAAAGRycy9kb3du&#10;cmV2LnhtbEyPzU7DMBCE70i8g7VI3FonEa1CiFMhpHJpoeqPKri58ZJExOsodtrw9iziAMedHc18&#10;ky9G24oz9r5xpCCeRiCQSmcaqhQc9stJCsIHTUa3jlDBF3pYFNdXuc6Mu9AWz7tQCQ4hn2kFdQhd&#10;JqUva7TaT12HxL8P11sd+OwraXp94XDbyiSK5tLqhrih1h0+1Vh+7garYLtertLjahjL/v05ft1v&#10;1i9vPlXq9mZ8fAARcAx/ZvjBZ3QomOnkBjJetApmScJbgoJJEs3iOxDs+dVOrMX3c9Zkkcv/O4pv&#10;AAAA//8DAFBLAQItABQABgAIAAAAIQC2gziS/gAAAOEBAAATAAAAAAAAAAAAAAAAAAAAAABbQ29u&#10;dGVudF9UeXBlc10ueG1sUEsBAi0AFAAGAAgAAAAhADj9If/WAAAAlAEAAAsAAAAAAAAAAAAAAAAA&#10;LwEAAF9yZWxzLy5yZWxzUEsBAi0AFAAGAAgAAAAhAJ3a0E30AQAAmQMAAA4AAAAAAAAAAAAAAAAA&#10;LgIAAGRycy9lMm9Eb2MueG1sUEsBAi0AFAAGAAgAAAAhADbycDDkAAAADwEAAA8AAAAAAAAAAAAA&#10;AAAATgQAAGRycy9kb3ducmV2LnhtbFBLBQYAAAAABAAEAPMAAABfBQAAAAA=&#10;">
                <v:stroke endarrow="block"/>
              </v:line>
            </w:pict>
          </mc:Fallback>
        </mc:AlternateContent>
      </w:r>
      <w:r w:rsidR="002E0C64" w:rsidRPr="00260CEB">
        <w:rPr>
          <w:noProof/>
          <w:sz w:val="22"/>
          <w:szCs w:val="22"/>
        </w:rPr>
        <mc:AlternateContent>
          <mc:Choice Requires="wps">
            <w:drawing>
              <wp:anchor distT="0" distB="0" distL="114298" distR="114298" simplePos="0" relativeHeight="251659264" behindDoc="0" locked="0" layoutInCell="1" allowOverlap="1">
                <wp:simplePos x="0" y="0"/>
                <wp:positionH relativeFrom="column">
                  <wp:posOffset>571499</wp:posOffset>
                </wp:positionH>
                <wp:positionV relativeFrom="paragraph">
                  <wp:posOffset>-13026390</wp:posOffset>
                </wp:positionV>
                <wp:extent cx="0" cy="571500"/>
                <wp:effectExtent l="76200" t="0" r="38100" b="38100"/>
                <wp:wrapNone/>
                <wp:docPr id="54"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9AE24" id="直線コネクタ 2" o:spid="_x0000_s1026" style="position:absolute;left:0;text-align:left;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025.7pt" to="45pt,-9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68wEAAJkDAAAOAAAAZHJzL2Uyb0RvYy54bWysU0uOEzEQ3SNxB8t70klE+LTSmUWGYTPA&#10;SDMcoGK70xa2y7KddLINay4Ah2AxSCw5TBZzDcpOJgywQ3hhlevzXO+VPT3bWMPWKkSNruGjwZAz&#10;5QRK7ZYNf39z8eQFZzGBk2DQqYZvVeRns8ePpr2v1Rg7NFIFRiAu1r1veJeSr6sqik5ZiAP0ylGw&#10;xWAh0TEsKxmgJ3RrqvFw+KzqMUgfUKgYyXt+CPJZwW9bJdK7to0qMdNw6i2VPZR9kfdqNoV6GcB3&#10;WhzbgH/owoJ2dOkJ6hwSsFXQf0FZLQJGbNNAoK2wbbVQhQOxGQ3/YHPdgVeFC4kT/Umm+P9gxdv1&#10;VWBaNnzylDMHlmZ09+Xb3ffP+93t/uOn/e7rfveDjbNQvY815c/dVchUxcZd+0sUHyJzOO/ALVVp&#10;+GbrCWSUK6rfSvIherpu0b9BSTmwSlhU27TBZkjSg23KcLan4ahNYuLgFOSdPB9NhmVuFdT3dT7E&#10;9FqhZdlouNEuywY1rC9jyn1AfZ+S3Q4vtDFl9MaxvuEvJ+NJKYhotMzBnBbDcjE3ga0hP56yCimK&#10;PEwLuHKygHUK5KujnUAbslkqaqSgSR+jeL7NKsmZUfRfsnVoz7ijWlmgg9QLlNurkMNZOJp/4XF8&#10;q/mBPTyXrF8/avYTAAD//wMAUEsDBBQABgAIAAAAIQCwrCw64gAAAA0BAAAPAAAAZHJzL2Rvd25y&#10;ZXYueG1sTI/BTsMwEETvSPyDtUjcWjsVVGmIUyGkcmmhaosQ3Nx4SSLidRQ7bfh7Fi5w3NnRzJt8&#10;ObpWnLAPjScNyVSBQCq9bajS8HJYTVIQIRqypvWEGr4wwLK4vMhNZv2Zdnjax0pwCIXMaKhj7DIp&#10;Q1mjM2HqOyT+ffjemchnX0nbmzOHu1bOlJpLZxrihtp0+FBj+bkfnIbdZrVOX9fDWPbvj8nzYbt5&#10;egup1tdX4/0diIhj/DPDDz6jQ8FMRz+QDaLVsFA8JWqYzNRtcgOCLb/SkaVkMWdJFrn8v6L4BgAA&#10;//8DAFBLAQItABQABgAIAAAAIQC2gziS/gAAAOEBAAATAAAAAAAAAAAAAAAAAAAAAABbQ29udGVu&#10;dF9UeXBlc10ueG1sUEsBAi0AFAAGAAgAAAAhADj9If/WAAAAlAEAAAsAAAAAAAAAAAAAAAAALwEA&#10;AF9yZWxzLy5yZWxzUEsBAi0AFAAGAAgAAAAhAG4OX/rzAQAAmQMAAA4AAAAAAAAAAAAAAAAALgIA&#10;AGRycy9lMm9Eb2MueG1sUEsBAi0AFAAGAAgAAAAhALCsLDriAAAADQEAAA8AAAAAAAAAAAAAAAAA&#10;TQQAAGRycy9kb3ducmV2LnhtbFBLBQYAAAAABAAEAPMAAABcBQAAAAA=&#10;">
                <v:stroke endarrow="block"/>
              </v:line>
            </w:pict>
          </mc:Fallback>
        </mc:AlternateContent>
      </w:r>
      <w:r w:rsidR="002E0C64" w:rsidRPr="00260CEB">
        <w:rPr>
          <w:noProof/>
          <w:sz w:val="22"/>
          <w:szCs w:val="22"/>
        </w:rPr>
        <mc:AlternateContent>
          <mc:Choice Requires="wps">
            <w:drawing>
              <wp:anchor distT="0" distB="0" distL="114298" distR="114298" simplePos="0" relativeHeight="251658240" behindDoc="0" locked="0" layoutInCell="1" allowOverlap="1">
                <wp:simplePos x="0" y="0"/>
                <wp:positionH relativeFrom="column">
                  <wp:posOffset>3314699</wp:posOffset>
                </wp:positionH>
                <wp:positionV relativeFrom="paragraph">
                  <wp:posOffset>-14169390</wp:posOffset>
                </wp:positionV>
                <wp:extent cx="0" cy="571500"/>
                <wp:effectExtent l="76200" t="0" r="38100" b="38100"/>
                <wp:wrapNone/>
                <wp:docPr id="53"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9714C" id="直線コネクタ 1" o:spid="_x0000_s1026" style="position:absolute;left:0;text-align:lef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1115.7pt" to="261pt,-10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Ue8wEAAJkDAAAOAAAAZHJzL2Uyb0RvYy54bWysU0uOEzEQ3SNxB8t70p2g5tNKZxYZhs0A&#10;kWY4gGO70xa2y7KddGcb1lwADsFikFhymCzmGpSdDwzsEL2wylWvXlW9ck8vBqPJRvqgwDZ0PCop&#10;kZaDUHbV0Pe3V09eUBIis4JpsLKhWxnoxezxo2nvajmBDrSQniCJDXXvGtrF6OqiCLyThoUROGkx&#10;2II3LOLVrwrhWY/sRheTsnxW9OCF88BlCOi9PATpLPO3reTxXdsGGYluKPYW8+nzuUxnMZuyeuWZ&#10;6xQ/tsH+oQvDlMWiZ6pLFhlZe/UXlVHcQ4A2jjiYAtpWcZlnwGnG5R/T3HTMyTwLihPcWabw/2j5&#10;283CEyUaWj2lxDKDO7r/8u3+++f97m7/8dN+93W/+0HGSajehRrxc7vwaVQ+2Bt3DfxDIBbmHbMr&#10;mRu+3TokyRnFg5R0CQ7LLfs3IBDD1hGyakPrTaJEPciQl7M9L0cOkfCDk6O3ej6uyry3gtWnPOdD&#10;fC3BkGQ0VCubZGM121yHiJ0j9ARJbgtXSuu8em1J39CX1aTKCQG0EimYYMGvlnPtyYalx5O/JAOS&#10;PYB5WFuRyTrJxKujHZnSaJOY1YheoT5a0lTNSEGJlvi/JOvAqC0SnwQ6SL0EsV34FE5+3H8ufXyr&#10;6YH9fs+oX3/U7CcAAAD//wMAUEsDBBQABgAIAAAAIQDuivKf4wAAAA8BAAAPAAAAZHJzL2Rvd25y&#10;ZXYueG1sTI/BTsMwEETvSPyDtUjcWiemoCjEqRBSubRQtUVVubmxSSLidWQ7bfh7tuIAx50dzbwp&#10;5qPt2Mn40DqUkE4TYAYrp1usJbzvFpMMWIgKteocGgnfJsC8vL4qVK7dGTfmtI01oxAMuZLQxNjn&#10;nIeqMVaFqesN0u/Teasinb7m2qszhduOiyR54Fa1SA2N6s1zY6qv7WAlbFaLZbZfDmPlP17St916&#10;9XoImZS3N+PTI7Boxvhnhgs+oUNJTEc3oA6sk3AvBG2JEiZC3KUzYOT51Y4XLZ2RxsuC/99R/gAA&#10;AP//AwBQSwECLQAUAAYACAAAACEAtoM4kv4AAADhAQAAEwAAAAAAAAAAAAAAAAAAAAAAW0NvbnRl&#10;bnRfVHlwZXNdLnhtbFBLAQItABQABgAIAAAAIQA4/SH/1gAAAJQBAAALAAAAAAAAAAAAAAAAAC8B&#10;AABfcmVscy8ucmVsc1BLAQItABQABgAIAAAAIQC2TsUe8wEAAJkDAAAOAAAAAAAAAAAAAAAAAC4C&#10;AABkcnMvZTJvRG9jLnhtbFBLAQItABQABgAIAAAAIQDuivKf4wAAAA8BAAAPAAAAAAAAAAAAAAAA&#10;AE0EAABkcnMvZG93bnJldi54bWxQSwUGAAAAAAQABADzAAAAXQUAAAAA&#10;">
                <v:stroke endarrow="block"/>
              </v:line>
            </w:pict>
          </mc:Fallback>
        </mc:AlternateContent>
      </w:r>
      <w:hyperlink r:id="rId63" w:tgtFrame="_blank" w:history="1">
        <w:r w:rsidRPr="00260CEB">
          <w:rPr>
            <w:rStyle w:val="a5"/>
            <w:rFonts w:ascii="ＭＳ ゴシック" w:eastAsia="ＭＳ ゴシック" w:hAnsi="ＭＳ ゴシック" w:hint="eastAsia"/>
            <w:color w:val="auto"/>
            <w:sz w:val="22"/>
            <w:szCs w:val="22"/>
          </w:rPr>
          <w:t>E-mail:dc_kanazawa@jalsgdb.mp.kanazawa-u.ac.jp</w:t>
        </w:r>
      </w:hyperlink>
    </w:p>
    <w:p w:rsidR="0083323D" w:rsidRPr="00260CEB" w:rsidRDefault="0083323D">
      <w:pPr>
        <w:spacing w:after="50" w:line="200" w:lineRule="exact"/>
        <w:rPr>
          <w:rFonts w:ascii="ＭＳ ゴシック" w:eastAsia="ＭＳ ゴシック" w:hAnsi="Times New Roman"/>
        </w:rPr>
      </w:pPr>
    </w:p>
    <w:p w:rsidR="0083323D" w:rsidRPr="00260CEB" w:rsidRDefault="0083323D">
      <w:pPr>
        <w:spacing w:after="50" w:line="340" w:lineRule="exact"/>
        <w:rPr>
          <w:rFonts w:ascii="ＭＳ ゴシック" w:eastAsia="ＭＳ ゴシック" w:hAnsi="Times New Roman"/>
          <w:sz w:val="28"/>
        </w:rPr>
      </w:pPr>
      <w:r w:rsidRPr="00260CEB">
        <w:rPr>
          <w:rFonts w:ascii="ＭＳ ゴシック" w:eastAsia="ＭＳ ゴシック" w:hAnsi="Times New Roman" w:hint="eastAsia"/>
          <w:sz w:val="28"/>
        </w:rPr>
        <w:t xml:space="preserve">□　このプロトコールに参加する　　　　　　　</w:t>
      </w:r>
    </w:p>
    <w:p w:rsidR="0083323D" w:rsidRPr="00260CEB" w:rsidRDefault="0083323D">
      <w:pPr>
        <w:spacing w:after="50" w:line="300" w:lineRule="exact"/>
        <w:rPr>
          <w:rFonts w:ascii="ＭＳ ゴシック" w:eastAsia="ＭＳ ゴシック" w:hAnsi="Times New Roman"/>
          <w:sz w:val="22"/>
        </w:rPr>
      </w:pPr>
      <w:r w:rsidRPr="00260CEB">
        <w:rPr>
          <w:rFonts w:ascii="ＭＳ ゴシック" w:eastAsia="ＭＳ ゴシック" w:hAnsi="Times New Roman"/>
          <w:sz w:val="22"/>
        </w:rPr>
        <w:t xml:space="preserve">JALSG </w:t>
      </w:r>
      <w:r w:rsidRPr="00260CEB">
        <w:rPr>
          <w:rFonts w:ascii="ＭＳ ゴシック" w:eastAsia="ＭＳ ゴシック" w:hAnsi="Times New Roman" w:hint="eastAsia"/>
          <w:sz w:val="22"/>
        </w:rPr>
        <w:t>CML2</w:t>
      </w:r>
      <w:r w:rsidRPr="00260CEB">
        <w:rPr>
          <w:rFonts w:ascii="ＭＳ ゴシック" w:eastAsia="ＭＳ ゴシック" w:hAnsi="Times New Roman"/>
          <w:sz w:val="22"/>
        </w:rPr>
        <w:t>12</w:t>
      </w:r>
      <w:r w:rsidRPr="00260CEB">
        <w:rPr>
          <w:rFonts w:ascii="ＭＳ ゴシック" w:eastAsia="ＭＳ ゴシック" w:hAnsi="Times New Roman" w:hint="eastAsia"/>
          <w:sz w:val="22"/>
        </w:rPr>
        <w:t>研究の実施につき、当施設の倫理委員会（該当審査機関）での審査・承認を受けましたので、</w:t>
      </w:r>
      <w:r w:rsidRPr="00260CEB">
        <w:rPr>
          <w:rFonts w:ascii="ＭＳ ゴシック" w:eastAsia="ＭＳ ゴシック" w:hAnsi="Times New Roman" w:hint="eastAsia"/>
          <w:sz w:val="22"/>
          <w:u w:val="single"/>
        </w:rPr>
        <w:t>審査結果のコピーを添えて</w:t>
      </w:r>
      <w:r w:rsidRPr="00260CEB">
        <w:rPr>
          <w:rFonts w:ascii="ＭＳ ゴシック" w:eastAsia="ＭＳ ゴシック" w:hAnsi="Times New Roman" w:hint="eastAsia"/>
          <w:sz w:val="22"/>
        </w:rPr>
        <w:t>施設登録を行います。施設登録後は、該当症例を連続的に登録するとともに、プロトコールを遵守し、登録症例の</w:t>
      </w:r>
      <w:r w:rsidRPr="00260CEB">
        <w:rPr>
          <w:rFonts w:ascii="ＭＳ ゴシック" w:eastAsia="ＭＳ ゴシック" w:hAnsi="Times New Roman"/>
          <w:sz w:val="22"/>
        </w:rPr>
        <w:t xml:space="preserve">CRF </w:t>
      </w:r>
      <w:r w:rsidRPr="00260CEB">
        <w:rPr>
          <w:rFonts w:ascii="ＭＳ ゴシック" w:eastAsia="ＭＳ ゴシック" w:hAnsi="Times New Roman" w:hint="eastAsia"/>
          <w:sz w:val="22"/>
        </w:rPr>
        <w:t>記入を遅滞なく行います。</w:t>
      </w:r>
    </w:p>
    <w:p w:rsidR="0083323D" w:rsidRPr="00260CEB" w:rsidRDefault="0083323D">
      <w:pPr>
        <w:pStyle w:val="ae"/>
        <w:spacing w:after="50" w:line="120" w:lineRule="exact"/>
        <w:rPr>
          <w:rFonts w:hAnsi="ＭＳ Ｐゴシック"/>
          <w:color w:val="auto"/>
        </w:rPr>
      </w:pP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以下の研究および検体保存についての審査結果をお知らせ下さい。</w:t>
      </w:r>
    </w:p>
    <w:p w:rsidR="0083323D" w:rsidRPr="00260CEB" w:rsidRDefault="0083323D">
      <w:pPr>
        <w:spacing w:after="50" w:line="28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 xml:space="preserve">　0.6.</w:t>
      </w: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探索的エンドポイント</w:t>
      </w:r>
    </w:p>
    <w:p w:rsidR="0083323D" w:rsidRPr="00260CEB" w:rsidRDefault="0083323D">
      <w:pPr>
        <w:adjustRightInd w:val="0"/>
        <w:snapToGrid w:val="0"/>
        <w:spacing w:line="280" w:lineRule="exact"/>
        <w:ind w:left="321"/>
        <w:jc w:val="left"/>
        <w:rPr>
          <w:rFonts w:ascii="ＭＳ ゴシック" w:eastAsia="ＭＳ ゴシック" w:hAnsi="Arial"/>
          <w:sz w:val="22"/>
        </w:rPr>
      </w:pPr>
      <w:r w:rsidRPr="00260CEB">
        <w:rPr>
          <w:rFonts w:ascii="ＭＳ ゴシック" w:eastAsia="ＭＳ ゴシック" w:hAnsi="Arial" w:hint="eastAsia"/>
          <w:sz w:val="22"/>
        </w:rPr>
        <w:t>②</w:t>
      </w:r>
      <w:r w:rsidRPr="00260CEB">
        <w:rPr>
          <w:rFonts w:ascii="ＭＳ ゴシック" w:eastAsia="ＭＳ ゴシック" w:hAnsi="Arial"/>
          <w:sz w:val="22"/>
        </w:rPr>
        <w:t>CML</w:t>
      </w:r>
      <w:r w:rsidRPr="00260CEB">
        <w:rPr>
          <w:rFonts w:ascii="ＭＳ ゴシック" w:eastAsia="ＭＳ ゴシック" w:hAnsi="Arial" w:hint="eastAsia"/>
          <w:sz w:val="22"/>
        </w:rPr>
        <w:t>細胞における網羅的遺伝子発現解析、全ゲノム（あるいは全エクソン）の塩基配列解析などによる異常の有無と治療反応性の関係</w:t>
      </w:r>
    </w:p>
    <w:p w:rsidR="0083323D" w:rsidRPr="00260CEB" w:rsidRDefault="0083323D">
      <w:pPr>
        <w:spacing w:after="50" w:line="30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承認</w:t>
      </w:r>
    </w:p>
    <w:p w:rsidR="0083323D" w:rsidRPr="00260CEB" w:rsidRDefault="0083323D">
      <w:pPr>
        <w:spacing w:after="50" w:line="30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非承認</w:t>
      </w:r>
    </w:p>
    <w:p w:rsidR="0083323D" w:rsidRPr="00260CEB" w:rsidRDefault="0083323D">
      <w:pPr>
        <w:pStyle w:val="ae"/>
        <w:spacing w:after="50" w:line="120" w:lineRule="exact"/>
        <w:rPr>
          <w:rFonts w:hAnsi="ＭＳ Ｐゴシック"/>
          <w:color w:val="auto"/>
        </w:rPr>
      </w:pPr>
    </w:p>
    <w:p w:rsidR="0083323D" w:rsidRPr="00260CEB" w:rsidRDefault="0083323D">
      <w:pPr>
        <w:spacing w:after="50" w:line="26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 xml:space="preserve">　0.6.</w:t>
      </w: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探索的エンドポイント</w:t>
      </w:r>
    </w:p>
    <w:p w:rsidR="0083323D" w:rsidRPr="00260CEB" w:rsidRDefault="0083323D">
      <w:pPr>
        <w:adjustRightInd w:val="0"/>
        <w:snapToGrid w:val="0"/>
        <w:spacing w:line="260" w:lineRule="exact"/>
        <w:ind w:left="321"/>
        <w:jc w:val="left"/>
        <w:rPr>
          <w:rFonts w:ascii="ＭＳ ゴシック" w:eastAsia="ＭＳ ゴシック" w:hAnsi="Arial"/>
          <w:sz w:val="22"/>
        </w:rPr>
      </w:pPr>
      <w:r w:rsidRPr="00260CEB">
        <w:rPr>
          <w:rFonts w:ascii="ＭＳ ゴシック" w:eastAsia="ＭＳ ゴシック" w:hAnsi="Arial" w:hint="eastAsia"/>
          <w:sz w:val="22"/>
        </w:rPr>
        <w:t>③正常細胞のゲノム</w:t>
      </w:r>
      <w:r w:rsidRPr="00260CEB">
        <w:rPr>
          <w:rFonts w:ascii="ＭＳ ゴシック" w:eastAsia="ＭＳ ゴシック" w:hAnsi="Arial"/>
          <w:sz w:val="22"/>
        </w:rPr>
        <w:t>DNA</w:t>
      </w:r>
      <w:r w:rsidRPr="00260CEB">
        <w:rPr>
          <w:rFonts w:ascii="ＭＳ ゴシック" w:eastAsia="ＭＳ ゴシック" w:hAnsi="Arial" w:hint="eastAsia"/>
          <w:sz w:val="22"/>
        </w:rPr>
        <w:t>における治療抵抗性の背景となる異常や一塩基多型</w:t>
      </w:r>
      <w:r w:rsidRPr="00260CEB">
        <w:rPr>
          <w:rFonts w:ascii="ＭＳ ゴシック" w:eastAsia="ＭＳ ゴシック" w:hAnsi="Arial"/>
          <w:sz w:val="22"/>
        </w:rPr>
        <w:t>(Single Nucleotide Polymorphism, SNP)</w:t>
      </w:r>
      <w:r w:rsidRPr="00260CEB">
        <w:rPr>
          <w:rFonts w:ascii="ＭＳ ゴシック" w:eastAsia="ＭＳ ゴシック" w:hAnsi="Arial" w:hint="eastAsia"/>
          <w:sz w:val="22"/>
        </w:rPr>
        <w:t>などの有無を全ゲノム（あるいは全エクソン）の塩基配列などの網羅的解析で明らかにする</w:t>
      </w:r>
    </w:p>
    <w:p w:rsidR="0083323D" w:rsidRPr="00260CEB" w:rsidRDefault="0083323D">
      <w:pPr>
        <w:spacing w:after="50" w:line="30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承認</w:t>
      </w:r>
    </w:p>
    <w:p w:rsidR="0083323D" w:rsidRPr="00260CEB" w:rsidRDefault="0083323D">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非承認</w:t>
      </w:r>
    </w:p>
    <w:p w:rsidR="0083323D" w:rsidRPr="00260CEB" w:rsidRDefault="0083323D">
      <w:pPr>
        <w:pStyle w:val="ae"/>
        <w:spacing w:after="50" w:line="120" w:lineRule="exact"/>
        <w:rPr>
          <w:rFonts w:hAnsi="ＭＳ Ｐゴシック"/>
          <w:color w:val="auto"/>
        </w:rPr>
      </w:pPr>
    </w:p>
    <w:p w:rsidR="0083323D" w:rsidRPr="00260CEB" w:rsidRDefault="0083323D">
      <w:pPr>
        <w:spacing w:after="50" w:line="260" w:lineRule="exact"/>
        <w:rPr>
          <w:rFonts w:ascii="ＭＳ ゴシック" w:eastAsia="ＭＳ ゴシック" w:hAnsi="Times New Roman"/>
          <w:sz w:val="22"/>
        </w:rPr>
      </w:pPr>
      <w:r w:rsidRPr="00260CEB">
        <w:rPr>
          <w:rFonts w:ascii="ＭＳ ゴシック" w:eastAsia="ＭＳ ゴシック" w:hAnsi="Times New Roman"/>
          <w:sz w:val="22"/>
        </w:rPr>
        <w:t xml:space="preserve">  JALSG </w:t>
      </w:r>
      <w:r w:rsidRPr="00260CEB">
        <w:rPr>
          <w:rFonts w:ascii="ＭＳ ゴシック" w:eastAsia="ＭＳ ゴシック" w:hAnsi="Times New Roman" w:hint="eastAsia"/>
          <w:sz w:val="22"/>
        </w:rPr>
        <w:t>検体保存センターでの中央保存について</w:t>
      </w:r>
    </w:p>
    <w:p w:rsidR="0083323D" w:rsidRPr="00260CEB" w:rsidRDefault="0083323D">
      <w:pPr>
        <w:spacing w:after="50" w:line="30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承認</w:t>
      </w:r>
    </w:p>
    <w:p w:rsidR="0083323D" w:rsidRPr="00260CEB" w:rsidRDefault="0083323D">
      <w:pPr>
        <w:spacing w:after="50" w:line="30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非承認</w:t>
      </w:r>
    </w:p>
    <w:p w:rsidR="0083323D" w:rsidRPr="00260CEB" w:rsidRDefault="0083323D">
      <w:pPr>
        <w:pStyle w:val="ae"/>
        <w:spacing w:after="50" w:line="120" w:lineRule="exact"/>
        <w:rPr>
          <w:rFonts w:hAnsi="ＭＳ Ｐゴシック"/>
          <w:color w:val="auto"/>
        </w:rPr>
      </w:pPr>
    </w:p>
    <w:p w:rsidR="0083323D" w:rsidRPr="00260CEB" w:rsidRDefault="0083323D">
      <w:pPr>
        <w:spacing w:after="50" w:line="340" w:lineRule="exact"/>
        <w:rPr>
          <w:rFonts w:ascii="ＭＳ ゴシック" w:eastAsia="ＭＳ ゴシック" w:hAnsi="Times New Roman"/>
          <w:sz w:val="28"/>
        </w:rPr>
      </w:pPr>
      <w:r w:rsidRPr="00260CEB">
        <w:rPr>
          <w:rFonts w:ascii="ＭＳ ゴシック" w:eastAsia="ＭＳ ゴシック" w:hAnsi="Times New Roman" w:hint="eastAsia"/>
          <w:sz w:val="28"/>
        </w:rPr>
        <w:t>□　このプロトコールに参加しない</w:t>
      </w:r>
    </w:p>
    <w:p w:rsidR="0083323D" w:rsidRPr="00260CEB" w:rsidRDefault="0083323D">
      <w:pPr>
        <w:spacing w:after="50" w:line="260" w:lineRule="exact"/>
        <w:rPr>
          <w:rFonts w:ascii="ＭＳ ゴシック" w:eastAsia="ＭＳ ゴシック" w:hAnsi="Times New Roman"/>
          <w:sz w:val="22"/>
        </w:rPr>
      </w:pPr>
      <w:r w:rsidRPr="00260CEB">
        <w:rPr>
          <w:rFonts w:ascii="ＭＳ ゴシック" w:eastAsia="ＭＳ ゴシック" w:hAnsi="Times New Roman" w:hint="eastAsia"/>
        </w:rPr>
        <w:t xml:space="preserve">　　</w:t>
      </w:r>
      <w:r w:rsidRPr="00260CEB">
        <w:rPr>
          <w:rFonts w:ascii="ＭＳ ゴシック" w:eastAsia="ＭＳ ゴシック" w:hAnsi="Times New Roman" w:hint="eastAsia"/>
          <w:sz w:val="22"/>
        </w:rPr>
        <w:t>参加しない理由</w:t>
      </w:r>
    </w:p>
    <w:p w:rsidR="0083323D" w:rsidRPr="00260CEB" w:rsidRDefault="0083323D">
      <w:pPr>
        <w:pStyle w:val="ae"/>
        <w:spacing w:after="50" w:line="260" w:lineRule="exact"/>
        <w:rPr>
          <w:rFonts w:hAnsi="Times New Roman"/>
          <w:color w:val="auto"/>
        </w:rPr>
      </w:pPr>
      <w:r w:rsidRPr="00260CEB">
        <w:rPr>
          <w:rFonts w:hAnsi="Times New Roman" w:hint="eastAsia"/>
          <w:color w:val="auto"/>
        </w:rPr>
        <w:t xml:space="preserve">　　　　□　別プロトコールを施行中</w:t>
      </w:r>
    </w:p>
    <w:p w:rsidR="0083323D" w:rsidRPr="00260CEB" w:rsidRDefault="0083323D">
      <w:pPr>
        <w:spacing w:after="50" w:line="2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　プロトコールに以下の理由で賛同できない</w:t>
      </w:r>
    </w:p>
    <w:p w:rsidR="0083323D" w:rsidRPr="00260CEB" w:rsidRDefault="0083323D">
      <w:pPr>
        <w:pStyle w:val="14"/>
        <w:spacing w:after="50" w:line="2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　　　　　　　　　　　　　　　　　　　　　　　　　　　　　　　　）</w:t>
      </w:r>
    </w:p>
    <w:p w:rsidR="0083323D" w:rsidRPr="00260CEB" w:rsidRDefault="0083323D">
      <w:pPr>
        <w:spacing w:after="50" w:line="2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　以下の理由で倫理委員会（該当審査機関）の承認が得られなかった</w:t>
      </w:r>
    </w:p>
    <w:p w:rsidR="0083323D" w:rsidRPr="00260CEB" w:rsidRDefault="0083323D">
      <w:pPr>
        <w:spacing w:after="50" w:line="2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　　　　　　　　　　　　　　　　　　　　　　　　　　　　　　　　）</w:t>
      </w:r>
    </w:p>
    <w:p w:rsidR="0083323D" w:rsidRPr="00260CEB" w:rsidRDefault="0083323D">
      <w:pPr>
        <w:spacing w:after="50" w:line="2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　その他</w:t>
      </w:r>
    </w:p>
    <w:p w:rsidR="0083323D" w:rsidRPr="00260CEB" w:rsidRDefault="0083323D">
      <w:pPr>
        <w:spacing w:after="50" w:line="260" w:lineRule="exact"/>
        <w:rPr>
          <w:rFonts w:ascii="ＭＳ ゴシック" w:eastAsia="ＭＳ ゴシック" w:hAnsi="Times New Roman"/>
        </w:rPr>
      </w:pPr>
      <w:r w:rsidRPr="00260CEB">
        <w:rPr>
          <w:rFonts w:ascii="ＭＳ ゴシック" w:eastAsia="ＭＳ ゴシック" w:hAnsi="Times New Roman" w:hint="eastAsia"/>
          <w:sz w:val="22"/>
        </w:rPr>
        <w:t xml:space="preserve">　　　　　　（　　　　　　　　</w:t>
      </w:r>
      <w:r w:rsidRPr="00260CEB">
        <w:rPr>
          <w:rFonts w:ascii="ＭＳ ゴシック" w:eastAsia="ＭＳ ゴシック" w:hAnsi="Times New Roman" w:hint="eastAsia"/>
        </w:rPr>
        <w:t xml:space="preserve">　　　　　　　　　　　　　　　　　　　　　　　　）</w:t>
      </w:r>
    </w:p>
    <w:p w:rsidR="0083323D" w:rsidRPr="00260CEB" w:rsidRDefault="0083323D">
      <w:pPr>
        <w:spacing w:line="340" w:lineRule="exact"/>
        <w:rPr>
          <w:rFonts w:ascii="ＭＳ ゴシック" w:eastAsia="ＭＳ ゴシック" w:hAnsi="Times New Roman"/>
          <w:sz w:val="22"/>
        </w:rPr>
      </w:pPr>
      <w:r w:rsidRPr="00260CEB">
        <w:rPr>
          <w:rFonts w:ascii="ＭＳ ゴシック" w:eastAsia="ＭＳ ゴシック" w:hAnsi="Times New Roman"/>
          <w:sz w:val="22"/>
        </w:rPr>
        <w:t xml:space="preserve">FAX </w:t>
      </w:r>
      <w:r w:rsidRPr="00260CEB">
        <w:rPr>
          <w:rFonts w:ascii="ＭＳ ゴシック" w:eastAsia="ＭＳ ゴシック" w:hAnsi="Times New Roman" w:hint="eastAsia"/>
          <w:sz w:val="22"/>
        </w:rPr>
        <w:t xml:space="preserve">送信日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 xml:space="preserve">　</w:t>
      </w:r>
    </w:p>
    <w:p w:rsidR="0083323D" w:rsidRPr="00260CEB" w:rsidRDefault="0083323D">
      <w:pPr>
        <w:spacing w:line="340" w:lineRule="exact"/>
        <w:rPr>
          <w:rFonts w:ascii="ＭＳ ゴシック" w:eastAsia="ＭＳ ゴシック" w:hAnsi="Times New Roman"/>
          <w:sz w:val="22"/>
          <w:lang w:eastAsia="zh-TW"/>
        </w:rPr>
      </w:pPr>
      <w:r w:rsidRPr="00260CEB">
        <w:rPr>
          <w:rFonts w:ascii="ＭＳ ゴシック" w:eastAsia="ＭＳ ゴシック" w:hAnsi="Times New Roman" w:hint="eastAsia"/>
          <w:sz w:val="22"/>
          <w:lang w:eastAsia="zh-TW"/>
        </w:rPr>
        <w:t xml:space="preserve">施設名　</w:t>
      </w:r>
      <w:r w:rsidRPr="00260CEB">
        <w:rPr>
          <w:rFonts w:ascii="ＭＳ ゴシック" w:eastAsia="ＭＳ ゴシック" w:hAnsi="Times New Roman" w:hint="eastAsia"/>
          <w:sz w:val="22"/>
          <w:u w:val="single"/>
          <w:lang w:eastAsia="zh-TW"/>
        </w:rPr>
        <w:t xml:space="preserve">　　　　　　　　　　　　　　　　　</w:t>
      </w:r>
      <w:r w:rsidRPr="00260CEB">
        <w:rPr>
          <w:rFonts w:ascii="ＭＳ ゴシック" w:eastAsia="ＭＳ ゴシック" w:hAnsi="Times New Roman"/>
          <w:sz w:val="22"/>
          <w:u w:val="single"/>
          <w:lang w:eastAsia="zh-TW"/>
        </w:rPr>
        <w:t xml:space="preserve">                    </w:t>
      </w:r>
      <w:r w:rsidRPr="00260CEB">
        <w:rPr>
          <w:rFonts w:ascii="ＭＳ ゴシック" w:eastAsia="ＭＳ ゴシック" w:hAnsi="Times New Roman" w:hint="eastAsia"/>
          <w:sz w:val="22"/>
          <w:u w:val="single"/>
          <w:lang w:eastAsia="zh-TW"/>
        </w:rPr>
        <w:t xml:space="preserve">　　　　</w:t>
      </w:r>
      <w:r w:rsidRPr="00260CEB">
        <w:rPr>
          <w:rFonts w:ascii="ＭＳ ゴシック" w:eastAsia="ＭＳ ゴシック" w:hAnsi="Times New Roman" w:hint="eastAsia"/>
          <w:sz w:val="22"/>
          <w:lang w:eastAsia="zh-TW"/>
        </w:rPr>
        <w:t xml:space="preserve">　　</w:t>
      </w:r>
    </w:p>
    <w:p w:rsidR="0083323D" w:rsidRPr="00260CEB" w:rsidRDefault="0083323D">
      <w:pPr>
        <w:spacing w:line="340" w:lineRule="exact"/>
        <w:rPr>
          <w:rFonts w:ascii="ＭＳ ゴシック" w:eastAsia="ＭＳ ゴシック" w:hAnsi="Times New Roman"/>
          <w:sz w:val="22"/>
          <w:lang w:eastAsia="zh-TW"/>
        </w:rPr>
      </w:pPr>
      <w:r w:rsidRPr="00260CEB">
        <w:rPr>
          <w:rFonts w:ascii="ＭＳ ゴシック" w:eastAsia="ＭＳ ゴシック" w:hAnsi="Times New Roman" w:hint="eastAsia"/>
          <w:sz w:val="22"/>
          <w:lang w:eastAsia="zh-TW"/>
        </w:rPr>
        <w:t xml:space="preserve">責任医師名　</w:t>
      </w:r>
      <w:r w:rsidRPr="00260CEB">
        <w:rPr>
          <w:rFonts w:ascii="ＭＳ ゴシック" w:eastAsia="ＭＳ ゴシック" w:hAnsi="Times New Roman" w:hint="eastAsia"/>
          <w:sz w:val="22"/>
          <w:u w:val="single"/>
          <w:lang w:eastAsia="zh-TW"/>
        </w:rPr>
        <w:t xml:space="preserve">　　　　　　　　　　　　　　</w:t>
      </w:r>
      <w:r w:rsidRPr="00260CEB">
        <w:rPr>
          <w:rFonts w:ascii="ＭＳ ゴシック" w:eastAsia="ＭＳ ゴシック" w:hAnsi="Times New Roman"/>
          <w:sz w:val="22"/>
          <w:u w:val="single"/>
          <w:lang w:eastAsia="zh-TW"/>
        </w:rPr>
        <w:t xml:space="preserve">                    </w:t>
      </w:r>
      <w:r w:rsidRPr="00260CEB">
        <w:rPr>
          <w:rFonts w:ascii="ＭＳ ゴシック" w:eastAsia="ＭＳ ゴシック" w:hAnsi="Times New Roman" w:hint="eastAsia"/>
          <w:sz w:val="22"/>
          <w:u w:val="single"/>
          <w:lang w:eastAsia="zh-TW"/>
        </w:rPr>
        <w:t xml:space="preserve">　　　　　</w:t>
      </w:r>
    </w:p>
    <w:p w:rsidR="0083323D" w:rsidRPr="00260CEB" w:rsidRDefault="0083323D">
      <w:pPr>
        <w:spacing w:line="340" w:lineRule="exact"/>
        <w:rPr>
          <w:rFonts w:ascii="ＭＳ ゴシック" w:eastAsia="ＭＳ ゴシック" w:hAnsi="Times New Roman"/>
          <w:sz w:val="22"/>
          <w:lang w:eastAsia="zh-TW"/>
        </w:rPr>
      </w:pPr>
      <w:r w:rsidRPr="00260CEB">
        <w:rPr>
          <w:rFonts w:ascii="ＭＳ ゴシック" w:eastAsia="ＭＳ ゴシック" w:hAnsi="Times New Roman" w:hint="eastAsia"/>
          <w:sz w:val="22"/>
          <w:lang w:eastAsia="zh-TW"/>
        </w:rPr>
        <w:t>住所</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sz w:val="22"/>
          <w:u w:val="single"/>
        </w:rPr>
        <w:t xml:space="preserve">　　　　　　　　　　　　　　　　　　　　　　　　　　　　　　　</w:t>
      </w:r>
    </w:p>
    <w:p w:rsidR="0083323D" w:rsidRPr="00260CEB" w:rsidRDefault="0083323D">
      <w:pPr>
        <w:spacing w:line="340" w:lineRule="exact"/>
        <w:rPr>
          <w:rFonts w:ascii="ＭＳ ゴシック" w:eastAsia="ＭＳ ゴシック" w:hAnsi="Times New Roman"/>
        </w:rPr>
      </w:pPr>
      <w:r w:rsidRPr="00260CEB">
        <w:rPr>
          <w:rFonts w:ascii="ＭＳ ゴシック" w:eastAsia="ＭＳ ゴシック" w:hAnsi="Times New Roman"/>
          <w:sz w:val="22"/>
        </w:rPr>
        <w:t xml:space="preserve">TEL </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 xml:space="preserve"> FAX</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rPr>
        <w:t xml:space="preserve">　　　</w:t>
      </w:r>
    </w:p>
    <w:p w:rsidR="001737B5" w:rsidRPr="00260CEB" w:rsidRDefault="001737B5" w:rsidP="001737B5">
      <w:pPr>
        <w:spacing w:after="50" w:line="340" w:lineRule="exact"/>
        <w:rPr>
          <w:rFonts w:ascii="ＭＳ ゴシック" w:eastAsia="ＭＳ ゴシック" w:hAnsi="Times New Roman"/>
          <w:b/>
        </w:rPr>
      </w:pPr>
      <w:r w:rsidRPr="00260CEB">
        <w:rPr>
          <w:rFonts w:ascii="ＭＳ ゴシック" w:eastAsia="ＭＳ ゴシック" w:hAnsi="Times New Roman"/>
          <w:b/>
        </w:rPr>
        <w:lastRenderedPageBreak/>
        <w:t>FAX用紙（様式1）</w:t>
      </w:r>
    </w:p>
    <w:p w:rsidR="001737B5" w:rsidRPr="00260CEB" w:rsidRDefault="001737B5" w:rsidP="001737B5">
      <w:pPr>
        <w:spacing w:after="50" w:line="340" w:lineRule="exact"/>
        <w:jc w:val="center"/>
        <w:rPr>
          <w:rFonts w:ascii="ＭＳ ゴシック" w:eastAsia="ＭＳ ゴシック" w:hAnsi="Times New Roman"/>
          <w:b/>
          <w:dstrike/>
        </w:rPr>
      </w:pPr>
      <w:r w:rsidRPr="00260CEB">
        <w:rPr>
          <w:rFonts w:ascii="ＭＳ ゴシック" w:eastAsia="ＭＳ ゴシック" w:hAnsi="Times New Roman"/>
          <w:b/>
        </w:rPr>
        <w:t xml:space="preserve">JALSG </w:t>
      </w:r>
      <w:r w:rsidRPr="00260CEB">
        <w:rPr>
          <w:rFonts w:ascii="ＭＳ ゴシック" w:eastAsia="ＭＳ ゴシック" w:hAnsi="Times New Roman" w:hint="eastAsia"/>
          <w:b/>
        </w:rPr>
        <w:t>CML212研究</w:t>
      </w:r>
    </w:p>
    <w:p w:rsidR="001737B5" w:rsidRPr="00260CEB" w:rsidRDefault="001737B5" w:rsidP="001737B5">
      <w:pPr>
        <w:spacing w:after="50" w:line="340" w:lineRule="exact"/>
        <w:jc w:val="center"/>
        <w:rPr>
          <w:rFonts w:ascii="ＭＳ ゴシック" w:eastAsia="ＭＳ ゴシック" w:hAnsi="Times New Roman"/>
          <w:b/>
          <w:sz w:val="32"/>
        </w:rPr>
      </w:pPr>
      <w:r w:rsidRPr="00260CEB">
        <w:rPr>
          <w:rFonts w:ascii="ＭＳ ゴシック" w:eastAsia="ＭＳ ゴシック" w:hAnsi="Times New Roman"/>
          <w:b/>
          <w:sz w:val="32"/>
        </w:rPr>
        <w:t>施設登録票</w:t>
      </w:r>
    </w:p>
    <w:p w:rsidR="001737B5" w:rsidRPr="00260CEB" w:rsidRDefault="001737B5" w:rsidP="001737B5">
      <w:pPr>
        <w:spacing w:after="50" w:line="200" w:lineRule="exact"/>
        <w:rPr>
          <w:rFonts w:ascii="ＭＳ ゴシック" w:eastAsia="ＭＳ ゴシック" w:hAnsi="Times New Roman"/>
        </w:rPr>
      </w:pPr>
    </w:p>
    <w:p w:rsidR="00711FE9" w:rsidRPr="00260CEB" w:rsidRDefault="00711FE9" w:rsidP="00711FE9">
      <w:pPr>
        <w:spacing w:line="320" w:lineRule="exact"/>
        <w:jc w:val="left"/>
        <w:rPr>
          <w:rFonts w:ascii="ＭＳ ゴシック" w:eastAsia="ＭＳ ゴシック" w:hAnsi="ＭＳ ゴシック"/>
          <w:sz w:val="22"/>
          <w:szCs w:val="22"/>
          <w:u w:val="single"/>
        </w:rPr>
      </w:pPr>
      <w:r w:rsidRPr="00260CEB">
        <w:rPr>
          <w:rFonts w:ascii="ＭＳ ゴシック" w:eastAsia="ＭＳ ゴシック" w:hAnsi="ＭＳ ゴシック" w:hint="eastAsia"/>
          <w:kern w:val="0"/>
          <w:sz w:val="22"/>
          <w:szCs w:val="22"/>
        </w:rPr>
        <w:t xml:space="preserve">金沢データセンター　行　</w:t>
      </w:r>
      <w:r w:rsidR="002E0C64" w:rsidRPr="00260CEB">
        <w:rPr>
          <w:noProof/>
          <w:sz w:val="22"/>
          <w:szCs w:val="22"/>
        </w:rPr>
        <mc:AlternateContent>
          <mc:Choice Requires="wps">
            <w:drawing>
              <wp:anchor distT="0" distB="0" distL="114298" distR="114298" simplePos="0" relativeHeight="251674624" behindDoc="0" locked="0" layoutInCell="1" allowOverlap="1">
                <wp:simplePos x="0" y="0"/>
                <wp:positionH relativeFrom="column">
                  <wp:posOffset>571499</wp:posOffset>
                </wp:positionH>
                <wp:positionV relativeFrom="paragraph">
                  <wp:posOffset>-14169390</wp:posOffset>
                </wp:positionV>
                <wp:extent cx="0" cy="571500"/>
                <wp:effectExtent l="76200" t="0" r="38100" b="38100"/>
                <wp:wrapNone/>
                <wp:docPr id="52"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89D9D" id="直線コネクタ 17" o:spid="_x0000_s1026" style="position:absolute;left:0;text-align:left;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115.7pt" to="45pt,-10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hf9QEAAJoDAAAOAAAAZHJzL2Uyb0RvYy54bWysU81uEzEQviPxDpbvZJNIobDKpoeUcilQ&#10;qeUBJrY3a2F7LNvJJtdw5gXgIThQiSMPk0Nfg7GThgI3xB6s8fx8nu+b2en5xhq2ViFqdA0fDYac&#10;KSdQards+Pvby2cvOIsJnASDTjV8qyI/nz19Mu19rcbYoZEqMAJxse59w7uUfF1VUXTKQhygV46C&#10;LQYLia5hWckAPaFbU42Hw+dVj0H6gELFSN6LQ5DPCn7bKpHetW1UiZmGU2+pnKGci3xWsynUywC+&#10;0+LYBvxDFxa0o0dPUBeQgK2C/gvKahEwYpsGAm2FbauFKhyIzWj4B5ubDrwqXEic6E8yxf8HK96u&#10;rwPTsuGTMWcOLM3o/svd/ffP+923/cdP+93X/e4HG51lpXofayqYu+uQuYqNu/FXKD5E5nDegVuq&#10;0vHt1hPKKFdUv5XkS/T03qJ/g5JyYJWwyLZpg82QJAjblOlsT9NRm8TEwSnIOzkbTYZlcBXUD3U+&#10;xPRaoWXZaLjRLusGNayvYsp9QP2Qkt0OL7UxZfbGsb7hLyfjSSmIaLTMwZwWw3IxN4GtIW9P+Qop&#10;ijxOC7hysoB1CuSro51AG7JZKmqkoEkfo3h+zSrJmVH0w2Tr0J5xR7WyQAepFyi31yGHs3C0AIXH&#10;cVnzhj2+l6xfv9TsJwAAAP//AwBQSwMEFAAGAAgAAAAhAOP0aU/iAAAADQEAAA8AAABkcnMvZG93&#10;bnJldi54bWxMj81OwzAQhO9IvIO1SNxaJ6FCIcSpEFK5tFD1RxXc3HhJIuJ1FDtteHu2XOC4s6OZ&#10;b/L5aFtxwt43jhTE0wgEUulMQ5WC/W4xSUH4oMno1hEq+EYP8+L6KteZcWfa4GkbKsEh5DOtoA6h&#10;y6T0ZY1W+6nrkPj36XqrA599JU2vzxxuW5lE0b20uiFuqHWHzzWWX9vBKtisFsv0sBzGsv94id92&#10;69Xru0+Vur0Znx5BBBzDnxku+IwOBTMd3UDGi1bBQ8RTgoJJktzFMxBs+ZWOFymesSSLXP5fUfwA&#10;AAD//wMAUEsBAi0AFAAGAAgAAAAhALaDOJL+AAAA4QEAABMAAAAAAAAAAAAAAAAAAAAAAFtDb250&#10;ZW50X1R5cGVzXS54bWxQSwECLQAUAAYACAAAACEAOP0h/9YAAACUAQAACwAAAAAAAAAAAAAAAAAv&#10;AQAAX3JlbHMvLnJlbHNQSwECLQAUAAYACAAAACEAxLzYX/UBAACaAwAADgAAAAAAAAAAAAAAAAAu&#10;AgAAZHJzL2Uyb0RvYy54bWxQSwECLQAUAAYACAAAACEA4/RpT+IAAAANAQAADwAAAAAAAAAAAAAA&#10;AABPBAAAZHJzL2Rvd25yZXYueG1sUEsFBgAAAAAEAAQA8wAAAF4FAAAAAA==&#10;">
                <v:stroke endarrow="block"/>
              </v:line>
            </w:pict>
          </mc:Fallback>
        </mc:AlternateContent>
      </w:r>
      <w:r w:rsidR="002E0C64" w:rsidRPr="00260CEB">
        <w:rPr>
          <w:noProof/>
          <w:sz w:val="22"/>
          <w:szCs w:val="22"/>
        </w:rPr>
        <mc:AlternateContent>
          <mc:Choice Requires="wps">
            <w:drawing>
              <wp:anchor distT="0" distB="0" distL="114300" distR="114300" simplePos="0" relativeHeight="251673600" behindDoc="0" locked="0" layoutInCell="1" allowOverlap="1">
                <wp:simplePos x="0" y="0"/>
                <wp:positionH relativeFrom="column">
                  <wp:posOffset>1182370</wp:posOffset>
                </wp:positionH>
                <wp:positionV relativeFrom="paragraph">
                  <wp:posOffset>-14286865</wp:posOffset>
                </wp:positionV>
                <wp:extent cx="417830" cy="231775"/>
                <wp:effectExtent l="0" t="0" r="58420" b="34925"/>
                <wp:wrapNone/>
                <wp:docPr id="51"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FB3C2" id="直線コネクタ 16"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pt,-1124.95pt" to="126pt,-1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oS+wEAAJ8DAAAOAAAAZHJzL2Uyb0RvYy54bWysU8FuEzEQvSPxD5bvZLMpacoqmx5SyqVA&#10;pJYPcGzvroXtsWwnm1zDmR+Aj+AAEkc+Jof+BmMnDRRuCB+sGc/Mm5k34+nlxmiylj4osDUtB0NK&#10;pOUglG1r+u7u+tkFJSEyK5gGK2u6lYFezp4+mfaukiPoQAvpCYLYUPWupl2MriqKwDtpWBiAkxaN&#10;DXjDIqq+LYRnPaIbXYyGw/OiBy+cBy5DwNerg5HOMn7TSB7fNk2QkeiaYm0x3z7fy3QXsymrWs9c&#10;p/ixDPYPVRimLCY9QV2xyMjKq7+gjOIeAjRxwMEU0DSKy9wDdlMO/+jmtmNO5l6QnOBONIX/B8vf&#10;rBeeKFHTcUmJZQZndP/52/33T/vd1/2Hj/vdl/3uBynPE1O9CxUGzO3Cp175xt66G+DvA7Ew75ht&#10;Za74busQpUwRxaOQpASH+Zb9axDow1YRMm2bxpsEiYSQTZ7O9jQduYmE4+PzcnJxhjPkaBqdlZPJ&#10;OGdg1UOw8yG+kmBIEmqqlU3ksYqtb0JMxbDqwSU9W7hWWucF0Jb0NX0xHo1zQACtRDImt+Db5Vx7&#10;smZphfI55n3k5mFlRQbrJBMvj3JkSqNMYqYkeoUkaUlTNiMFJVrir0nSoTxtj5Qllg58L0FsFz6Z&#10;E3u4BbmP48amNftdz16//tXsJwAAAP//AwBQSwMEFAAGAAgAAAAhAA8eq6bkAAAADwEAAA8AAABk&#10;cnMvZG93bnJldi54bWxMj8FOwzAQRO9I/IO1SNxaJ6ZUaYhTIaRyaSlqixDc3NgkEfE6sp02/D0L&#10;FzjO7NPsTLEcbcdOxofWoYR0mgAzWDndYi3h5bCaZMBCVKhV59BI+DIBluXlRaFy7c64M6d9rBmF&#10;YMiVhCbGPuc8VI2xKkxdb5BuH85bFUn6mmuvzhRuOy6SZM6tapE+NKo3D42pPveDlbDbrNbZ63oY&#10;K//+mG4Pz5unt5BJeX013t8Bi2aMfzD81KfqUFKnoxtQB9aRzuaCUAkTIWaLBTBixK2gfcdfL72Z&#10;AS8L/n9H+Q0AAP//AwBQSwECLQAUAAYACAAAACEAtoM4kv4AAADhAQAAEwAAAAAAAAAAAAAAAAAA&#10;AAAAW0NvbnRlbnRfVHlwZXNdLnhtbFBLAQItABQABgAIAAAAIQA4/SH/1gAAAJQBAAALAAAAAAAA&#10;AAAAAAAAAC8BAABfcmVscy8ucmVsc1BLAQItABQABgAIAAAAIQBpTIoS+wEAAJ8DAAAOAAAAAAAA&#10;AAAAAAAAAC4CAABkcnMvZTJvRG9jLnhtbFBLAQItABQABgAIAAAAIQAPHqum5AAAAA8BAAAPAAAA&#10;AAAAAAAAAAAAAFUEAABkcnMvZG93bnJldi54bWxQSwUGAAAAAAQABADzAAAAZgUAAAAA&#10;">
                <v:stroke endarrow="block"/>
              </v:line>
            </w:pict>
          </mc:Fallback>
        </mc:AlternateContent>
      </w:r>
      <w:r w:rsidR="002E0C64" w:rsidRPr="00260CEB">
        <w:rPr>
          <w:noProof/>
          <w:sz w:val="22"/>
          <w:szCs w:val="22"/>
        </w:rPr>
        <mc:AlternateContent>
          <mc:Choice Requires="wps">
            <w:drawing>
              <wp:anchor distT="0" distB="0" distL="114300" distR="114300" simplePos="0" relativeHeight="251672576" behindDoc="0" locked="0" layoutInCell="1" allowOverlap="1">
                <wp:simplePos x="0" y="0"/>
                <wp:positionH relativeFrom="column">
                  <wp:posOffset>1943100</wp:posOffset>
                </wp:positionH>
                <wp:positionV relativeFrom="paragraph">
                  <wp:posOffset>-15540990</wp:posOffset>
                </wp:positionV>
                <wp:extent cx="417830" cy="231775"/>
                <wp:effectExtent l="0" t="0" r="58420" b="34925"/>
                <wp:wrapNone/>
                <wp:docPr id="50"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18870" id="直線コネクタ 15"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23.7pt" to="185.9pt,-1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Bb+wEAAJ8DAAAOAAAAZHJzL2Uyb0RvYy54bWysU8FuEzEQvSPxD5bvZLMpIWWVTQ8p5VIg&#10;UssHOLZ318L2WLaTTa7hzA/AR/QAEkc+Jof+BmMnDQVuiD1YY8/M83vPs9OLjdFkLX1QYGtaDoaU&#10;SMtBKNvW9P3t1bNzSkJkVjANVtZ0KwO9mD19Mu1dJUfQgRbSEwSxoepdTbsYXVUUgXfSsDAAJy0m&#10;G/CGRdz6thCe9YhudDEaDl8UPXjhPHAZAp5eHpJ0lvGbRvL4rmmCjETXFLnFvPq8LtNazKasaj1z&#10;neJHGuwfWBimLF56grpkkZGVV39BGcU9BGjigIMpoGkUl1kDqimHf6i56ZiTWQuaE9zJpvD/YPnb&#10;9cITJWo6RnssM/hG91++3X//vN993X/8tN/d7Xc/SDlOTvUuVNgwtwuftPKNvXHXwD8EYmHeMdvK&#10;zPh26xClTB3Fby1pExzet+zfgMAatoqQbds03iRINIRs8utsT68jN5FwPHxeTs7PkCTH1OisnEwy&#10;p4JVD83Oh/hagiEpqKlWNpnHKra+DjGRYdVDSTq2cKW0zgOgLelr+nI8GueGAFqJlExlwbfLufZk&#10;zdII5S8rw8zjMg8rKzJYJ5l4dYwjUxpjErMl0Ss0SUuabjNSUKIl/jUpOtDT9mhZcung9xLEduFT&#10;OrmHU5B1HCc2jdnjfa769V/NfgIAAP//AwBQSwMEFAAGAAgAAAAhAOsY7FblAAAADwEAAA8AAABk&#10;cnMvZG93bnJldi54bWxMj8FOwzAMhu9IvENkJG5b0q3aSmk6IaRx2QBtQwhuWWPaiiapknQrb4/h&#10;Akfbv35/X7EaTcdO6EPrrIRkKoChrZxubS3h5bCeZMBCVFarzlmU8IUBVuXlRaFy7c52h6d9rBmV&#10;2JArCU2Mfc55qBo0Kkxdj5ZuH84bFWn0NddenancdHwmxIIb1Vr60Kge7xusPveDkbDbrjfZ62YY&#10;K//+kDwdnrePbyGT8vpqvLsFFnGMf2H4wSd0KInp6AarA+skzMWCXKKEySxNlykwysyXCekcf3eJ&#10;uAFeFvy/R/kNAAD//wMAUEsBAi0AFAAGAAgAAAAhALaDOJL+AAAA4QEAABMAAAAAAAAAAAAAAAAA&#10;AAAAAFtDb250ZW50X1R5cGVzXS54bWxQSwECLQAUAAYACAAAACEAOP0h/9YAAACUAQAACwAAAAAA&#10;AAAAAAAAAAAvAQAAX3JlbHMvLnJlbHNQSwECLQAUAAYACAAAACEARhZwW/sBAACfAwAADgAAAAAA&#10;AAAAAAAAAAAuAgAAZHJzL2Uyb0RvYy54bWxQSwECLQAUAAYACAAAACEA6xjsVuUAAAAPAQAADwAA&#10;AAAAAAAAAAAAAABVBAAAZHJzL2Rvd25yZXYueG1sUEsFBgAAAAAEAAQA8wAAAGcFAAAAAA==&#10;">
                <v:stroke endarrow="block"/>
              </v:line>
            </w:pict>
          </mc:Fallback>
        </mc:AlternateContent>
      </w:r>
      <w:r w:rsidR="002E0C64" w:rsidRPr="00260CEB">
        <w:rPr>
          <w:noProof/>
          <w:sz w:val="22"/>
          <w:szCs w:val="22"/>
        </w:rPr>
        <mc:AlternateContent>
          <mc:Choice Requires="wps">
            <w:drawing>
              <wp:anchor distT="0" distB="0" distL="114300" distR="114300" simplePos="0" relativeHeight="251671552" behindDoc="0" locked="0" layoutInCell="1" allowOverlap="1">
                <wp:simplePos x="0" y="0"/>
                <wp:positionH relativeFrom="column">
                  <wp:posOffset>2400300</wp:posOffset>
                </wp:positionH>
                <wp:positionV relativeFrom="paragraph">
                  <wp:posOffset>-14283690</wp:posOffset>
                </wp:positionV>
                <wp:extent cx="1253490" cy="231775"/>
                <wp:effectExtent l="38100" t="0" r="3810" b="53975"/>
                <wp:wrapNone/>
                <wp:docPr id="49"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53ECA" id="直線コネクタ 1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24.7pt" to="287.7pt,-1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0mAgIAAKoDAAAOAAAAZHJzL2Uyb0RvYy54bWysU8FuEzEQvSPxD5bvZLNpQskqmx5SCocC&#10;kVo+wLG9WQvbY9lONrmGMz8AH8EBpB77MTn0Nxg7UUrhhvDBmvHMvJl5M55cbIwma+mDAlvTsten&#10;RFoOQtllTT/eXr14RUmIzAqmwcqabmWgF9Pnzyadq+QAWtBCeoIgNlSdq2kbo6uKIvBWGhZ64KRF&#10;YwPesIiqXxbCsw7RjS4G/f7LogMvnAcuQ8DXy4ORTjN+00gePzRNkJHommJtMd8+34t0F9MJq5ae&#10;uVbxYxnsH6owTFlMeoK6ZJGRlVd/QRnFPQRoYo+DKaBpFJe5B+ym7P/RzU3LnMy9IDnBnWgK/w+W&#10;v1/PPVGipsMxJZYZnNHDt58Pd1/3ux/7z1/2u+/73T0ph4mpzoUKA2Z27lOvfGNv3DXwT4FYmLXM&#10;LmWu+HbrEKVMEcWTkKQEh/kW3TsQ6MNWETJtm8Yb0mjl3qbABI7UkE2e0/Y0J7mJhONjORidDcc4&#10;To62wVl5fj7KyViVcFK08yG+kWBIEmqqlU08soqtr0NMdT26pGcLV0rrvAvakq6m49FglAMCaCWS&#10;MbkFv1zMtCdrlrYpn2PeJ24eVlZksFYy8fooR6Y0yiRmdqJXyJeWNGUzUlCiJX6gJB3K0/bIXiLs&#10;QP0CxHbukzkRiQuR+zgub9q43/Xs9fjFpr8AAAD//wMAUEsDBBQABgAIAAAAIQDh5yX85QAAAA8B&#10;AAAPAAAAZHJzL2Rvd25yZXYueG1sTI/BTsMwEETvSPyDtUjcWichoU2IUyEEEicEbVWJmxubJDRe&#10;B9ttAl/PwgVuuzuj2TflajI9O2nnO4sC4nkETGNtVYeNgO3mYbYE5oNEJXuLWsCn9rCqzs9KWSg7&#10;4os+rUPDKAR9IQW0IQwF575utZF+bgeNpL1ZZ2Sg1TVcOTlSuOl5EkXX3MgO6UMrB33X6vqwPhoB&#10;+WbM7LM77NK4+3j9un8Pw+NTEOLyYrq9ARb0FP7M8INP6FAR094eUXnWC7haLKlLEDBLkjRPgZEn&#10;W2Q07H9vcZIDr0r+v0f1DQAA//8DAFBLAQItABQABgAIAAAAIQC2gziS/gAAAOEBAAATAAAAAAAA&#10;AAAAAAAAAAAAAABbQ29udGVudF9UeXBlc10ueG1sUEsBAi0AFAAGAAgAAAAhADj9If/WAAAAlAEA&#10;AAsAAAAAAAAAAAAAAAAALwEAAF9yZWxzLy5yZWxzUEsBAi0AFAAGAAgAAAAhAGDizSYCAgAAqgMA&#10;AA4AAAAAAAAAAAAAAAAALgIAAGRycy9lMm9Eb2MueG1sUEsBAi0AFAAGAAgAAAAhAOHnJfzlAAAA&#10;DwEAAA8AAAAAAAAAAAAAAAAAXAQAAGRycy9kb3ducmV2LnhtbFBLBQYAAAAABAAEAPMAAABuBQAA&#10;AAA=&#10;">
                <v:stroke endarrow="block"/>
              </v:line>
            </w:pict>
          </mc:Fallback>
        </mc:AlternateContent>
      </w:r>
      <w:r w:rsidR="002E0C64" w:rsidRPr="00260CEB">
        <w:rPr>
          <w:noProof/>
          <w:sz w:val="22"/>
          <w:szCs w:val="22"/>
        </w:rPr>
        <mc:AlternateContent>
          <mc:Choice Requires="wps">
            <w:drawing>
              <wp:anchor distT="0" distB="0" distL="114298" distR="114298" simplePos="0" relativeHeight="251670528" behindDoc="0" locked="0" layoutInCell="1" allowOverlap="1">
                <wp:simplePos x="0" y="0"/>
                <wp:positionH relativeFrom="column">
                  <wp:posOffset>3314699</wp:posOffset>
                </wp:positionH>
                <wp:positionV relativeFrom="paragraph">
                  <wp:posOffset>-14969490</wp:posOffset>
                </wp:positionV>
                <wp:extent cx="0" cy="231775"/>
                <wp:effectExtent l="76200" t="0" r="38100" b="34925"/>
                <wp:wrapNone/>
                <wp:docPr id="48"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5A100" id="直線コネクタ 13" o:spid="_x0000_s1026" style="position:absolute;left:0;text-align:lef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1178.7pt" to="261pt,-1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Ev9AEAAJoDAAAOAAAAZHJzL2Uyb0RvYy54bWysU72OEzEQ7pF4B8s92WyOcLDK5oocR3NA&#10;pDseYGJ7dy1sj2U72aQNNS8AD0EBEiUPk+JeA9vZCxx0CBfWeH6+mflmPLvYakU2wnmJpqblaEyJ&#10;MAy5NG1N391ePXlOiQ9gOCg0oqY74enF/PGjWW8rMcEOFReORBDjq97WtAvBVkXhWSc0+BFaYaKx&#10;QachxKdrC+6gj+haFZPx+FnRo+PWIRPeR+3l0UjnGb9pBAtvm8aLQFRNY20h3y7fq3QX8xlUrQPb&#10;STaUAf9QhQZpYtIT1CUEIGsn/4LSkjn02IQRQ11g00gmcg+xm3L8Rzc3HViRe4nkeHuiyf8/WPZm&#10;s3RE8po+jZMyoOOM7j5/u/v+6bD/evjw8bD/ctj/IOVZYqq3vooBC7N0qVe2NTf2Gtl7TwwuOjCt&#10;yBXf7mxEKVNE8SAkPbyN+Vb9a+TRB9YBM23bxukEGQkh2zyd3Wk6YhsIOypZ1E7OyvPzaQaH6j7O&#10;Oh9eCdQkCTVV0iTeoILNtQ+pDqjuXZLa4JVUKs9eGdLX9MV0Ms0BHpXkyZjcvGtXC+XIBtL25DPk&#10;feDmcG14BusE8JeDHECqKJOQ2QhORn6UoCmbFpwSJeKHSdKxPGUGthJBR6pXyHdLl8yJuLgAuY9h&#10;WdOG/f7OXr++1PwnAAAA//8DAFBLAwQUAAYACAAAACEAKmFx/OMAAAAPAQAADwAAAGRycy9kb3du&#10;cmV2LnhtbEyPwU7DMBBE70j8g7VI3FqnhtIQ4lQIqVzagtoiBDc3XpKIeB3ZThv+HgMHetzZ0cyb&#10;fD6Ylh3Q+caShMk4AYZUWt1QJeFltxilwHxQpFVrCSV8oYd5cX6Wq0zbI23wsA0ViyHkMyWhDqHL&#10;OPdljUb5se2Q4u/DOqNCPF3FtVPHGG5aLpLkhhvVUGyoVYcPNZaf295I2KwWy/R12Q+le3+cPO2e&#10;V+s3n0p5eTHc3wELOIR/M/zgR3QoItPe9qQ9ayVMhYhbgoSRuJrOroFFz5+2/9VEcgu8yPnpjuIb&#10;AAD//wMAUEsBAi0AFAAGAAgAAAAhALaDOJL+AAAA4QEAABMAAAAAAAAAAAAAAAAAAAAAAFtDb250&#10;ZW50X1R5cGVzXS54bWxQSwECLQAUAAYACAAAACEAOP0h/9YAAACUAQAACwAAAAAAAAAAAAAAAAAv&#10;AQAAX3JlbHMvLnJlbHNQSwECLQAUAAYACAAAACEAjWrxL/QBAACaAwAADgAAAAAAAAAAAAAAAAAu&#10;AgAAZHJzL2Uyb0RvYy54bWxQSwECLQAUAAYACAAAACEAKmFx/OMAAAAPAQAADwAAAAAAAAAAAAAA&#10;AABOBAAAZHJzL2Rvd25yZXYueG1sUEsFBgAAAAAEAAQA8wAAAF4FAAAAAA==&#10;">
                <v:stroke endarrow="block"/>
              </v:line>
            </w:pict>
          </mc:Fallback>
        </mc:AlternateContent>
      </w:r>
      <w:r w:rsidR="002E0C64" w:rsidRPr="00260CEB">
        <w:rPr>
          <w:noProof/>
          <w:sz w:val="22"/>
          <w:szCs w:val="22"/>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-15540990</wp:posOffset>
                </wp:positionV>
                <wp:extent cx="417830" cy="231775"/>
                <wp:effectExtent l="38100" t="0" r="1270" b="34925"/>
                <wp:wrapNone/>
                <wp:docPr id="47"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1CDE4" id="直線コネクタ 12"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23.7pt" to="140.9pt,-1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BNAQIAAKkDAAAOAAAAZHJzL2Uyb0RvYy54bWysU81uEzEQviPxDpbvZLPbhpRVNj2kFA4F&#10;IrU8gGN7sxb+k+1kk2s48wLwEBxA4sjD5NDXYMaJUgo3hA/WjGfmm5lvxpPLjdFkLUNUzja0HAwp&#10;kZY7oeyyoe/vrp9dUBITs4JpZ2VDtzLSy+nTJ5Pe17JyndNCBgIgNta9b2iXkq+LIvJOGhYHzksL&#10;xtYFwxKoYVmIwHpAN7qohsPnRe+C8MFxGSO8Xh2MdJrx21by9K5to0xENxRqS/kO+V7gXUwnrF4G&#10;5jvFj2Wwf6jCMGUh6QnqiiVGVkH9BWUUDy66Ng24M4VrW8Vl7gG6KYd/dHPbMS9zL0BO9Cea4v+D&#10;5W/X80CUaOj5mBLLDMzo/sv3+x+f97tv+4+f9ruv+91PUlbIVO9jDQEzOw/YK9/YW3/j+IdIrJt1&#10;zC5lrvhu6wGlxIjiUQgq0UO+Rf/GCfBhq+QybZs2GNJq5V9jIIIDNWST57Q9zUluEuHweF6OL85g&#10;mhxM1Vk5Ho9yLlYjDAb7ENMr6QxBoaFaWaSR1Wx9ExOW9eCCz9ZdK63zKmhL+oa+GFWjHBCdVgKN&#10;6BbDcjHTgawZLlM+x7yP3IJbWZHBOsnEy6OcmNIgk5TJSUEBXVpSzGakoERL+D8oHcrT9kge8nVg&#10;fuHEdh7QjDzCPuQ+jruLC/e7nr0eftj0FwAAAP//AwBQSwMEFAAGAAgAAAAhAMPGBdXkAAAADwEA&#10;AA8AAABkcnMvZG93bnJldi54bWxMj8FOwzAMhu9IvENkJG5bmqqMrTSdEAKJE4INIXHLmtCWNU5p&#10;vLXw9BgucLT96/f3FevJd+LohtgG1KDmCQiHVbAt1hqet3ezJYhIBq3pAjoNny7Cujw9KUxuw4hP&#10;7rihWnAJxtxoaIj6XMpYNc6bOA+9Q769hcEb4nGopR3MyOW+k2mSLKQ3LfKHxvTupnHVfnPwGlbb&#10;8SI8DvuXTLUfr1+379TfP5DW52fT9RUIchP9heEHn9GhZKZdOKCNotOQqgW7kIZZmmWXGQjOpEvF&#10;OrvfnUpWIMtC/vcovwEAAP//AwBQSwECLQAUAAYACAAAACEAtoM4kv4AAADhAQAAEwAAAAAAAAAA&#10;AAAAAAAAAAAAW0NvbnRlbnRfVHlwZXNdLnhtbFBLAQItABQABgAIAAAAIQA4/SH/1gAAAJQBAAAL&#10;AAAAAAAAAAAAAAAAAC8BAABfcmVscy8ucmVsc1BLAQItABQABgAIAAAAIQB6qhBNAQIAAKkDAAAO&#10;AAAAAAAAAAAAAAAAAC4CAABkcnMvZTJvRG9jLnhtbFBLAQItABQABgAIAAAAIQDDxgXV5AAAAA8B&#10;AAAPAAAAAAAAAAAAAAAAAFsEAABkcnMvZG93bnJldi54bWxQSwUGAAAAAAQABADzAAAAbAUAAAAA&#10;">
                <v:stroke endarrow="block"/>
              </v:line>
            </w:pict>
          </mc:Fallback>
        </mc:AlternateContent>
      </w:r>
      <w:r w:rsidR="002E0C64" w:rsidRPr="00260CEB">
        <w:rPr>
          <w:noProof/>
          <w:sz w:val="22"/>
          <w:szCs w:val="22"/>
        </w:rPr>
        <mc:AlternateContent>
          <mc:Choice Requires="wps">
            <w:drawing>
              <wp:anchor distT="0" distB="0" distL="114298" distR="114298" simplePos="0" relativeHeight="251668480" behindDoc="0" locked="0" layoutInCell="1" allowOverlap="1">
                <wp:simplePos x="0" y="0"/>
                <wp:positionH relativeFrom="column">
                  <wp:posOffset>800099</wp:posOffset>
                </wp:positionH>
                <wp:positionV relativeFrom="paragraph">
                  <wp:posOffset>-14972665</wp:posOffset>
                </wp:positionV>
                <wp:extent cx="0" cy="231775"/>
                <wp:effectExtent l="76200" t="0" r="38100" b="34925"/>
                <wp:wrapNone/>
                <wp:docPr id="46"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05F5C" id="直線コネクタ 11" o:spid="_x0000_s1026" style="position:absolute;left:0;text-align:left;z-index:251668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pt,-1178.95pt" to="63pt,-1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1s8gEAAJoDAAAOAAAAZHJzL2Uyb0RvYy54bWysU81uEzEQviPxDpbvZLOBtLDKpoeUcikQ&#10;qe0DOLY3a2F7LNvJbq7hzAvAQ3AAiSMPk0Nfo2PnBwo3hA/WeH6+mflmPLnojSZr6YMCW9NyMKRE&#10;Wg5C2WVN726vnr2kJERmBdNgZU03MtCL6dMnk85VcgQtaCE9QRAbqs7VtI3RVUUReCsNCwNw0qKx&#10;AW9YxKdfFsKzDtGNLkbD4VnRgRfOA5choPZyb6TTjN80ksf3TRNkJLqmWFvMt8/3It3FdMKqpWeu&#10;VfxQBvuHKgxTFpOeoC5ZZGTl1V9QRnEPAZo44GAKaBrFZe4BuymHf3Rz0zIncy9ITnAnmsL/g+Xv&#10;1nNPlKjpizNKLDM4o/sv3+9/fN5tv+0+ftptv+62P0lZJqY6FyoMmNm5T73y3t64a+AfArEwa5ld&#10;ylzx7cYhSo4oHoWkR3CYb9G9BYE+bBUh09Y33iRIJIT0eTqb03RkHwnfKzlqR8/L8/NxKqdg1THO&#10;+RDfSDAkCTXVyibeWMXW1yHuXY8uSW3hSmmdZ68t6Wr6ajwa54AAWolkTG7BLxcz7cmape3J55D3&#10;kZuHlRUZrJVMvD7IkSmNMomZjegV8qMlTdmMFJRoiR8mSfvytMWGjgTtqV6A2Mx9Mic9LkBu+bCs&#10;acN+f2evX19q+gAAAP//AwBQSwMEFAAGAAgAAAAhAJdbZUbjAAAADwEAAA8AAABkcnMvZG93bnJl&#10;di54bWxMj8FOwzAQRO9I/QdrK3FrnQQoIcSpEFK5tIDaIgQ3N16SiHgd2U6b/n3dXuA4s6PZN/l8&#10;0C3bo3WNIQHxNAKGVBrVUCXgY7uYpMCcl6RkawgFHNHBvBhd5TJT5kBr3G98xUIJuUwKqL3vMs5d&#10;WaOWbmo6pHD7MVZLH6StuLLyEMp1y5MomnEtGwofatnhc43l76bXAtarxTL9XPZDab9f4rft++r1&#10;y6VCXI+Hp0dgHgf/F4YzfkCHIjDtTE/KsTboZBa2eAGT5Obu/gHYOXPxdhcviW+BFzn/v6M4AQAA&#10;//8DAFBLAQItABQABgAIAAAAIQC2gziS/gAAAOEBAAATAAAAAAAAAAAAAAAAAAAAAABbQ29udGVu&#10;dF9UeXBlc10ueG1sUEsBAi0AFAAGAAgAAAAhADj9If/WAAAAlAEAAAsAAAAAAAAAAAAAAAAALwEA&#10;AF9yZWxzLy5yZWxzUEsBAi0AFAAGAAgAAAAhAOVYHWzyAQAAmgMAAA4AAAAAAAAAAAAAAAAALgIA&#10;AGRycy9lMm9Eb2MueG1sUEsBAi0AFAAGAAgAAAAhAJdbZUbjAAAADwEAAA8AAAAAAAAAAAAAAAAA&#10;TAQAAGRycy9kb3ducmV2LnhtbFBLBQYAAAAABAAEAPMAAABcBQAAAAA=&#10;">
                <v:stroke endarrow="block"/>
              </v:line>
            </w:pict>
          </mc:Fallback>
        </mc:AlternateContent>
      </w:r>
      <w:r w:rsidR="002E0C64" w:rsidRPr="00260CEB">
        <w:rPr>
          <w:noProof/>
          <w:sz w:val="22"/>
          <w:szCs w:val="22"/>
        </w:rPr>
        <mc:AlternateContent>
          <mc:Choice Requires="wps">
            <w:drawing>
              <wp:anchor distT="0" distB="0" distL="114298" distR="114298" simplePos="0" relativeHeight="251667456" behindDoc="0" locked="0" layoutInCell="1" allowOverlap="1">
                <wp:simplePos x="0" y="0"/>
                <wp:positionH relativeFrom="column">
                  <wp:posOffset>1880234</wp:posOffset>
                </wp:positionH>
                <wp:positionV relativeFrom="paragraph">
                  <wp:posOffset>-15815945</wp:posOffset>
                </wp:positionV>
                <wp:extent cx="0" cy="231775"/>
                <wp:effectExtent l="76200" t="0" r="38100" b="34925"/>
                <wp:wrapNone/>
                <wp:docPr id="45"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58FD5" id="直線コネクタ 10" o:spid="_x0000_s1026" style="position:absolute;left:0;text-align:left;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8.05pt,-1245.35pt" to="148.05pt,-12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Kp8wEAAJoDAAAOAAAAZHJzL2Uyb0RvYy54bWysU82O0zAQviPxDpbvNE2hLERN99BluSxQ&#10;aZcHmNpOY2F7LNtt0ms58wLwEHsAiSMP08O+BrabLSzcEDlY8/vNzDeT2XmvFdkK5yWampajMSXC&#10;MOTSrGv6/ubyyQtKfADDQaERNd0JT8/njx/NOluJCbaouHAkghhfdbambQi2KgrPWqHBj9AKE50N&#10;Og0hqm5dcAddRNeqmIzHz4sOHbcOmfA+Wi+OTjrP+E0jWHjXNF4Eomoaewv5dfldpbeYz6BaO7Ct&#10;ZEMb8A9daJAmFj1BXUAAsnHyLygtmUOPTRgx1AU2jWQizxCnKcd/THPdghV5lkiOtyea/P+DZW+3&#10;S0ckr+mzKSUGdNzR3Zdvd98/H/ZfDx8/Hfa3h/0PUmamOuurmLAwS5dmZb25tlfIPnhicNGCWYvc&#10;8c3ORpQycVs8SEmKt7HeqnuDPMbAJmCmrW+cTpCRENLn7exO2xF9IOxoZNE6eVqenU0zOFT3edb5&#10;8FqgJkmoqZIm8QYVbK98SH1AdR+SzAYvpVJ598qQrqYvp5NpTvCoJE/OFObderVQjmwhXU/+hroP&#10;whxuDM9grQD+apADSBVlEjIbwcnIjxI0VdOCU6JE/GGSdGxPmYGtRFA6X1+tkO+WLrmTFg8gzzEc&#10;a7qw3/Uc9euXmv8EAAD//wMAUEsDBBQABgAIAAAAIQDTrNKB5AAAAA8BAAAPAAAAZHJzL2Rvd25y&#10;ZXYueG1sTI/BTsJAEIbvJrzDZky8wbYNQqndEmOCF1ADGKO3pTu2Dd3ZZncL9e1d5aDH+efLP9/k&#10;y0G37ITWNYYExJMIGFJpVEOVgNf9apwCc16Skq0hFPCFDpbF6CqXmTJn2uJp5ysWSshlUkDtfZdx&#10;7soatXQT0yGF3aexWvow2oorK8+hXLc8iaIZ17KhcKGWHT7UWB53vRaw3azW6du6H0r78Rg/7182&#10;T+8uFeLmeri/A+Zx8H8w/OgHdSiC08H0pBxrBSSLWRxQAeNkuojmwAJzyQ6/2e00AV7k/P8fxTcA&#10;AAD//wMAUEsBAi0AFAAGAAgAAAAhALaDOJL+AAAA4QEAABMAAAAAAAAAAAAAAAAAAAAAAFtDb250&#10;ZW50X1R5cGVzXS54bWxQSwECLQAUAAYACAAAACEAOP0h/9YAAACUAQAACwAAAAAAAAAAAAAAAAAv&#10;AQAAX3JlbHMvLnJlbHNQSwECLQAUAAYACAAAACEA4fUCqfMBAACaAwAADgAAAAAAAAAAAAAAAAAu&#10;AgAAZHJzL2Uyb0RvYy54bWxQSwECLQAUAAYACAAAACEA06zSgeQAAAAPAQAADwAAAAAAAAAAAAAA&#10;AABNBAAAZHJzL2Rvd25yZXYueG1sUEsFBgAAAAAEAAQA8wAAAF4FAAAAAA==&#10;">
                <v:stroke endarrow="block"/>
              </v:line>
            </w:pict>
          </mc:Fallback>
        </mc:AlternateContent>
      </w:r>
      <w:r w:rsidR="002E0C64" w:rsidRPr="00260CEB">
        <w:rPr>
          <w:noProof/>
          <w:sz w:val="22"/>
          <w:szCs w:val="22"/>
        </w:rPr>
        <mc:AlternateContent>
          <mc:Choice Requires="wps">
            <w:drawing>
              <wp:anchor distT="0" distB="0" distL="114300" distR="114300" simplePos="0" relativeHeight="251683840" behindDoc="0" locked="0" layoutInCell="1" allowOverlap="1">
                <wp:simplePos x="0" y="0"/>
                <wp:positionH relativeFrom="column">
                  <wp:posOffset>1186180</wp:posOffset>
                </wp:positionH>
                <wp:positionV relativeFrom="paragraph">
                  <wp:posOffset>-11997690</wp:posOffset>
                </wp:positionV>
                <wp:extent cx="417830" cy="231775"/>
                <wp:effectExtent l="0" t="0" r="58420" b="34925"/>
                <wp:wrapNone/>
                <wp:docPr id="44"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409D0" id="直線コネクタ 9"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944.7pt" to="126.3pt,-9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Bo+gEAAJ4DAAAOAAAAZHJzL2Uyb0RvYy54bWysU8FuEzEQvSPxD5bvZJM0Ie0qmx5SyqVA&#10;pJYPmNjeXQvbY9lONrmGMz8AH9EDSBz5mBz6G9hOGijcED5YM56ZNzNvxtPLjVZkLZyXaCo66PUp&#10;EYYhl6ap6Pu76xfnlPgAhoNCIyq6FZ5ezp4/m3a2FENsUXHhSAQxvuxsRdsQbFkUnrVCg++hFSYa&#10;a3QaQlRdU3AHXUTXqhj2+y+LDh23DpnwPr5eHYx0lvHrWrDwrq69CERVNNYW8u3yvUx3MZtC2Tiw&#10;rWTHMuAfqtAgTUx6grqCAGTl5F9QWjKHHuvQY6gLrGvJRO4hdjPo/9HNbQtW5F4iOd6eaPL/D5a9&#10;XS8ckbyioxElBnSc0cOXbw/fP+93X/cfP+139/vdD3KRiOqsL6P/3CxcapVtzK29QfbBE4PzFkwj&#10;csF3WxtBBimieBKSFG9jumX3Bnn0gVXAzNqmdjpBRj7IJg9nexqO2ATC4uNoMDk/iyNk0TQ8G0wm&#10;45wBysdg63x4LVCTJFRUSZO4gxLWNz6kYqB8dEnPBq+lUnn+ypCuohfj4TgHeFSSJ2Ny865ZzpUj&#10;a0gblM8x7xM3hyvDM1grgL86ygGkijIJmZLgZCRJCZqyacEpUSJ+miQdylPmSFli6cD3Evl24ZI5&#10;sReXIPdxXNi0Zb/r2evXt5r9BAAA//8DAFBLAwQUAAYACAAAACEAB0R5c+QAAAAPAQAADwAAAGRy&#10;cy9kb3ducmV2LnhtbEyPwU7DMBBE70j8g7VI3FonEY3cEKdCSOXSAmqLENzc2CQR8TqynTb8PQsX&#10;OM7OaOZtuZpsz07Gh86hhHSeADNYO91hI+HlsJ4JYCEq1Kp3aCR8mQCr6vKiVIV2Z9yZ0z42jEow&#10;FEpCG+NQcB7q1lgV5m4wSN6H81ZFkr7h2qszldueZ0mSc6s6pIVWDea+NfXnfrQSdtv1Rrxuxqn2&#10;7w/p0+F5+/gWhJTXV9PdLbBopvgXhh98QoeKmI5uRB1YT1rkhB4lzFIhljfAKJMtshzY8fe2yJbA&#10;q5L//6P6BgAA//8DAFBLAQItABQABgAIAAAAIQC2gziS/gAAAOEBAAATAAAAAAAAAAAAAAAAAAAA&#10;AABbQ29udGVudF9UeXBlc10ueG1sUEsBAi0AFAAGAAgAAAAhADj9If/WAAAAlAEAAAsAAAAAAAAA&#10;AAAAAAAALwEAAF9yZWxzLy5yZWxzUEsBAi0AFAAGAAgAAAAhAMluEGj6AQAAngMAAA4AAAAAAAAA&#10;AAAAAAAALgIAAGRycy9lMm9Eb2MueG1sUEsBAi0AFAAGAAgAAAAhAAdEeXPkAAAADwEAAA8AAAAA&#10;AAAAAAAAAAAAVAQAAGRycy9kb3ducmV2LnhtbFBLBQYAAAAABAAEAPMAAABlBQAAAAA=&#10;">
                <v:stroke endarrow="block"/>
              </v:line>
            </w:pict>
          </mc:Fallback>
        </mc:AlternateContent>
      </w:r>
      <w:r w:rsidR="002E0C64" w:rsidRPr="00260CEB">
        <w:rPr>
          <w:noProof/>
          <w:sz w:val="22"/>
          <w:szCs w:val="22"/>
        </w:rPr>
        <mc:AlternateContent>
          <mc:Choice Requires="wps">
            <w:drawing>
              <wp:anchor distT="0" distB="0" distL="114300" distR="114300" simplePos="0" relativeHeight="251682816" behindDoc="0" locked="0" layoutInCell="1" allowOverlap="1">
                <wp:simplePos x="0" y="0"/>
                <wp:positionH relativeFrom="column">
                  <wp:posOffset>2404110</wp:posOffset>
                </wp:positionH>
                <wp:positionV relativeFrom="paragraph">
                  <wp:posOffset>-11994515</wp:posOffset>
                </wp:positionV>
                <wp:extent cx="1253490" cy="231775"/>
                <wp:effectExtent l="38100" t="0" r="3810" b="53975"/>
                <wp:wrapNone/>
                <wp:docPr id="43"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118DD" id="直線コネクタ 8" o:spid="_x0000_s1026"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944.45pt" to="4in,-9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rsAQIAAKkDAAAOAAAAZHJzL2Uyb0RvYy54bWysU81uEzEQviPxDpbvZPPT0HaVTQ8phUOB&#10;SC0P4NjerIXXY9lONrmWMy9AH4IDSBx5mBz6Gsw4UUrhhvDBmvHMfDPzzXhysWktW+sQDbiKD3p9&#10;zrSToIxbVvzD7dWLM85iEk4JC05XfKsjv5g+fzbpfKmH0IBVOjAEcbHsfMWblHxZFFE2uhWxB147&#10;NNYQWpFQDctCBdEhemuLYb//suggKB9A6hjx9XJv5NOMX9dapvd1HXVituJYW8p3yPeC7mI6EeUy&#10;CN8YeShD/EMVrTAOkx6hLkUSbBXMX1CtkQEi1KknoS2gro3UuQfsZtD/o5ubRnide0Fyoj/SFP8f&#10;rHy3ngdmVMVPRpw50eKMHu6/P/z4srv7tvv0eXf3dXf3k50RUZ2PJfrP3DxQq3Ljbvw1yI+ROZg1&#10;wi11Lvh26xFkQBHFkxBSosd0i+4tKPQRqwSZtU0dWlZb499QIIEjM2yTx7Q9jklvEpP4OBiORyfn&#10;OE2JtuFocHo6zslESTgU7UNMrzW0jISKW+OIRlGK9XVMVNejCz07uDLW5lWwjnUVPx8PxzkggjWK&#10;jOQWw3Ixs4GtBS1TPoe8T9wCrJzKYI0W6tVBTsJYlFnK7KRgkC+rOWVrteLMavw/JO3Ls+7AHhG2&#10;p34BajsPZCYicR9yH4fdpYX7Xc9ejz9s+gsAAP//AwBQSwMEFAAGAAgAAAAhAIJcxA/lAAAADwEA&#10;AA8AAABkcnMvZG93bnJldi54bWxMj8FOwzAMhu9IvENkJG5b2rF2WWk6IQQSJzS2CYlb1pi2rHFK&#10;k62FpydwYUfbn35/f74aTctO2LvGkoR4GgFDKq1uqJKw2z5OBDDnFWnVWkIJX+hgVVxe5CrTdqAX&#10;PG18xUIIuUxJqL3vMs5dWaNRbmo7pHB7t71RPox9xXWvhhBuWj6LopQb1VD4UKsO72ssD5ujkbDc&#10;Dold94fXedx8vn0/fPju6dlLeX013t0C8zj6fxh+9YM6FMFpb4+kHWsl3CxEGlAJk1gIsQQWmGSR&#10;hn77v10ymwMvcn7eo/gBAAD//wMAUEsBAi0AFAAGAAgAAAAhALaDOJL+AAAA4QEAABMAAAAAAAAA&#10;AAAAAAAAAAAAAFtDb250ZW50X1R5cGVzXS54bWxQSwECLQAUAAYACAAAACEAOP0h/9YAAACUAQAA&#10;CwAAAAAAAAAAAAAAAAAvAQAAX3JlbHMvLnJlbHNQSwECLQAUAAYACAAAACEAlaSq7AECAACpAwAA&#10;DgAAAAAAAAAAAAAAAAAuAgAAZHJzL2Uyb0RvYy54bWxQSwECLQAUAAYACAAAACEAglzED+UAAAAP&#10;AQAADwAAAAAAAAAAAAAAAABbBAAAZHJzL2Rvd25yZXYueG1sUEsFBgAAAAAEAAQA8wAAAG0FAAAA&#10;AA==&#10;">
                <v:stroke endarrow="block"/>
              </v:line>
            </w:pict>
          </mc:Fallback>
        </mc:AlternateContent>
      </w:r>
      <w:r w:rsidR="002E0C64" w:rsidRPr="00260CEB">
        <w:rPr>
          <w:noProof/>
          <w:sz w:val="22"/>
          <w:szCs w:val="22"/>
        </w:rPr>
        <mc:AlternateContent>
          <mc:Choice Requires="wps">
            <w:drawing>
              <wp:anchor distT="0" distB="0" distL="114298" distR="114298" simplePos="0" relativeHeight="251681792" behindDoc="0" locked="0" layoutInCell="1" allowOverlap="1">
                <wp:simplePos x="0" y="0"/>
                <wp:positionH relativeFrom="column">
                  <wp:posOffset>3314699</wp:posOffset>
                </wp:positionH>
                <wp:positionV relativeFrom="paragraph">
                  <wp:posOffset>-11883390</wp:posOffset>
                </wp:positionV>
                <wp:extent cx="0" cy="571500"/>
                <wp:effectExtent l="76200" t="0" r="38100" b="38100"/>
                <wp:wrapNone/>
                <wp:docPr id="42"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83A3A" id="直線コネクタ 7" o:spid="_x0000_s1026" style="position:absolute;left:0;text-align:lef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935.7pt" to="261pt,-8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WN8wEAAJkDAAAOAAAAZHJzL2Uyb0RvYy54bWysU72OEzEQ7pF4B8s92SQiHKyyuSLH0Rxw&#10;0h0PMLG9WQvbY9lONmlDzQvAQ1CARMnDpLjXYOzkwgEdwoU1np/P831jT8831rC1ClGja/hoMORM&#10;OYFSu2XD391ePnnOWUzgJBh0quFbFfn57PGjae9rNcYOjVSBEYiLde8b3qXk66qKolMW4gC9chRs&#10;MVhIdAzLSgboCd2aajwcPqt6DNIHFCpG8l4cgnxW8NtWifS2baNKzDScektlD2Vf5L2aTaFeBvCd&#10;Fsc24B+6sKAdXXqCuoAEbBX0X1BWi4AR2zQQaCtsWy1U4UBsRsM/2Nx04FXhQuJEf5Ip/j9Y8WZ9&#10;HZiWDX865syBpRndff529/3Tfvd1/+Hjfvdlv/vBzrJQvY815c/ddchUxcbd+CsU7yNzOO/ALVVp&#10;+HbrCWSUK6rfSvIherpu0b9GSTmwSlhU27TBZkjSg23KcLan4ahNYuLgFOSdnI0mwzK3Cur7Oh9i&#10;eqXQsmw03GiXZYMa1lcx5T6gvk/JboeX2pgyeuNY3/AXk/GkFEQ0WuZgTothuZibwNaQH09ZhRRF&#10;HqYFXDlZwDoF8uXRTqAN2SwVNVLQpI9RPN9mleTMKPov2Tq0Z9xRrSzQQeoFyu11yOEsHM2/8Di+&#10;1fzAHp5L1q8fNfsJAAD//wMAUEsDBBQABgAIAAAAIQC/ivzj4wAAAA8BAAAPAAAAZHJzL2Rvd25y&#10;ZXYueG1sTI/BTsMwEETvSPyDtUjcWicRUCvEqRBSubRQtUVVubnxkkTEdmQ7bfh7tuIAx50dzbwp&#10;5qPp2Al9aJ2VkE4TYGgrp1tbS3jfLSYCWIjKatU5ixK+McC8vL4qVK7d2W7wtI01oxAbciWhibHP&#10;OQ9Vg0aFqevR0u/TeaMinb7m2qszhZuOZ0nywI1qLTU0qsfnBquv7WAkbFaLpdgvh7HyHy/p2269&#10;ej0EIeXtzfj0CCziGP/McMEndCiJ6egGqwPrJNxnGW2JEiapmKV3wMjzqx0v2kyQxsuC/99R/gAA&#10;AP//AwBQSwECLQAUAAYACAAAACEAtoM4kv4AAADhAQAAEwAAAAAAAAAAAAAAAAAAAAAAW0NvbnRl&#10;bnRfVHlwZXNdLnhtbFBLAQItABQABgAIAAAAIQA4/SH/1gAAAJQBAAALAAAAAAAAAAAAAAAAAC8B&#10;AABfcmVscy8ucmVsc1BLAQItABQABgAIAAAAIQC7vSWN8wEAAJkDAAAOAAAAAAAAAAAAAAAAAC4C&#10;AABkcnMvZTJvRG9jLnhtbFBLAQItABQABgAIAAAAIQC/ivzj4wAAAA8BAAAPAAAAAAAAAAAAAAAA&#10;AE0EAABkcnMvZG93bnJldi54bWxQSwUGAAAAAAQABADzAAAAXQUAAAAA&#10;">
                <v:stroke endarrow="block"/>
              </v:line>
            </w:pict>
          </mc:Fallback>
        </mc:AlternateContent>
      </w:r>
      <w:r w:rsidR="002E0C64" w:rsidRPr="00260CEB">
        <w:rPr>
          <w:noProof/>
          <w:sz w:val="22"/>
          <w:szCs w:val="22"/>
        </w:rPr>
        <mc:AlternateContent>
          <mc:Choice Requires="wps">
            <w:drawing>
              <wp:anchor distT="0" distB="0" distL="114298" distR="114298" simplePos="0" relativeHeight="251680768" behindDoc="0" locked="0" layoutInCell="1" allowOverlap="1">
                <wp:simplePos x="0" y="0"/>
                <wp:positionH relativeFrom="column">
                  <wp:posOffset>571499</wp:posOffset>
                </wp:positionH>
                <wp:positionV relativeFrom="paragraph">
                  <wp:posOffset>-11883390</wp:posOffset>
                </wp:positionV>
                <wp:extent cx="0" cy="571500"/>
                <wp:effectExtent l="76200" t="0" r="38100" b="38100"/>
                <wp:wrapNone/>
                <wp:docPr id="41"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C9113" id="直線コネクタ 6" o:spid="_x0000_s1026" style="position:absolute;left:0;text-align:lef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35.7pt" to="45pt,-8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dJ8wEAAJkDAAAOAAAAZHJzL2Uyb0RvYy54bWysU72OEzEQ7pF4B8s92SQiB6yyuSLH0Rxw&#10;0h0PMLG9WQvbY9lONmlDzQvAQ1CARMnDpLjXYOzkwgEdwoU1np/P831jT8831rC1ClGja/hoMORM&#10;OYFSu2XD391ePnnOWUzgJBh0quFbFfn57PGjae9rNcYOjVSBEYiLde8b3qXk66qKolMW4gC9chRs&#10;MVhIdAzLSgboCd2aajwcnlU9BukDChUjeS8OQT4r+G2rRHrbtlElZhpOvaWyh7Iv8l7NplAvA/hO&#10;i2Mb8A9dWNCOLj1BXUACtgr6LyirRcCIbRoItBW2rRaqcCA2o+EfbG468KpwIXGiP8kU/x+seLO+&#10;DkzLhj8dcebA0ozuPn+7+/5pv/u6//Bxv/uy3/1gZ1mo3sea8ufuOmSqYuNu/BWK95E5nHfglqo0&#10;fLv1BDLKFdVvJfkQPV236F+jpBxYJSyqbdpgMyTpwTZlONvTcNQmMXFwCvJOno0mwzK3Cur7Oh9i&#10;eqXQsmw03GiXZYMa1lcx5T6gvk/JboeX2pgyeuNY3/AXk/GkFEQ0WuZgTothuZibwNaQH09ZhRRF&#10;HqYFXDlZwDoF8uXRTqAN2SwVNVLQpI9RPN9mleTMKPov2Tq0Z9xRrSzQQeoFyu11yOEsHM2/8Di+&#10;1fzAHp5L1q8fNfsJAAD//wMAUEsDBBQABgAIAAAAIQAw6eqy4gAAAA0BAAAPAAAAZHJzL2Rvd25y&#10;ZXYueG1sTI/BTsMwEETvSPyDtUjcWicIURPiVAipXFpAbVFVbm68JBHxOoqdNvw9Wy5w3NnRzJt8&#10;PrpWHLEPjScN6TQBgVR621Cl4X27mCgQIRqypvWEGr4xwLy4vMhNZv2J1njcxEpwCIXMaKhj7DIp&#10;Q1mjM2HqOyT+ffremchnX0nbmxOHu1beJMmddKYhbqhNh081ll+bwWlYrxZLtVsOY9l/PKev27fV&#10;yz4ora+vxscHEBHH+GeGMz6jQ8FMBz+QDaLVcJ/wlKhhkqpZeguCLb/S4SzNFEuyyOX/FcUPAAAA&#10;//8DAFBLAQItABQABgAIAAAAIQC2gziS/gAAAOEBAAATAAAAAAAAAAAAAAAAAAAAAABbQ29udGVu&#10;dF9UeXBlc10ueG1sUEsBAi0AFAAGAAgAAAAhADj9If/WAAAAlAEAAAsAAAAAAAAAAAAAAAAALwEA&#10;AF9yZWxzLy5yZWxzUEsBAi0AFAAGAAgAAAAhAI70F0nzAQAAmQMAAA4AAAAAAAAAAAAAAAAALgIA&#10;AGRycy9lMm9Eb2MueG1sUEsBAi0AFAAGAAgAAAAhADDp6rLiAAAADQEAAA8AAAAAAAAAAAAAAAAA&#10;TQQAAGRycy9kb3ducmV2LnhtbFBLBQYAAAAABAAEAPMAAABcBQAAAAA=&#10;">
                <v:stroke endarrow="block"/>
              </v:line>
            </w:pict>
          </mc:Fallback>
        </mc:AlternateContent>
      </w:r>
      <w:r w:rsidR="002E0C64" w:rsidRPr="00260CEB">
        <w:rPr>
          <w:noProof/>
          <w:sz w:val="22"/>
          <w:szCs w:val="22"/>
        </w:rPr>
        <mc:AlternateContent>
          <mc:Choice Requires="wps">
            <w:drawing>
              <wp:anchor distT="0" distB="0" distL="114300" distR="114300" simplePos="0" relativeHeight="251679744" behindDoc="0" locked="0" layoutInCell="1" allowOverlap="1">
                <wp:simplePos x="0" y="0"/>
                <wp:positionH relativeFrom="column">
                  <wp:posOffset>1186180</wp:posOffset>
                </wp:positionH>
                <wp:positionV relativeFrom="paragraph">
                  <wp:posOffset>-13140690</wp:posOffset>
                </wp:positionV>
                <wp:extent cx="417830" cy="231775"/>
                <wp:effectExtent l="0" t="0" r="58420" b="34925"/>
                <wp:wrapNone/>
                <wp:docPr id="40"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C4E42" id="直線コネクタ 5"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034.7pt" to="126.3pt,-10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8h+gEAAJ4DAAAOAAAAZHJzL2Uyb0RvYy54bWysU8FuEzEQvSPxD5bvZJO0IWWVTQ8p5VIg&#10;UssHTGxv1sLrsWwnm1zDmR+Aj+AAEkc+Jof+BmMnDQVuCB+ssWfm+c2b8eRy0xq2Vj5otBUf9Pqc&#10;KStQarus+Lu762cXnIUIVoJBqyq+VYFfTp8+mXSuVENs0EjlGYHYUHau4k2MriyKIBrVQuihU5ac&#10;NfoWIh39spAeOkJvTTHs958XHXrpPAoVAt1eHZx8mvHrWon4tq6DisxUnLjFvPu8L9JeTCdQLj24&#10;RosjDfgHFi1oS4+eoK4gAlt5/RdUq4XHgHXsCWwLrGstVK6Bqhn0/6jmtgGnci0kTnAnmcL/gxVv&#10;1nPPtKz4OcljoaUe3X/+dv/90373df/h4373Zb/7wUZJqM6FkuJndu5TqWJjb90NiveBWZw1YJcq&#10;E77bOgIZpIzit5R0CI6eW3SvUVIMrCJm1Ta1bxMk6cE2uTnbU3PUJjJBl+eD8cUZcRTkGp4NxuPM&#10;qYDyIdn5EF8pbFkyKm60TdpBCeubEBMZKB9C0rXFa21M7r+xrKv4i9FwlBMCGi2TM4UFv1zMjGdr&#10;SBOUV66MPI/DPK6szGCNAvnyaEfQhmwWsyTRaxLJKJ5ea5XkzCj6NMk60DP2KFlS6aD3AuV27pM7&#10;qUdDkOs4DmyassfnHPXrW01/AgAA//8DAFBLAwQUAAYACAAAACEAT4TXuuUAAAAPAQAADwAAAGRy&#10;cy9kb3ducmV2LnhtbEyPwU7DMBBE70j8g7VI3FqnBqI0xKkQUrm0gNqiqtzc2CQR8TqynTb8PQsX&#10;OM7OaOZtsRhtx07Gh9ahhNk0AWawcrrFWsLbbjnJgIWoUKvOoZHwZQIsysuLQuXanXFjTttYMyrB&#10;kCsJTYx9znmoGmNVmLreIHkfzlsVSfqaa6/OVG47LpIk5Va1SAuN6s1jY6rP7WAlbNbLVbZfDWPl&#10;359mL7vX9fMhZFJeX40P98CiGeNfGH7wCR1KYjq6AXVgHeksJfQoYSKSdH4LjDLiTqTAjr+3GzEH&#10;Xhb8/x/lNwAAAP//AwBQSwECLQAUAAYACAAAACEAtoM4kv4AAADhAQAAEwAAAAAAAAAAAAAAAAAA&#10;AAAAW0NvbnRlbnRfVHlwZXNdLnhtbFBLAQItABQABgAIAAAAIQA4/SH/1gAAAJQBAAALAAAAAAAA&#10;AAAAAAAAAC8BAABfcmVscy8ucmVsc1BLAQItABQABgAIAAAAIQARfD8h+gEAAJ4DAAAOAAAAAAAA&#10;AAAAAAAAAC4CAABkcnMvZTJvRG9jLnhtbFBLAQItABQABgAIAAAAIQBPhNe65QAAAA8BAAAPAAAA&#10;AAAAAAAAAAAAAFQEAABkcnMvZG93bnJldi54bWxQSwUGAAAAAAQABADzAAAAZgUAAAAA&#10;">
                <v:stroke endarrow="block"/>
              </v:line>
            </w:pict>
          </mc:Fallback>
        </mc:AlternateContent>
      </w:r>
      <w:r w:rsidR="002E0C64" w:rsidRPr="00260CEB">
        <w:rPr>
          <w:noProof/>
          <w:sz w:val="22"/>
          <w:szCs w:val="22"/>
        </w:rPr>
        <mc:AlternateContent>
          <mc:Choice Requires="wps">
            <w:drawing>
              <wp:anchor distT="0" distB="0" distL="114300" distR="114300" simplePos="0" relativeHeight="251678720" behindDoc="0" locked="0" layoutInCell="1" allowOverlap="1">
                <wp:simplePos x="0" y="0"/>
                <wp:positionH relativeFrom="column">
                  <wp:posOffset>2404110</wp:posOffset>
                </wp:positionH>
                <wp:positionV relativeFrom="paragraph">
                  <wp:posOffset>-13137515</wp:posOffset>
                </wp:positionV>
                <wp:extent cx="1253490" cy="231775"/>
                <wp:effectExtent l="38100" t="0" r="3810" b="53975"/>
                <wp:wrapNone/>
                <wp:docPr id="39"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F3B7B" id="直線コネクタ 4"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1034.45pt" to="4in,-10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DpAQIAAKkDAAAOAAAAZHJzL2Uyb0RvYy54bWysU82OEzEMviPxDlHudPqzZemo0z10WTgs&#10;UGmXB0iTTCciE0dJ2mmvy5kXgIfgABJHHqaHfQ3stOqycEPkENmx/dn+7Ewvtq1lGx2iAVfxQa/P&#10;mXYSlHGrir+/vXr2grOYhFPCgtMV3+nIL2ZPn0w7X+ohNGCVDgxBXCw7X/EmJV8WRZSNbkXsgdcO&#10;jTWEViRUw6pQQXSI3tpi2O8/LzoIygeQOkZ8vTwY+Szj17WW6V1dR52YrTjWlvId8r2ku5hNRbkK&#10;wjdGHssQ/1BFK4zDpCeoS5EEWwfzF1RrZIAIdepJaAuoayN17gG7GfT/6OamEV7nXpCc6E80xf8H&#10;K99uFoEZVfHRhDMnWpzR/Zfv9z8+7+++7T9+2t993d/9ZGdEVOdjif5ztwjUqty6G38N8kNkDuaN&#10;cCudC77deQQZUETxKISU6DHdsnsDCn3EOkFmbVuHltXW+NcUSODIDNvmMe1OY9LbxCQ+Dobj0dkE&#10;pynRNhwNzs/HOZkoCYeifYjplYaWkVBxaxzRKEqxuY6J6npwoWcHV8bavArWsa7ik/FwnAMiWKPI&#10;SG4xrJZzG9hG0DLlc8z7yC3A2qkM1mihXh7lJIxFmaXMTgoG+bKaU7ZWK86sxv9D0qE8647sEWEH&#10;6pegdotAZiIS9yH3cdxdWrjf9ez18MNmvwAAAP//AwBQSwMEFAAGAAgAAAAhAMqcasblAAAADwEA&#10;AA8AAABkcnMvZG93bnJldi54bWxMj8FOwzAMhu9IvENkJG5bum7rutJ0QggkTgg2hMQta0xb1jil&#10;ydbC02O4wNH2p9/fn29G24oT9r5xpGA2jUAglc40VCl43t1NUhA+aDK6dYQKPtHDpjg/y3Vm3EBP&#10;eNqGSnAI+UwrqEPoMil9WaPVfuo6JL69ud7qwGNfSdPrgcNtK+MoSqTVDfGHWnd4U2N52B6tgvVu&#10;WLrH/vCymDUfr1+376G7fwhKXV6M11cgAo7hD4YffVaHgp327kjGi1bBfJUmjCqYxFGSrkEws1wl&#10;3G//u5vHC5BFLv/3KL4BAAD//wMAUEsBAi0AFAAGAAgAAAAhALaDOJL+AAAA4QEAABMAAAAAAAAA&#10;AAAAAAAAAAAAAFtDb250ZW50X1R5cGVzXS54bWxQSwECLQAUAAYACAAAACEAOP0h/9YAAACUAQAA&#10;CwAAAAAAAAAAAAAAAAAvAQAAX3JlbHMvLnJlbHNQSwECLQAUAAYACAAAACEATsiA6QECAACpAwAA&#10;DgAAAAAAAAAAAAAAAAAuAgAAZHJzL2Uyb0RvYy54bWxQSwECLQAUAAYACAAAACEAypxqxuUAAAAP&#10;AQAADwAAAAAAAAAAAAAAAABbBAAAZHJzL2Rvd25yZXYueG1sUEsFBgAAAAAEAAQA8wAAAG0FAAAA&#10;AA==&#10;">
                <v:stroke endarrow="block"/>
              </v:line>
            </w:pict>
          </mc:Fallback>
        </mc:AlternateContent>
      </w:r>
      <w:r w:rsidR="002E0C64" w:rsidRPr="00260CEB">
        <w:rPr>
          <w:noProof/>
          <w:sz w:val="22"/>
          <w:szCs w:val="22"/>
        </w:rPr>
        <mc:AlternateContent>
          <mc:Choice Requires="wps">
            <w:drawing>
              <wp:anchor distT="0" distB="0" distL="114298" distR="114298" simplePos="0" relativeHeight="251677696" behindDoc="0" locked="0" layoutInCell="1" allowOverlap="1">
                <wp:simplePos x="0" y="0"/>
                <wp:positionH relativeFrom="column">
                  <wp:posOffset>3314699</wp:posOffset>
                </wp:positionH>
                <wp:positionV relativeFrom="paragraph">
                  <wp:posOffset>-13026390</wp:posOffset>
                </wp:positionV>
                <wp:extent cx="0" cy="571500"/>
                <wp:effectExtent l="76200" t="0" r="38100" b="38100"/>
                <wp:wrapNone/>
                <wp:docPr id="38"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4E4FB" id="直線コネクタ 3" o:spid="_x0000_s1026" style="position:absolute;left:0;text-align:lef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1025.7pt" to="261pt,-9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8Q8wEAAJkDAAAOAAAAZHJzL2Uyb0RvYy54bWysU0uOEzEQ3SNxB8t70klG4dNKZxYZhs0A&#10;I81wgIrtTlvYLst20sk2rLkAHIIFSCw5TBZzDcpOJgywQ3hhlevzXPWePT3fWMPWKkSNruGjwZAz&#10;5QRK7ZYNf3d7+eQ5ZzGBk2DQqYZvVeTns8ePpr2v1Rg7NFIFRiAu1r1veJeSr6sqik5ZiAP0ylGw&#10;xWAh0TEsKxmgJ3RrqvFw+LTqMUgfUKgYyXtxCPJZwW9bJdLbto0qMdNw6i2VPZR9kfdqNoV6GcB3&#10;WhzbgH/owoJ2dOkJ6gISsFXQf0FZLQJGbNNAoK2wbbVQZQaaZjT8Y5qbDrwqsxA50Z9oiv8PVrxZ&#10;XwemZcPPSCkHljS6+/zt7vun/e7r/sPH/e7LfveDnWWieh9ryp+765BHFRt3469QvI/M4bwDt1Sl&#10;4dutJ5BRrqh+K8mH6Om6Rf8aJeXAKmFhbdMGmyGJD7Yp4mxP4qhNYuLgFOSdPBtNhkW3Cur7Oh9i&#10;eqXQsmw03GiXaYMa1lcx5T6gvk/JboeX2pgivXGsb/iLyXhSCiIaLXMwp8WwXMxNYGvIj6esMhRF&#10;HqYFXDlZwDoF8uXRTqAN2SwVNlLQxI9RPN9mleTMKPov2Tq0Z9yRrUzQgeoFyu11yOFMHOlf5ji+&#10;1fzAHp5L1q8fNfsJAAD//wMAUEsDBBQABgAIAAAAIQA28nAw5AAAAA8BAAAPAAAAZHJzL2Rvd25y&#10;ZXYueG1sTI/NTsMwEITvSLyDtUjcWicRrUKIUyGkcmmh6o8quLnxkkTE6yh22vD2LOIAx50dzXyT&#10;L0bbijP2vnGkIJ5GIJBKZxqqFBz2y0kKwgdNRreOUMEXelgU11e5zoy70BbPu1AJDiGfaQV1CF0m&#10;pS9rtNpPXYfEvw/XWx347Ctpen3hcNvKJIrm0uqGuKHWHT7VWH7uBqtgu16u0uNqGMv+/Tl+3W/W&#10;L28+Ver2Znx8ABFwDH9m+MFndCiY6eQGMl60CmZJwluCgkkSzeI7EOz51U6sxfdz1mSRy/87im8A&#10;AAD//wMAUEsBAi0AFAAGAAgAAAAhALaDOJL+AAAA4QEAABMAAAAAAAAAAAAAAAAAAAAAAFtDb250&#10;ZW50X1R5cGVzXS54bWxQSwECLQAUAAYACAAAACEAOP0h/9YAAACUAQAACwAAAAAAAAAAAAAAAAAv&#10;AQAAX3JlbHMvLnJlbHNQSwECLQAUAAYACAAAACEAgzBvEPMBAACZAwAADgAAAAAAAAAAAAAAAAAu&#10;AgAAZHJzL2Uyb0RvYy54bWxQSwECLQAUAAYACAAAACEANvJwMOQAAAAPAQAADwAAAAAAAAAAAAAA&#10;AABNBAAAZHJzL2Rvd25yZXYueG1sUEsFBgAAAAAEAAQA8wAAAF4FAAAAAA==&#10;">
                <v:stroke endarrow="block"/>
              </v:line>
            </w:pict>
          </mc:Fallback>
        </mc:AlternateContent>
      </w:r>
      <w:r w:rsidR="002E0C64" w:rsidRPr="00260CEB">
        <w:rPr>
          <w:noProof/>
          <w:sz w:val="22"/>
          <w:szCs w:val="22"/>
        </w:rPr>
        <mc:AlternateContent>
          <mc:Choice Requires="wps">
            <w:drawing>
              <wp:anchor distT="0" distB="0" distL="114298" distR="114298" simplePos="0" relativeHeight="251676672" behindDoc="0" locked="0" layoutInCell="1" allowOverlap="1">
                <wp:simplePos x="0" y="0"/>
                <wp:positionH relativeFrom="column">
                  <wp:posOffset>571499</wp:posOffset>
                </wp:positionH>
                <wp:positionV relativeFrom="paragraph">
                  <wp:posOffset>-13026390</wp:posOffset>
                </wp:positionV>
                <wp:extent cx="0" cy="571500"/>
                <wp:effectExtent l="76200" t="0" r="38100" b="38100"/>
                <wp:wrapNone/>
                <wp:docPr id="37"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641C0" id="直線コネクタ 2" o:spid="_x0000_s1026" style="position:absolute;left:0;text-align:left;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025.7pt" to="45pt,-9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Em8wEAAJkDAAAOAAAAZHJzL2Uyb0RvYy54bWysU72OEzEQ7pF4B8s92SQoHKyyuSLH0Rxw&#10;0h0PMLG9WQvbY9lONmlDzQvAQ1CARMnDpLjXYOzkwgEdwoU1np/P831jT8831rC1ClGja/hoMORM&#10;OYFSu2XD391ePnnOWUzgJBh0quFbFfn57PGjae9rNcYOjVSBEYiLde8b3qXk66qKolMW4gC9chRs&#10;MVhIdAzLSgboCd2aajwcPqt6DNIHFCpG8l4cgnxW8NtWifS2baNKzDScektlD2Vf5L2aTaFeBvCd&#10;Fsc24B+6sKAdXXqCuoAEbBX0X1BWi4AR2zQQaCtsWy1U4UBsRsM/2Nx04FXhQuJEf5Ip/j9Y8WZ9&#10;HZiWDX96xpkDSzO6+/zt7vun/e7r/sPH/e7LfveDjbNQvY815c/ddchUxcbd+CsU7yNzOO/ALVVp&#10;+HbrCWSUK6rfSvIherpu0b9GSTmwSlhU27TBZkjSg23KcLan4ahNYuLgFOSdnI0mwzK3Cur7Oh9i&#10;eqXQsmw03GiXZYMa1lcx5T6gvk/JboeX2pgyeuNY3/AXk/GkFEQ0WuZgTothuZibwNaQH09ZhRRF&#10;HqYFXDlZwDoF8uXRTqAN2SwVNVLQpI9RPN9mleTMKPov2Tq0Z9xRrSzQQeoFyu11yOEsHM2/8Di+&#10;1fzAHp5L1q8fNfsJAAD//wMAUEsDBBQABgAIAAAAIQCwrCw64gAAAA0BAAAPAAAAZHJzL2Rvd25y&#10;ZXYueG1sTI/BTsMwEETvSPyDtUjcWjsVVGmIUyGkcmmhaosQ3Nx4SSLidRQ7bfh7Fi5w3NnRzJt8&#10;ObpWnLAPjScNyVSBQCq9bajS8HJYTVIQIRqypvWEGr4wwLK4vMhNZv2Zdnjax0pwCIXMaKhj7DIp&#10;Q1mjM2HqOyT+ffjemchnX0nbmzOHu1bOlJpLZxrihtp0+FBj+bkfnIbdZrVOX9fDWPbvj8nzYbt5&#10;egup1tdX4/0diIhj/DPDDz6jQ8FMRz+QDaLVsFA8JWqYzNRtcgOCLb/SkaVkMWdJFrn8v6L4BgAA&#10;//8DAFBLAQItABQABgAIAAAAIQC2gziS/gAAAOEBAAATAAAAAAAAAAAAAAAAAAAAAABbQ29udGVu&#10;dF9UeXBlc10ueG1sUEsBAi0AFAAGAAgAAAAhADj9If/WAAAAlAEAAAsAAAAAAAAAAAAAAAAALwEA&#10;AF9yZWxzLy5yZWxzUEsBAi0AFAAGAAgAAAAhAGMzoSbzAQAAmQMAAA4AAAAAAAAAAAAAAAAALgIA&#10;AGRycy9lMm9Eb2MueG1sUEsBAi0AFAAGAAgAAAAhALCsLDriAAAADQEAAA8AAAAAAAAAAAAAAAAA&#10;TQQAAGRycy9kb3ducmV2LnhtbFBLBQYAAAAABAAEAPMAAABcBQAAAAA=&#10;">
                <v:stroke endarrow="block"/>
              </v:line>
            </w:pict>
          </mc:Fallback>
        </mc:AlternateContent>
      </w:r>
      <w:r w:rsidR="002E0C64" w:rsidRPr="00260CEB">
        <w:rPr>
          <w:noProof/>
          <w:sz w:val="22"/>
          <w:szCs w:val="22"/>
        </w:rPr>
        <mc:AlternateContent>
          <mc:Choice Requires="wps">
            <w:drawing>
              <wp:anchor distT="0" distB="0" distL="114298" distR="114298" simplePos="0" relativeHeight="251675648" behindDoc="0" locked="0" layoutInCell="1" allowOverlap="1">
                <wp:simplePos x="0" y="0"/>
                <wp:positionH relativeFrom="column">
                  <wp:posOffset>3314699</wp:posOffset>
                </wp:positionH>
                <wp:positionV relativeFrom="paragraph">
                  <wp:posOffset>-14169390</wp:posOffset>
                </wp:positionV>
                <wp:extent cx="0" cy="571500"/>
                <wp:effectExtent l="76200" t="0" r="38100" b="38100"/>
                <wp:wrapNone/>
                <wp:docPr id="36"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4E80C" id="直線コネクタ 1" o:spid="_x0000_s1026" style="position:absolute;left:0;text-align:lef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1115.7pt" to="261pt,-10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1W8gEAAJkDAAAOAAAAZHJzL2Uyb0RvYy54bWysU82O0zAQviPxDpbvNGlRF4ia7qHLclmg&#10;0i4P4NpOYmF7LNtt0ms58wLwEBxA4sjD9LCvwdj9gYUbIgdrPPPNNzPfOLPLwWiykT4osDUdj0pK&#10;pOUglG1r+u7u+slzSkJkVjANVtZ0KwO9nD9+NOtdJSfQgRbSEySxoepdTbsYXVUUgXfSsDACJy0G&#10;G/CGRbz6thCe9chudDEpy4uiBy+cBy5DQO/VIUjnmb9pJI9vmybISHRNsbeYT5/PVTqL+YxVrWeu&#10;U/zYBvuHLgxTFoueqa5YZGTt1V9URnEPAZo44mAKaBrFZZ4BpxmXf0xz2zEn8ywoTnBnmcL/o+Vv&#10;NktPlKjp0wtKLDO4o/vP3+6/f9rvvu4/fNzvvux3P8g4CdW7UCF+YZc+jcoHe+tugL8PxMKiY7aV&#10;ueG7rUOSnFE8SEmX4LDcqn8NAjFsHSGrNjTeJErUgwx5OdvzcuQQCT84OXqnz8bTMu+tYNUpz/kQ&#10;X0kwJBk11com2VjFNjchYucIPUGS28K10jqvXlvS1/TFdDLNCQG0EimYYMG3q4X2ZMPS48lfkgHJ&#10;HsA8rK3IZJ1k4uXRjkxptEnMakSvUB8taapmpKBES/xfknVg1BaJTwIdpF6B2C59Cic/7j+XPr7V&#10;9MB+v2fUrz9q/hMAAP//AwBQSwMEFAAGAAgAAAAhAO6K8p/jAAAADwEAAA8AAABkcnMvZG93bnJl&#10;di54bWxMj8FOwzAQRO9I/IO1SNxaJ6agKMSpEFK5tFC1RVW5ubFJIuJ1ZDtt+Hu24gDHnR3NvCnm&#10;o+3YyfjQOpSQThNgBiunW6wlvO8WkwxYiAq16hwaCd8mwLy8vipUrt0ZN+a0jTWjEAy5ktDE2Oec&#10;h6oxVoWp6w3S79N5qyKdvubaqzOF246LJHngVrVIDY3qzXNjqq/tYCVsVotltl8OY+U/XtK33Xr1&#10;egiZlLc349MjsGjG+GeGCz6hQ0lMRzegDqyTcC8EbYkSJkLcpTNg5PnVjhctnZHGy4L/31H+AAAA&#10;//8DAFBLAQItABQABgAIAAAAIQC2gziS/gAAAOEBAAATAAAAAAAAAAAAAAAAAAAAAABbQ29udGVu&#10;dF9UeXBlc10ueG1sUEsBAi0AFAAGAAgAAAAhADj9If/WAAAAlAEAAAsAAAAAAAAAAAAAAAAALwEA&#10;AF9yZWxzLy5yZWxzUEsBAi0AFAAGAAgAAAAhAPHV/VbyAQAAmQMAAA4AAAAAAAAAAAAAAAAALgIA&#10;AGRycy9lMm9Eb2MueG1sUEsBAi0AFAAGAAgAAAAhAO6K8p/jAAAADwEAAA8AAAAAAAAAAAAAAAAA&#10;TAQAAGRycy9kb3ducmV2LnhtbFBLBQYAAAAABAAEAPMAAABcBQAAAAA=&#10;">
                <v:stroke endarrow="block"/>
              </v:line>
            </w:pict>
          </mc:Fallback>
        </mc:AlternateContent>
      </w:r>
      <w:hyperlink r:id="rId64" w:tgtFrame="_blank" w:history="1">
        <w:r w:rsidRPr="00260CEB">
          <w:rPr>
            <w:rStyle w:val="a5"/>
            <w:rFonts w:ascii="ＭＳ ゴシック" w:eastAsia="ＭＳ ゴシック" w:hAnsi="ＭＳ ゴシック" w:hint="eastAsia"/>
            <w:color w:val="auto"/>
            <w:sz w:val="22"/>
            <w:szCs w:val="22"/>
          </w:rPr>
          <w:t>E-mail:dc_kanazawa@jalsgdb.mp.kanazawa-u.ac.jp</w:t>
        </w:r>
      </w:hyperlink>
    </w:p>
    <w:p w:rsidR="001737B5" w:rsidRPr="00260CEB" w:rsidRDefault="001737B5" w:rsidP="001737B5">
      <w:pPr>
        <w:spacing w:after="50" w:line="200" w:lineRule="exact"/>
        <w:rPr>
          <w:rFonts w:ascii="ＭＳ ゴシック" w:eastAsia="ＭＳ ゴシック" w:hAnsi="Times New Roman"/>
        </w:rPr>
      </w:pPr>
    </w:p>
    <w:p w:rsidR="001737B5" w:rsidRPr="00260CEB" w:rsidRDefault="001737B5" w:rsidP="001737B5">
      <w:pPr>
        <w:spacing w:after="50" w:line="340" w:lineRule="exact"/>
        <w:rPr>
          <w:rFonts w:ascii="ＭＳ ゴシック" w:eastAsia="ＭＳ ゴシック" w:hAnsi="Times New Roman"/>
          <w:sz w:val="28"/>
        </w:rPr>
      </w:pPr>
      <w:r w:rsidRPr="00260CEB">
        <w:rPr>
          <w:rFonts w:ascii="ＭＳ ゴシック" w:eastAsia="ＭＳ ゴシック" w:hAnsi="Times New Roman" w:hint="eastAsia"/>
          <w:sz w:val="28"/>
        </w:rPr>
        <w:t xml:space="preserve">□　このプロトコールに参加する　　　　　　　</w:t>
      </w:r>
    </w:p>
    <w:p w:rsidR="001737B5" w:rsidRPr="00260CEB" w:rsidRDefault="001737B5" w:rsidP="001737B5">
      <w:pPr>
        <w:spacing w:after="50" w:line="300" w:lineRule="exact"/>
        <w:rPr>
          <w:rFonts w:ascii="ＭＳ ゴシック" w:eastAsia="ＭＳ ゴシック" w:hAnsi="Times New Roman"/>
          <w:sz w:val="22"/>
        </w:rPr>
      </w:pPr>
      <w:r w:rsidRPr="00260CEB">
        <w:rPr>
          <w:rFonts w:ascii="ＭＳ ゴシック" w:eastAsia="ＭＳ ゴシック" w:hAnsi="Times New Roman"/>
          <w:sz w:val="22"/>
        </w:rPr>
        <w:t xml:space="preserve">JALSG </w:t>
      </w:r>
      <w:r w:rsidRPr="00260CEB">
        <w:rPr>
          <w:rFonts w:ascii="ＭＳ ゴシック" w:eastAsia="ＭＳ ゴシック" w:hAnsi="Times New Roman" w:hint="eastAsia"/>
          <w:sz w:val="22"/>
        </w:rPr>
        <w:t>CML2</w:t>
      </w:r>
      <w:r w:rsidRPr="00260CEB">
        <w:rPr>
          <w:rFonts w:ascii="ＭＳ ゴシック" w:eastAsia="ＭＳ ゴシック" w:hAnsi="Times New Roman"/>
          <w:sz w:val="22"/>
        </w:rPr>
        <w:t>12</w:t>
      </w:r>
      <w:r w:rsidRPr="00260CEB">
        <w:rPr>
          <w:rFonts w:ascii="ＭＳ ゴシック" w:eastAsia="ＭＳ ゴシック" w:hAnsi="Times New Roman" w:hint="eastAsia"/>
          <w:sz w:val="22"/>
        </w:rPr>
        <w:t>研究の実施につき、当施設の倫理委員会（該当審査機関）での審査・承認を受けましたので、</w:t>
      </w:r>
      <w:r w:rsidRPr="00260CEB">
        <w:rPr>
          <w:rFonts w:ascii="ＭＳ ゴシック" w:eastAsia="ＭＳ ゴシック" w:hAnsi="Times New Roman" w:hint="eastAsia"/>
          <w:sz w:val="22"/>
          <w:u w:val="single"/>
        </w:rPr>
        <w:t>審査結果のコピーを添えて</w:t>
      </w:r>
      <w:r w:rsidRPr="00260CEB">
        <w:rPr>
          <w:rFonts w:ascii="ＭＳ ゴシック" w:eastAsia="ＭＳ ゴシック" w:hAnsi="Times New Roman" w:hint="eastAsia"/>
          <w:sz w:val="22"/>
        </w:rPr>
        <w:t>施設登録を行います。施設登録後は、該当症例を連続的に登録するとともに、プロトコールを遵守し、登録症例の</w:t>
      </w:r>
      <w:r w:rsidRPr="00260CEB">
        <w:rPr>
          <w:rFonts w:ascii="ＭＳ ゴシック" w:eastAsia="ＭＳ ゴシック" w:hAnsi="Times New Roman"/>
          <w:sz w:val="22"/>
        </w:rPr>
        <w:t xml:space="preserve">CRF </w:t>
      </w:r>
      <w:r w:rsidRPr="00260CEB">
        <w:rPr>
          <w:rFonts w:ascii="ＭＳ ゴシック" w:eastAsia="ＭＳ ゴシック" w:hAnsi="Times New Roman" w:hint="eastAsia"/>
          <w:sz w:val="22"/>
        </w:rPr>
        <w:t>記入を遅滞なく行います。</w:t>
      </w:r>
    </w:p>
    <w:p w:rsidR="001737B5" w:rsidRPr="00260CEB" w:rsidRDefault="001737B5" w:rsidP="001737B5">
      <w:pPr>
        <w:pStyle w:val="ae"/>
        <w:spacing w:after="50" w:line="120" w:lineRule="exact"/>
        <w:rPr>
          <w:rFonts w:hAnsi="ＭＳ Ｐゴシック"/>
          <w:color w:val="auto"/>
        </w:rPr>
      </w:pPr>
    </w:p>
    <w:p w:rsidR="001737B5" w:rsidRPr="00260CEB" w:rsidRDefault="001737B5" w:rsidP="001737B5">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以下の研究および検体保存についての審査結果をお知らせ下さい。</w:t>
      </w:r>
    </w:p>
    <w:p w:rsidR="001737B5" w:rsidRPr="00260CEB" w:rsidRDefault="001737B5" w:rsidP="001737B5">
      <w:pPr>
        <w:spacing w:after="50" w:line="28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 xml:space="preserve">　0.6.</w:t>
      </w: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探索的エンドポイント</w:t>
      </w:r>
    </w:p>
    <w:p w:rsidR="001737B5" w:rsidRPr="00260CEB" w:rsidRDefault="001737B5" w:rsidP="001737B5">
      <w:pPr>
        <w:adjustRightInd w:val="0"/>
        <w:snapToGrid w:val="0"/>
        <w:spacing w:line="280" w:lineRule="exact"/>
        <w:ind w:left="321"/>
        <w:jc w:val="left"/>
        <w:rPr>
          <w:rFonts w:ascii="ＭＳ ゴシック" w:eastAsia="ＭＳ ゴシック" w:hAnsi="Arial"/>
          <w:sz w:val="22"/>
        </w:rPr>
      </w:pPr>
      <w:r w:rsidRPr="00260CEB">
        <w:rPr>
          <w:rFonts w:ascii="ＭＳ ゴシック" w:eastAsia="ＭＳ ゴシック" w:hAnsi="Arial" w:hint="eastAsia"/>
          <w:sz w:val="22"/>
        </w:rPr>
        <w:t>②</w:t>
      </w:r>
      <w:r w:rsidRPr="00260CEB">
        <w:rPr>
          <w:rFonts w:ascii="ＭＳ ゴシック" w:eastAsia="ＭＳ ゴシック" w:hAnsi="Arial"/>
          <w:sz w:val="22"/>
        </w:rPr>
        <w:t>CML</w:t>
      </w:r>
      <w:r w:rsidRPr="00260CEB">
        <w:rPr>
          <w:rFonts w:ascii="ＭＳ ゴシック" w:eastAsia="ＭＳ ゴシック" w:hAnsi="Arial" w:hint="eastAsia"/>
          <w:sz w:val="22"/>
        </w:rPr>
        <w:t>細胞における網羅的遺伝子発現解析、全ゲノム（あるいは全エクソン）の塩基配列解析などによる異常の有無と治療反応性の関係</w:t>
      </w:r>
    </w:p>
    <w:p w:rsidR="001737B5" w:rsidRPr="00260CEB" w:rsidRDefault="001737B5" w:rsidP="001737B5">
      <w:pPr>
        <w:spacing w:after="50" w:line="30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承認</w:t>
      </w:r>
    </w:p>
    <w:p w:rsidR="001737B5" w:rsidRPr="00260CEB" w:rsidRDefault="001737B5" w:rsidP="001737B5">
      <w:pPr>
        <w:spacing w:after="50" w:line="30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非承認</w:t>
      </w:r>
    </w:p>
    <w:p w:rsidR="001737B5" w:rsidRPr="00260CEB" w:rsidRDefault="001737B5" w:rsidP="001737B5">
      <w:pPr>
        <w:pStyle w:val="ae"/>
        <w:spacing w:after="50" w:line="120" w:lineRule="exact"/>
        <w:rPr>
          <w:rFonts w:hAnsi="ＭＳ Ｐゴシック"/>
          <w:color w:val="auto"/>
        </w:rPr>
      </w:pPr>
    </w:p>
    <w:p w:rsidR="001737B5" w:rsidRPr="00260CEB" w:rsidRDefault="001737B5" w:rsidP="001737B5">
      <w:pPr>
        <w:spacing w:after="50" w:line="260" w:lineRule="exact"/>
        <w:rPr>
          <w:rFonts w:ascii="ＭＳ ゴシック" w:eastAsia="ＭＳ ゴシック" w:hAnsi="ＭＳ Ｐゴシック"/>
          <w:sz w:val="22"/>
        </w:rPr>
      </w:pPr>
      <w:r w:rsidRPr="00260CEB">
        <w:rPr>
          <w:rFonts w:ascii="ＭＳ ゴシック" w:eastAsia="ＭＳ ゴシック" w:hAnsi="ＭＳ Ｐゴシック" w:hint="eastAsia"/>
          <w:sz w:val="22"/>
        </w:rPr>
        <w:t xml:space="preserve">　0.6.</w:t>
      </w:r>
      <w:r w:rsidRPr="00260CEB">
        <w:rPr>
          <w:rFonts w:ascii="ＭＳ ゴシック" w:eastAsia="ＭＳ ゴシック" w:hAnsi="ＭＳ Ｐゴシック"/>
          <w:sz w:val="22"/>
        </w:rPr>
        <w:t>3)</w:t>
      </w:r>
      <w:r w:rsidRPr="00260CEB">
        <w:rPr>
          <w:rFonts w:ascii="ＭＳ ゴシック" w:eastAsia="ＭＳ ゴシック" w:hAnsi="ＭＳ Ｐゴシック" w:hint="eastAsia"/>
          <w:sz w:val="22"/>
        </w:rPr>
        <w:t>探索的エンドポイント</w:t>
      </w:r>
    </w:p>
    <w:p w:rsidR="001737B5" w:rsidRPr="00260CEB" w:rsidRDefault="001737B5" w:rsidP="001737B5">
      <w:pPr>
        <w:adjustRightInd w:val="0"/>
        <w:snapToGrid w:val="0"/>
        <w:spacing w:line="260" w:lineRule="exact"/>
        <w:ind w:left="321"/>
        <w:jc w:val="left"/>
        <w:rPr>
          <w:rFonts w:ascii="ＭＳ ゴシック" w:eastAsia="ＭＳ ゴシック" w:hAnsi="Arial"/>
          <w:sz w:val="22"/>
        </w:rPr>
      </w:pPr>
      <w:r w:rsidRPr="00260CEB">
        <w:rPr>
          <w:rFonts w:ascii="ＭＳ ゴシック" w:eastAsia="ＭＳ ゴシック" w:hAnsi="Arial" w:hint="eastAsia"/>
          <w:sz w:val="22"/>
        </w:rPr>
        <w:t>③正常細胞のゲノム</w:t>
      </w:r>
      <w:r w:rsidRPr="00260CEB">
        <w:rPr>
          <w:rFonts w:ascii="ＭＳ ゴシック" w:eastAsia="ＭＳ ゴシック" w:hAnsi="Arial"/>
          <w:sz w:val="22"/>
        </w:rPr>
        <w:t>DNA</w:t>
      </w:r>
      <w:r w:rsidRPr="00260CEB">
        <w:rPr>
          <w:rFonts w:ascii="ＭＳ ゴシック" w:eastAsia="ＭＳ ゴシック" w:hAnsi="Arial" w:hint="eastAsia"/>
          <w:sz w:val="22"/>
        </w:rPr>
        <w:t>における治療抵抗性の背景となる異常や一塩基多型</w:t>
      </w:r>
      <w:r w:rsidRPr="00260CEB">
        <w:rPr>
          <w:rFonts w:ascii="ＭＳ ゴシック" w:eastAsia="ＭＳ ゴシック" w:hAnsi="Arial"/>
          <w:sz w:val="22"/>
        </w:rPr>
        <w:t>(Single Nucleotide Polymorphism, SNP)</w:t>
      </w:r>
      <w:r w:rsidRPr="00260CEB">
        <w:rPr>
          <w:rFonts w:ascii="ＭＳ ゴシック" w:eastAsia="ＭＳ ゴシック" w:hAnsi="Arial" w:hint="eastAsia"/>
          <w:sz w:val="22"/>
        </w:rPr>
        <w:t>などの有無を全ゲノム（あるいは全エクソン）の塩基配列などの網羅的解析で明らかにする</w:t>
      </w:r>
    </w:p>
    <w:p w:rsidR="001737B5" w:rsidRPr="00260CEB" w:rsidRDefault="001737B5" w:rsidP="001737B5">
      <w:pPr>
        <w:spacing w:after="50" w:line="30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承認</w:t>
      </w:r>
    </w:p>
    <w:p w:rsidR="001737B5" w:rsidRPr="00260CEB" w:rsidRDefault="001737B5" w:rsidP="001737B5">
      <w:pPr>
        <w:spacing w:after="50" w:line="34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非承認</w:t>
      </w:r>
    </w:p>
    <w:p w:rsidR="001737B5" w:rsidRPr="00260CEB" w:rsidRDefault="001737B5" w:rsidP="001737B5">
      <w:pPr>
        <w:pStyle w:val="ae"/>
        <w:spacing w:after="50" w:line="120" w:lineRule="exact"/>
        <w:rPr>
          <w:rFonts w:hAnsi="ＭＳ Ｐゴシック"/>
          <w:color w:val="auto"/>
        </w:rPr>
      </w:pPr>
    </w:p>
    <w:p w:rsidR="001737B5" w:rsidRPr="00260CEB" w:rsidRDefault="001737B5" w:rsidP="001737B5">
      <w:pPr>
        <w:spacing w:after="50" w:line="260" w:lineRule="exact"/>
        <w:rPr>
          <w:rFonts w:ascii="ＭＳ ゴシック" w:eastAsia="ＭＳ ゴシック" w:hAnsi="Times New Roman"/>
          <w:sz w:val="22"/>
        </w:rPr>
      </w:pPr>
      <w:r w:rsidRPr="00260CEB">
        <w:rPr>
          <w:rFonts w:ascii="ＭＳ ゴシック" w:eastAsia="ＭＳ ゴシック" w:hAnsi="Times New Roman"/>
          <w:sz w:val="22"/>
        </w:rPr>
        <w:t xml:space="preserve">  JALSG </w:t>
      </w:r>
      <w:r w:rsidRPr="00260CEB">
        <w:rPr>
          <w:rFonts w:ascii="ＭＳ ゴシック" w:eastAsia="ＭＳ ゴシック" w:hAnsi="Times New Roman" w:hint="eastAsia"/>
          <w:sz w:val="22"/>
        </w:rPr>
        <w:t>検体保存センターでの中央保存について</w:t>
      </w:r>
    </w:p>
    <w:p w:rsidR="001737B5" w:rsidRPr="00260CEB" w:rsidRDefault="001737B5" w:rsidP="001737B5">
      <w:pPr>
        <w:spacing w:after="50" w:line="30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承認</w:t>
      </w:r>
    </w:p>
    <w:p w:rsidR="001737B5" w:rsidRPr="00260CEB" w:rsidRDefault="001737B5" w:rsidP="001737B5">
      <w:pPr>
        <w:spacing w:after="50" w:line="30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非承認</w:t>
      </w:r>
    </w:p>
    <w:p w:rsidR="001737B5" w:rsidRPr="00260CEB" w:rsidRDefault="001737B5" w:rsidP="001737B5">
      <w:pPr>
        <w:pStyle w:val="ae"/>
        <w:spacing w:after="50" w:line="120" w:lineRule="exact"/>
        <w:rPr>
          <w:rFonts w:hAnsi="ＭＳ Ｐゴシック"/>
          <w:color w:val="auto"/>
        </w:rPr>
      </w:pPr>
    </w:p>
    <w:p w:rsidR="001737B5" w:rsidRPr="00260CEB" w:rsidRDefault="001737B5" w:rsidP="001737B5">
      <w:pPr>
        <w:spacing w:after="50" w:line="340" w:lineRule="exact"/>
        <w:rPr>
          <w:rFonts w:ascii="ＭＳ ゴシック" w:eastAsia="ＭＳ ゴシック" w:hAnsi="Times New Roman"/>
          <w:sz w:val="28"/>
        </w:rPr>
      </w:pPr>
      <w:r w:rsidRPr="00260CEB">
        <w:rPr>
          <w:rFonts w:ascii="ＭＳ ゴシック" w:eastAsia="ＭＳ ゴシック" w:hAnsi="Times New Roman" w:hint="eastAsia"/>
          <w:sz w:val="28"/>
        </w:rPr>
        <w:t>□　このプロトコールに参加しない</w:t>
      </w:r>
    </w:p>
    <w:p w:rsidR="001737B5" w:rsidRPr="00260CEB" w:rsidRDefault="001737B5" w:rsidP="001737B5">
      <w:pPr>
        <w:spacing w:after="50" w:line="260" w:lineRule="exact"/>
        <w:rPr>
          <w:rFonts w:ascii="ＭＳ ゴシック" w:eastAsia="ＭＳ ゴシック" w:hAnsi="Times New Roman"/>
          <w:sz w:val="22"/>
        </w:rPr>
      </w:pPr>
      <w:r w:rsidRPr="00260CEB">
        <w:rPr>
          <w:rFonts w:ascii="ＭＳ ゴシック" w:eastAsia="ＭＳ ゴシック" w:hAnsi="Times New Roman" w:hint="eastAsia"/>
        </w:rPr>
        <w:t xml:space="preserve">　　</w:t>
      </w:r>
      <w:r w:rsidRPr="00260CEB">
        <w:rPr>
          <w:rFonts w:ascii="ＭＳ ゴシック" w:eastAsia="ＭＳ ゴシック" w:hAnsi="Times New Roman" w:hint="eastAsia"/>
          <w:sz w:val="22"/>
        </w:rPr>
        <w:t>参加しない理由</w:t>
      </w:r>
    </w:p>
    <w:p w:rsidR="001737B5" w:rsidRPr="00260CEB" w:rsidRDefault="001737B5" w:rsidP="001737B5">
      <w:pPr>
        <w:pStyle w:val="ae"/>
        <w:spacing w:after="50" w:line="260" w:lineRule="exact"/>
        <w:rPr>
          <w:rFonts w:hAnsi="Times New Roman"/>
          <w:color w:val="auto"/>
        </w:rPr>
      </w:pPr>
      <w:r w:rsidRPr="00260CEB">
        <w:rPr>
          <w:rFonts w:hAnsi="Times New Roman" w:hint="eastAsia"/>
          <w:color w:val="auto"/>
        </w:rPr>
        <w:t xml:space="preserve">　　　　□　別プロトコールを施行中</w:t>
      </w:r>
    </w:p>
    <w:p w:rsidR="001737B5" w:rsidRPr="00260CEB" w:rsidRDefault="001737B5" w:rsidP="001737B5">
      <w:pPr>
        <w:spacing w:after="50" w:line="2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　プロトコールに以下の理由で賛同できない</w:t>
      </w:r>
    </w:p>
    <w:p w:rsidR="001737B5" w:rsidRPr="00260CEB" w:rsidRDefault="001737B5" w:rsidP="001737B5">
      <w:pPr>
        <w:pStyle w:val="14"/>
        <w:spacing w:after="50" w:line="2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　　　　　　　　　　　　　　　　　　　　　　　　　　　　　　　　）</w:t>
      </w:r>
    </w:p>
    <w:p w:rsidR="001737B5" w:rsidRPr="00260CEB" w:rsidRDefault="001737B5" w:rsidP="001737B5">
      <w:pPr>
        <w:spacing w:after="50" w:line="2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　以下の理由で倫理委員会（該当審査機関）の承認が得られなかった</w:t>
      </w:r>
    </w:p>
    <w:p w:rsidR="001737B5" w:rsidRPr="00260CEB" w:rsidRDefault="001737B5" w:rsidP="001737B5">
      <w:pPr>
        <w:spacing w:after="50" w:line="2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　　　　　　　　　　　　　　　　　　　　　　　　　　　　　　　　）</w:t>
      </w:r>
    </w:p>
    <w:p w:rsidR="001737B5" w:rsidRPr="00260CEB" w:rsidRDefault="001737B5" w:rsidP="001737B5">
      <w:pPr>
        <w:spacing w:after="50" w:line="2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　その他</w:t>
      </w:r>
    </w:p>
    <w:p w:rsidR="001737B5" w:rsidRPr="00260CEB" w:rsidRDefault="001737B5" w:rsidP="001737B5">
      <w:pPr>
        <w:spacing w:after="50" w:line="260" w:lineRule="exact"/>
        <w:rPr>
          <w:rFonts w:ascii="ＭＳ ゴシック" w:eastAsia="ＭＳ ゴシック" w:hAnsi="Times New Roman"/>
        </w:rPr>
      </w:pPr>
      <w:r w:rsidRPr="00260CEB">
        <w:rPr>
          <w:rFonts w:ascii="ＭＳ ゴシック" w:eastAsia="ＭＳ ゴシック" w:hAnsi="Times New Roman" w:hint="eastAsia"/>
          <w:sz w:val="22"/>
        </w:rPr>
        <w:t xml:space="preserve">　　　　　　（　　　　　　　　</w:t>
      </w:r>
      <w:r w:rsidRPr="00260CEB">
        <w:rPr>
          <w:rFonts w:ascii="ＭＳ ゴシック" w:eastAsia="ＭＳ ゴシック" w:hAnsi="Times New Roman" w:hint="eastAsia"/>
        </w:rPr>
        <w:t xml:space="preserve">　　　　　　　　　　　　　　　　　　　　　　　　）</w:t>
      </w:r>
    </w:p>
    <w:p w:rsidR="001737B5" w:rsidRPr="00260CEB" w:rsidRDefault="001737B5" w:rsidP="001737B5">
      <w:pPr>
        <w:spacing w:line="340" w:lineRule="exact"/>
        <w:rPr>
          <w:rFonts w:ascii="ＭＳ ゴシック" w:eastAsia="ＭＳ ゴシック" w:hAnsi="Times New Roman"/>
          <w:sz w:val="22"/>
        </w:rPr>
      </w:pPr>
      <w:r w:rsidRPr="00260CEB">
        <w:rPr>
          <w:rFonts w:ascii="ＭＳ ゴシック" w:eastAsia="ＭＳ ゴシック" w:hAnsi="Times New Roman"/>
          <w:sz w:val="22"/>
        </w:rPr>
        <w:t xml:space="preserve">FAX </w:t>
      </w:r>
      <w:r w:rsidRPr="00260CEB">
        <w:rPr>
          <w:rFonts w:ascii="ＭＳ ゴシック" w:eastAsia="ＭＳ ゴシック" w:hAnsi="Times New Roman" w:hint="eastAsia"/>
          <w:sz w:val="22"/>
        </w:rPr>
        <w:t xml:space="preserve">送信日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 xml:space="preserve">　</w:t>
      </w:r>
    </w:p>
    <w:p w:rsidR="001737B5" w:rsidRPr="00260CEB" w:rsidRDefault="001737B5" w:rsidP="001737B5">
      <w:pPr>
        <w:spacing w:line="340" w:lineRule="exact"/>
        <w:rPr>
          <w:rFonts w:ascii="ＭＳ ゴシック" w:eastAsia="ＭＳ ゴシック" w:hAnsi="Times New Roman"/>
          <w:sz w:val="22"/>
          <w:lang w:eastAsia="zh-TW"/>
        </w:rPr>
      </w:pPr>
      <w:r w:rsidRPr="00260CEB">
        <w:rPr>
          <w:rFonts w:ascii="ＭＳ ゴシック" w:eastAsia="ＭＳ ゴシック" w:hAnsi="Times New Roman" w:hint="eastAsia"/>
          <w:sz w:val="22"/>
          <w:lang w:eastAsia="zh-TW"/>
        </w:rPr>
        <w:t xml:space="preserve">施設名　</w:t>
      </w:r>
      <w:r w:rsidRPr="00260CEB">
        <w:rPr>
          <w:rFonts w:ascii="ＭＳ ゴシック" w:eastAsia="ＭＳ ゴシック" w:hAnsi="Times New Roman" w:hint="eastAsia"/>
          <w:sz w:val="22"/>
          <w:u w:val="single"/>
          <w:lang w:eastAsia="zh-TW"/>
        </w:rPr>
        <w:t xml:space="preserve">　　　　　　　　　　　　　　　　　</w:t>
      </w:r>
      <w:r w:rsidRPr="00260CEB">
        <w:rPr>
          <w:rFonts w:ascii="ＭＳ ゴシック" w:eastAsia="ＭＳ ゴシック" w:hAnsi="Times New Roman"/>
          <w:sz w:val="22"/>
          <w:u w:val="single"/>
          <w:lang w:eastAsia="zh-TW"/>
        </w:rPr>
        <w:t xml:space="preserve">                    </w:t>
      </w:r>
      <w:r w:rsidRPr="00260CEB">
        <w:rPr>
          <w:rFonts w:ascii="ＭＳ ゴシック" w:eastAsia="ＭＳ ゴシック" w:hAnsi="Times New Roman" w:hint="eastAsia"/>
          <w:sz w:val="22"/>
          <w:u w:val="single"/>
          <w:lang w:eastAsia="zh-TW"/>
        </w:rPr>
        <w:t xml:space="preserve">　　　　</w:t>
      </w:r>
      <w:r w:rsidRPr="00260CEB">
        <w:rPr>
          <w:rFonts w:ascii="ＭＳ ゴシック" w:eastAsia="ＭＳ ゴシック" w:hAnsi="Times New Roman" w:hint="eastAsia"/>
          <w:sz w:val="22"/>
          <w:lang w:eastAsia="zh-TW"/>
        </w:rPr>
        <w:t xml:space="preserve">　　</w:t>
      </w:r>
    </w:p>
    <w:p w:rsidR="001737B5" w:rsidRPr="00260CEB" w:rsidRDefault="001737B5" w:rsidP="001737B5">
      <w:pPr>
        <w:spacing w:line="340" w:lineRule="exact"/>
        <w:rPr>
          <w:rFonts w:ascii="ＭＳ ゴシック" w:eastAsia="ＭＳ ゴシック" w:hAnsi="Times New Roman"/>
          <w:sz w:val="22"/>
          <w:lang w:eastAsia="zh-TW"/>
        </w:rPr>
      </w:pPr>
      <w:r w:rsidRPr="00260CEB">
        <w:rPr>
          <w:rFonts w:ascii="ＭＳ ゴシック" w:eastAsia="ＭＳ ゴシック" w:hAnsi="Times New Roman" w:hint="eastAsia"/>
          <w:sz w:val="22"/>
          <w:lang w:eastAsia="zh-TW"/>
        </w:rPr>
        <w:t xml:space="preserve">責任医師名　</w:t>
      </w:r>
      <w:r w:rsidRPr="00260CEB">
        <w:rPr>
          <w:rFonts w:ascii="ＭＳ ゴシック" w:eastAsia="ＭＳ ゴシック" w:hAnsi="Times New Roman" w:hint="eastAsia"/>
          <w:sz w:val="22"/>
          <w:u w:val="single"/>
          <w:lang w:eastAsia="zh-TW"/>
        </w:rPr>
        <w:t xml:space="preserve">　　　　　　　　　　　　　　</w:t>
      </w:r>
      <w:r w:rsidRPr="00260CEB">
        <w:rPr>
          <w:rFonts w:ascii="ＭＳ ゴシック" w:eastAsia="ＭＳ ゴシック" w:hAnsi="Times New Roman"/>
          <w:sz w:val="22"/>
          <w:u w:val="single"/>
          <w:lang w:eastAsia="zh-TW"/>
        </w:rPr>
        <w:t xml:space="preserve">                    </w:t>
      </w:r>
      <w:r w:rsidRPr="00260CEB">
        <w:rPr>
          <w:rFonts w:ascii="ＭＳ ゴシック" w:eastAsia="ＭＳ ゴシック" w:hAnsi="Times New Roman" w:hint="eastAsia"/>
          <w:sz w:val="22"/>
          <w:u w:val="single"/>
          <w:lang w:eastAsia="zh-TW"/>
        </w:rPr>
        <w:t xml:space="preserve">　　　　　</w:t>
      </w:r>
    </w:p>
    <w:p w:rsidR="001737B5" w:rsidRPr="00260CEB" w:rsidRDefault="001737B5" w:rsidP="001737B5">
      <w:pPr>
        <w:spacing w:line="340" w:lineRule="exact"/>
        <w:rPr>
          <w:rFonts w:ascii="ＭＳ ゴシック" w:eastAsia="ＭＳ ゴシック" w:hAnsi="Times New Roman"/>
          <w:sz w:val="22"/>
          <w:lang w:eastAsia="zh-TW"/>
        </w:rPr>
      </w:pPr>
      <w:r w:rsidRPr="00260CEB">
        <w:rPr>
          <w:rFonts w:ascii="ＭＳ ゴシック" w:eastAsia="ＭＳ ゴシック" w:hAnsi="Times New Roman" w:hint="eastAsia"/>
          <w:sz w:val="22"/>
          <w:lang w:eastAsia="zh-TW"/>
        </w:rPr>
        <w:t>住所</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sz w:val="22"/>
          <w:u w:val="single"/>
        </w:rPr>
        <w:t xml:space="preserve">　　　　　　　　　　　　　　　　　　　　　　　　　　　　　　　</w:t>
      </w:r>
    </w:p>
    <w:p w:rsidR="001737B5" w:rsidRPr="00260CEB" w:rsidRDefault="001737B5" w:rsidP="001737B5">
      <w:pPr>
        <w:spacing w:line="340" w:lineRule="exact"/>
        <w:rPr>
          <w:rFonts w:ascii="ＭＳ ゴシック" w:eastAsia="ＭＳ ゴシック" w:hAnsi="Times New Roman"/>
          <w:sz w:val="18"/>
        </w:rPr>
      </w:pPr>
      <w:r w:rsidRPr="00260CEB">
        <w:rPr>
          <w:rFonts w:ascii="ＭＳ ゴシック" w:eastAsia="ＭＳ ゴシック" w:hAnsi="Times New Roman"/>
          <w:sz w:val="22"/>
        </w:rPr>
        <w:t xml:space="preserve">TEL </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 xml:space="preserve"> FAX</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rPr>
        <w:t xml:space="preserve">　　　</w:t>
      </w:r>
    </w:p>
    <w:p w:rsidR="001737B5" w:rsidRPr="00260CEB" w:rsidRDefault="001737B5" w:rsidP="001737B5">
      <w:pPr>
        <w:tabs>
          <w:tab w:val="left" w:pos="8498"/>
        </w:tabs>
        <w:autoSpaceDE w:val="0"/>
        <w:autoSpaceDN w:val="0"/>
        <w:adjustRightInd w:val="0"/>
        <w:ind w:left="1" w:right="-7"/>
        <w:jc w:val="center"/>
        <w:rPr>
          <w:rFonts w:ascii="ＭＳ ゴシック" w:eastAsia="ＭＳ ゴシック"/>
          <w:kern w:val="24"/>
          <w:sz w:val="28"/>
          <w:lang w:eastAsia="zh-TW"/>
        </w:rPr>
      </w:pPr>
      <w:r w:rsidRPr="00260CEB">
        <w:rPr>
          <w:rFonts w:ascii="ＭＳ ゴシック" w:eastAsia="ＭＳ ゴシック"/>
          <w:kern w:val="24"/>
          <w:sz w:val="28"/>
          <w:lang w:eastAsia="zh-TW"/>
        </w:rPr>
        <w:lastRenderedPageBreak/>
        <w:t>JALSG CML21</w:t>
      </w:r>
      <w:r w:rsidRPr="00260CEB">
        <w:rPr>
          <w:rFonts w:ascii="ＭＳ ゴシック" w:eastAsia="ＭＳ ゴシック" w:hint="eastAsia"/>
          <w:kern w:val="24"/>
          <w:sz w:val="28"/>
          <w:lang w:eastAsia="zh-TW"/>
        </w:rPr>
        <w:t>2研究</w:t>
      </w:r>
    </w:p>
    <w:p w:rsidR="001737B5" w:rsidRPr="00260CEB" w:rsidRDefault="001737B5" w:rsidP="001737B5">
      <w:pPr>
        <w:tabs>
          <w:tab w:val="left" w:pos="0"/>
          <w:tab w:val="left" w:pos="8498"/>
        </w:tabs>
        <w:autoSpaceDE w:val="0"/>
        <w:autoSpaceDN w:val="0"/>
        <w:adjustRightInd w:val="0"/>
        <w:ind w:leftChars="-2" w:left="-5" w:right="-7" w:firstLineChars="1" w:firstLine="3"/>
        <w:jc w:val="center"/>
        <w:rPr>
          <w:rFonts w:ascii="ＭＳ ゴシック" w:eastAsia="ＭＳ ゴシック"/>
          <w:kern w:val="24"/>
          <w:sz w:val="28"/>
          <w:lang w:eastAsia="zh-TW"/>
        </w:rPr>
      </w:pPr>
      <w:r w:rsidRPr="00260CEB">
        <w:rPr>
          <w:rFonts w:ascii="ＭＳ ゴシック" w:eastAsia="ＭＳ ゴシック" w:hint="eastAsia"/>
          <w:kern w:val="24"/>
          <w:sz w:val="28"/>
          <w:lang w:eastAsia="zh-TW"/>
        </w:rPr>
        <w:t>倫理委員会審査内容連絡用紙</w:t>
      </w:r>
    </w:p>
    <w:p w:rsidR="001737B5" w:rsidRPr="00260CEB" w:rsidRDefault="001737B5" w:rsidP="001737B5">
      <w:pPr>
        <w:autoSpaceDE w:val="0"/>
        <w:autoSpaceDN w:val="0"/>
        <w:adjustRightInd w:val="0"/>
        <w:rPr>
          <w:rFonts w:ascii="ＭＳ ゴシック" w:eastAsia="ＭＳ ゴシック"/>
          <w:kern w:val="24"/>
          <w:lang w:eastAsia="zh-TW"/>
        </w:rPr>
      </w:pPr>
    </w:p>
    <w:p w:rsidR="00711FE9" w:rsidRPr="00260CEB" w:rsidRDefault="00711FE9" w:rsidP="00711FE9">
      <w:pPr>
        <w:spacing w:line="320" w:lineRule="exact"/>
        <w:jc w:val="left"/>
        <w:rPr>
          <w:rFonts w:ascii="ＭＳ ゴシック" w:eastAsia="ＭＳ ゴシック" w:hAnsi="ＭＳ ゴシック"/>
          <w:kern w:val="0"/>
          <w:szCs w:val="24"/>
        </w:rPr>
      </w:pPr>
      <w:r w:rsidRPr="00260CEB">
        <w:rPr>
          <w:rFonts w:ascii="ＭＳ ゴシック" w:eastAsia="ＭＳ ゴシック" w:hAnsi="ＭＳ ゴシック" w:hint="eastAsia"/>
          <w:kern w:val="0"/>
          <w:szCs w:val="24"/>
        </w:rPr>
        <w:t>金沢データセンター　行</w:t>
      </w:r>
    </w:p>
    <w:p w:rsidR="00711FE9" w:rsidRPr="00260CEB" w:rsidRDefault="002E0C64" w:rsidP="00711FE9">
      <w:pPr>
        <w:autoSpaceDE w:val="0"/>
        <w:autoSpaceDN w:val="0"/>
        <w:adjustRightInd w:val="0"/>
        <w:rPr>
          <w:rStyle w:val="a5"/>
          <w:rFonts w:ascii="ＭＳ ゴシック" w:eastAsia="ＭＳ ゴシック" w:hAnsi="ＭＳ ゴシック"/>
          <w:color w:val="auto"/>
          <w:szCs w:val="24"/>
        </w:rPr>
      </w:pPr>
      <w:r w:rsidRPr="00260CEB">
        <w:rPr>
          <w:noProof/>
        </w:rPr>
        <mc:AlternateContent>
          <mc:Choice Requires="wps">
            <w:drawing>
              <wp:anchor distT="0" distB="0" distL="114298" distR="114298" simplePos="0" relativeHeight="251692032" behindDoc="0" locked="0" layoutInCell="1" allowOverlap="1" wp14:anchorId="0C4FB0DB" wp14:editId="68408464">
                <wp:simplePos x="0" y="0"/>
                <wp:positionH relativeFrom="column">
                  <wp:posOffset>571499</wp:posOffset>
                </wp:positionH>
                <wp:positionV relativeFrom="paragraph">
                  <wp:posOffset>-14169390</wp:posOffset>
                </wp:positionV>
                <wp:extent cx="0" cy="571500"/>
                <wp:effectExtent l="76200" t="0" r="38100" b="38100"/>
                <wp:wrapNone/>
                <wp:docPr id="35"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F4578" id="直線コネクタ 17" o:spid="_x0000_s1026" style="position:absolute;left:0;text-align:lef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115.7pt" to="45pt,-10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zF9QEAAJoDAAAOAAAAZHJzL2Uyb0RvYy54bWysU72OEzEQ7pF4B8s92SQoHKyyuSLH0Rxw&#10;0h0PMLG9WQvbY9lONmlDzQvAQ1CARMnDpLjXYOzkwgEdYgtrPD+f5/tmdnq+sYatVYgaXcNHgyFn&#10;ygmU2i0b/u728slzzmICJ8GgUw3fqsjPZ48fTXtfqzF2aKQKjEBcrHvf8C4lX1dVFJ2yEAfolaNg&#10;i8FComtYVjJAT+jWVOPh8FnVY5A+oFAxkvfiEOSzgt+2SqS3bRtVYqbh1FsqZyjnIp/VbAr1MoDv&#10;tDi2Af/QhQXt6NET1AUkYKug/4KyWgSM2KaBQFth22qhCgdiMxr+weamA68KFxIn+pNM8f/Bijfr&#10;68C0bPjTCWcOLM3o7vO3u++f9ruv+w8f97sv+90PNjrLSvU+1lQwd9chcxUbd+OvULyPzOG8A7dU&#10;pePbrSeUUa6ofivJl+jpvUX/GiXlwCphkW3TBpshSRC2KdPZnqajNomJg1OQd3I2mgzL4Cqo7+t8&#10;iOmVQsuy0XCjXdYNalhfxZT7gPo+JbsdXmpjyuyNY33DX0zGk1IQ0WiZgzkthuVibgJbQ96e8hVS&#10;FHmYFnDlZAHrFMiXRzuBNmSzVNRIQZM+RvH8mlWSM6Poh8nWoT3jjmplgQ5SL1Bur0MOZ+FoAQqP&#10;47LmDXt4L1m/fqnZTwAAAP//AwBQSwMEFAAGAAgAAAAhAOP0aU/iAAAADQEAAA8AAABkcnMvZG93&#10;bnJldi54bWxMj81OwzAQhO9IvIO1SNxaJ6FCIcSpEFK5tFD1RxXc3HhJIuJ1FDtteHu2XOC4s6OZ&#10;b/L5aFtxwt43jhTE0wgEUulMQ5WC/W4xSUH4oMno1hEq+EYP8+L6KteZcWfa4GkbKsEh5DOtoA6h&#10;y6T0ZY1W+6nrkPj36XqrA599JU2vzxxuW5lE0b20uiFuqHWHzzWWX9vBKtisFsv0sBzGsv94id92&#10;69Xru0+Vur0Znx5BBBzDnxku+IwOBTMd3UDGi1bBQ8RTgoJJktzFMxBs+ZWOFymesSSLXP5fUfwA&#10;AAD//wMAUEsBAi0AFAAGAAgAAAAhALaDOJL+AAAA4QEAABMAAAAAAAAAAAAAAAAAAAAAAFtDb250&#10;ZW50X1R5cGVzXS54bWxQSwECLQAUAAYACAAAACEAOP0h/9YAAACUAQAACwAAAAAAAAAAAAAAAAAv&#10;AQAAX3JlbHMvLnJlbHNQSwECLQAUAAYACAAAACEAdIpcxfUBAACaAwAADgAAAAAAAAAAAAAAAAAu&#10;AgAAZHJzL2Uyb0RvYy54bWxQSwECLQAUAAYACAAAACEA4/RpT+IAAAANAQAADwAAAAAAAAAAAAAA&#10;AABPBAAAZHJzL2Rvd25yZXYueG1sUEsFBgAAAAAEAAQA8wAAAF4FAAAAAA==&#10;">
                <v:stroke endarrow="block"/>
              </v:line>
            </w:pict>
          </mc:Fallback>
        </mc:AlternateContent>
      </w:r>
      <w:r w:rsidRPr="00260CEB">
        <w:rPr>
          <w:noProof/>
        </w:rPr>
        <mc:AlternateContent>
          <mc:Choice Requires="wps">
            <w:drawing>
              <wp:anchor distT="0" distB="0" distL="114300" distR="114300" simplePos="0" relativeHeight="251691008" behindDoc="0" locked="0" layoutInCell="1" allowOverlap="1" wp14:anchorId="13F1E187" wp14:editId="4165C658">
                <wp:simplePos x="0" y="0"/>
                <wp:positionH relativeFrom="column">
                  <wp:posOffset>1182370</wp:posOffset>
                </wp:positionH>
                <wp:positionV relativeFrom="paragraph">
                  <wp:posOffset>-14286865</wp:posOffset>
                </wp:positionV>
                <wp:extent cx="417830" cy="231775"/>
                <wp:effectExtent l="0" t="0" r="58420" b="34925"/>
                <wp:wrapNone/>
                <wp:docPr id="34" name="直線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BC190" id="直線コネクタ 16"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1pt,-1124.95pt" to="126pt,-1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ft+wEAAJ8DAAAOAAAAZHJzL2Uyb0RvYy54bWysU8FuEzEQvSPxD5bvZLNJ05RVNj2klEuB&#10;SC0f4NjerIXtsWwnm1zDmR+Aj+gBJI58TA79DcZOGijcED5YM56ZNzNvxpPLjdFkLX1QYGta9vqU&#10;SMtBKLus6fu76xcXlITIrGAarKzpVgZ6OX3+bNK5Sg6gBS2kJwhiQ9W5mrYxuqooAm+lYaEHTlo0&#10;NuANi6j6ZSE86xDd6GLQ758XHXjhPHAZAr5eHYx0mvGbRvL4rmmCjETXFGuL+fb5XqS7mE5YtfTM&#10;tYofy2D/UIVhymLSE9QVi4ysvPoLyijuIUATexxMAU2juMw9YDdl/49ublvmZO4FyQnuRFP4f7D8&#10;7XruiRI1HZ5RYpnBGT18+fbw/fN+93X/8dN+d7/f/SDleWKqc6HCgJmd+9Qr39hbdwP8QyAWZi2z&#10;S5krvts6RClTRPEkJCnBYb5F9wYE+rBVhEzbpvEmQSIhZJOnsz1NR24i4fh4Vo4vhjhDjqbBsByP&#10;RzkDqx6DnQ/xtQRDklBTrWwij1VsfRNiKoZVjy7p2cK10jovgLakq+nL0WCUAwJoJZIxuQW/XMy0&#10;J2uWViifY94nbh5WVmSwVjLx6ihHpjTKJGZKoldIkpY0ZTNSUKIl/pokHcrT9khZYunA9wLEdu6T&#10;ObGHW5D7OG5sWrPf9ez1619NfwIAAP//AwBQSwMEFAAGAAgAAAAhAA8eq6bkAAAADwEAAA8AAABk&#10;cnMvZG93bnJldi54bWxMj8FOwzAQRO9I/IO1SNxaJ6ZUaYhTIaRyaSlqixDc3NgkEfE6sp02/D0L&#10;FzjO7NPsTLEcbcdOxofWoYR0mgAzWDndYi3h5bCaZMBCVKhV59BI+DIBluXlRaFy7c64M6d9rBmF&#10;YMiVhCbGPuc8VI2xKkxdb5BuH85bFUn6mmuvzhRuOy6SZM6tapE+NKo3D42pPveDlbDbrNbZ63oY&#10;K//+mG4Pz5unt5BJeX013t8Bi2aMfzD81KfqUFKnoxtQB9aRzuaCUAkTIWaLBTBixK2gfcdfL72Z&#10;AS8L/n9H+Q0AAP//AwBQSwECLQAUAAYACAAAACEAtoM4kv4AAADhAQAAEwAAAAAAAAAAAAAAAAAA&#10;AAAAW0NvbnRlbnRfVHlwZXNdLnhtbFBLAQItABQABgAIAAAAIQA4/SH/1gAAAJQBAAALAAAAAAAA&#10;AAAAAAAAAC8BAABfcmVscy8ucmVsc1BLAQItABQABgAIAAAAIQCKbBft+wEAAJ8DAAAOAAAAAAAA&#10;AAAAAAAAAC4CAABkcnMvZTJvRG9jLnhtbFBLAQItABQABgAIAAAAIQAPHqum5AAAAA8BAAAPAAAA&#10;AAAAAAAAAAAAAFUEAABkcnMvZG93bnJldi54bWxQSwUGAAAAAAQABADzAAAAZgUAAAAA&#10;">
                <v:stroke endarrow="block"/>
              </v:line>
            </w:pict>
          </mc:Fallback>
        </mc:AlternateContent>
      </w:r>
      <w:r w:rsidRPr="00260CEB">
        <w:rPr>
          <w:noProof/>
        </w:rPr>
        <mc:AlternateContent>
          <mc:Choice Requires="wps">
            <w:drawing>
              <wp:anchor distT="0" distB="0" distL="114300" distR="114300" simplePos="0" relativeHeight="251689984" behindDoc="0" locked="0" layoutInCell="1" allowOverlap="1" wp14:anchorId="05FC7E29" wp14:editId="4280A5DD">
                <wp:simplePos x="0" y="0"/>
                <wp:positionH relativeFrom="column">
                  <wp:posOffset>1943100</wp:posOffset>
                </wp:positionH>
                <wp:positionV relativeFrom="paragraph">
                  <wp:posOffset>-15540990</wp:posOffset>
                </wp:positionV>
                <wp:extent cx="417830" cy="231775"/>
                <wp:effectExtent l="0" t="0" r="58420" b="34925"/>
                <wp:wrapNone/>
                <wp:docPr id="33"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69782" id="直線コネクタ 15"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23.7pt" to="185.9pt,-1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Vc/AEAAJ8DAAAOAAAAZHJzL2Uyb0RvYy54bWysU8FuEzEQvSPxD5bvZLMJIWWVTQ8p5VIg&#10;UtsPcGxv1sL2WLaTTa7hzA/AR/QAEkc+Jof+RsdOGgrcED5YY8/M85s348n5xmiylj4osDUte31K&#10;pOUglF3W9Pbm8sUZJSEyK5gGK2u6lYGeT58/m3SukgNoQQvpCYLYUHWupm2MriqKwFtpWOiBkxad&#10;DXjDIh79shCedYhudDHo918VHXjhPHAZAt5eHJx0mvGbRvL4oWmCjETXFLnFvPu8L9JeTCesWnrm&#10;WsWPNNg/sDBMWXz0BHXBIiMrr/6CMop7CNDEHgdTQNMoLnMNWE3Z/6Oa65Y5mWtBcYI7yRT+Hyx/&#10;v557okRNh0NKLDPYo/uv3+9/fNnvvu0/fd7v7va7n6QcJaU6FypMmNm5T7Xyjb12V8A/BmJh1jK7&#10;lJnxzdYhSpkyit9S0iE4fG/RvQOBMWwVIcu2abxJkCgI2eTubE/dkZtIOF6+LMdnQ+whR9dgWI7H&#10;mVPBqsdk50N8K8GQZNRUK5vEYxVbX4WYyLDqMSRdW7hUWucB0JZ0NX09GoxyQgCtRHKmsOCXi5n2&#10;ZM3SCOWVK0PP0zAPKysyWCuZeHO0I1MabRKzJNErFElLml4zUlCiJf6aZB3oaXuULKl00HsBYjv3&#10;yZ3UwynIdRwnNo3Z03OO+vWvpg8AAAD//wMAUEsDBBQABgAIAAAAIQDrGOxW5QAAAA8BAAAPAAAA&#10;ZHJzL2Rvd25yZXYueG1sTI/BTsMwDIbvSLxDZCRuW9Kt2kppOiGkcdkAbUMIbllj2oomqZJ0K2+P&#10;4QJH279+f1+xGk3HTuhD66yEZCqAoa2cbm0t4eWwnmTAQlRWq85ZlPCFAVbl5UWhcu3OdoenfawZ&#10;ldiQKwlNjH3OeagaNCpMXY+Wbh/OGxVp9DXXXp2p3HR8JsSCG9Va+tCoHu8brD73g5Gw26432etm&#10;GCv//pA8HZ63j28hk/L6ary7BRZxjH9h+MEndCiJ6egGqwPrJMzFglyihMksTZcpMMrMlwnpHH93&#10;ibgBXhb8v0f5DQAA//8DAFBLAQItABQABgAIAAAAIQC2gziS/gAAAOEBAAATAAAAAAAAAAAAAAAA&#10;AAAAAABbQ29udGVudF9UeXBlc10ueG1sUEsBAi0AFAAGAAgAAAAhADj9If/WAAAAlAEAAAsAAAAA&#10;AAAAAAAAAAAALwEAAF9yZWxzLy5yZWxzUEsBAi0AFAAGAAgAAAAhAG/UdVz8AQAAnwMAAA4AAAAA&#10;AAAAAAAAAAAALgIAAGRycy9lMm9Eb2MueG1sUEsBAi0AFAAGAAgAAAAhAOsY7FblAAAADwEAAA8A&#10;AAAAAAAAAAAAAAAAVgQAAGRycy9kb3ducmV2LnhtbFBLBQYAAAAABAAEAPMAAABoBQAAAAA=&#10;">
                <v:stroke endarrow="block"/>
              </v:line>
            </w:pict>
          </mc:Fallback>
        </mc:AlternateContent>
      </w:r>
      <w:r w:rsidRPr="00260CEB">
        <w:rPr>
          <w:noProof/>
        </w:rPr>
        <mc:AlternateContent>
          <mc:Choice Requires="wps">
            <w:drawing>
              <wp:anchor distT="0" distB="0" distL="114300" distR="114300" simplePos="0" relativeHeight="251688960" behindDoc="0" locked="0" layoutInCell="1" allowOverlap="1" wp14:anchorId="191F6588" wp14:editId="6486DFBB">
                <wp:simplePos x="0" y="0"/>
                <wp:positionH relativeFrom="column">
                  <wp:posOffset>2400300</wp:posOffset>
                </wp:positionH>
                <wp:positionV relativeFrom="paragraph">
                  <wp:posOffset>-14283690</wp:posOffset>
                </wp:positionV>
                <wp:extent cx="1253490" cy="231775"/>
                <wp:effectExtent l="38100" t="0" r="3810" b="53975"/>
                <wp:wrapNone/>
                <wp:docPr id="32"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2EDBE" id="直線コネクタ 14" o:spid="_x0000_s1026"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24.7pt" to="287.7pt,-1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eBAgIAAKoDAAAOAAAAZHJzL2Uyb0RvYy54bWysU8FuEzEQvSPxD5bvZLObhtJVNj2kFA4F&#10;IrV8gGN7sxa2x7KdbHINZ34APoIDSBz5mBz6G3icKKVwQ/hgzXhm3sy8GU8uN0aTtfRBgW1oORhS&#10;Ii0Hoeyyoe/vrp+9oCREZgXTYGVDtzLQy+nTJ5Pe1bKCDrSQniQQG+reNbSL0dVFEXgnDQsDcNIm&#10;YwvesJhUvyyEZ31CN7qohsPnRQ9eOA9chpBerw5GOs34bSt5fNe2QUaiG5pqi/n2+V7gXUwnrF56&#10;5jrFj2Wwf6jCMGVT0hPUFYuMrLz6C8oo7iFAGwccTAFtq7jMPaRuyuEf3dx2zMncSyInuBNN4f/B&#10;8rfruSdKNHRUUWKZSTO6//L9/sfn/e7b/uOn/e7rfveTlGfIVO9CnQJmdu6xV76xt+4G+IdALMw6&#10;ZpcyV3y3dQmlxIjiUQgqwaV8i/4NiOTDVhEybZvWG9Jq5V5jIIInasgmz2l7mpPcRMLTY1mNR2cX&#10;aZw82apReX4+zslYjTgY7XyIryQYgkJDtbLII6vZ+iZErOvBBZ8tXCut8y5oS/qGXoyrcQ4IoJVA&#10;I7oFv1zMtCdrhtuUzzHvIzcPKysyWCeZeHmUI1M6ySRmdqJXiS8tKWYzUlCiZfpAKB3K0/bIHhJ2&#10;oH4BYjv3aEYi00LkPo7Lixv3u569Hr7Y9BcAAAD//wMAUEsDBBQABgAIAAAAIQDh5yX85QAAAA8B&#10;AAAPAAAAZHJzL2Rvd25yZXYueG1sTI/BTsMwEETvSPyDtUjcWichoU2IUyEEEicEbVWJmxubJDRe&#10;B9ttAl/PwgVuuzuj2TflajI9O2nnO4sC4nkETGNtVYeNgO3mYbYE5oNEJXuLWsCn9rCqzs9KWSg7&#10;4os+rUPDKAR9IQW0IQwF575utZF+bgeNpL1ZZ2Sg1TVcOTlSuOl5EkXX3MgO6UMrB33X6vqwPhoB&#10;+WbM7LM77NK4+3j9un8Pw+NTEOLyYrq9ARb0FP7M8INP6FAR094eUXnWC7haLKlLEDBLkjRPgZEn&#10;W2Q07H9vcZIDr0r+v0f1DQAA//8DAFBLAQItABQABgAIAAAAIQC2gziS/gAAAOEBAAATAAAAAAAA&#10;AAAAAAAAAAAAAABbQ29udGVudF9UeXBlc10ueG1sUEsBAi0AFAAGAAgAAAAhADj9If/WAAAAlAEA&#10;AAsAAAAAAAAAAAAAAAAALwEAAF9yZWxzLy5yZWxzUEsBAi0AFAAGAAgAAAAhADj2B4ECAgAAqgMA&#10;AA4AAAAAAAAAAAAAAAAALgIAAGRycy9lMm9Eb2MueG1sUEsBAi0AFAAGAAgAAAAhAOHnJfzlAAAA&#10;DwEAAA8AAAAAAAAAAAAAAAAAXAQAAGRycy9kb3ducmV2LnhtbFBLBQYAAAAABAAEAPMAAABuBQAA&#10;AAA=&#10;">
                <v:stroke endarrow="block"/>
              </v:line>
            </w:pict>
          </mc:Fallback>
        </mc:AlternateContent>
      </w:r>
      <w:r w:rsidRPr="00260CEB">
        <w:rPr>
          <w:noProof/>
        </w:rPr>
        <mc:AlternateContent>
          <mc:Choice Requires="wps">
            <w:drawing>
              <wp:anchor distT="0" distB="0" distL="114298" distR="114298" simplePos="0" relativeHeight="251687936" behindDoc="0" locked="0" layoutInCell="1" allowOverlap="1" wp14:anchorId="6E407998" wp14:editId="3A85BEF8">
                <wp:simplePos x="0" y="0"/>
                <wp:positionH relativeFrom="column">
                  <wp:posOffset>3314699</wp:posOffset>
                </wp:positionH>
                <wp:positionV relativeFrom="paragraph">
                  <wp:posOffset>-14969490</wp:posOffset>
                </wp:positionV>
                <wp:extent cx="0" cy="231775"/>
                <wp:effectExtent l="76200" t="0" r="38100" b="34925"/>
                <wp:wrapNone/>
                <wp:docPr id="31"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8C68B" id="直線コネクタ 13" o:spid="_x0000_s1026" style="position:absolute;left:0;text-align:lef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1178.7pt" to="261pt,-1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U49AEAAJoDAAAOAAAAZHJzL2Uyb0RvYy54bWysU81uEzEQviPxDpbvZLOJQmGVTQ8p5VIg&#10;UtsHmNjeXQvbY9lONrmGMy8AD8GhSBx5mBz6GrWdNFC4IXywxvPzzcw34+n5RiuyFs5LNDUtB0NK&#10;hGHIpWlrentz+eIVJT6A4aDQiJpuhafns+fPpr2txAg7VFw4EkGMr3pb0y4EWxWFZ53Q4AdohYnG&#10;Bp2GEJ+uLbiDPqJrVYyGw5dFj45bh0x4H7UXByOdZfymESx8aBovAlE1jbWFfLt8L9NdzKZQtQ5s&#10;J9mxDPiHKjRIE5OeoC4gAFk5+ReUlsyhxyYMGOoCm0YykXuI3ZTDP7q57sCK3Eskx9sTTf7/wbL3&#10;64Ujktd0XFJiQMcZ3X/9fv/jy353t//0eb/7tt/9JOU4MdVbX8WAuVm41CvbmGt7heyjJwbnHZhW&#10;5IpvtjailCmieBKSHt7GfMv+HfLoA6uAmbZN43SCjISQTZ7O9jQdsQmEHZQsakfj8uxsksGheoyz&#10;zoe3AjVJQk2VNIk3qGB95UOqA6pHl6Q2eCmVyrNXhvQ1fT0ZTXKARyV5MiY379rlXDmyhrQ9+Rzz&#10;PnFzuDI8g3UC+JujHECqKJOQ2QhORn6UoCmbFpwSJeKHSdKhPGWObCWCDlQvkW8XLpkTcXEBch/H&#10;ZU0b9vs7e/36UrMHAAAA//8DAFBLAwQUAAYACAAAACEAKmFx/OMAAAAPAQAADwAAAGRycy9kb3du&#10;cmV2LnhtbEyPwU7DMBBE70j8g7VI3FqnhtIQ4lQIqVzagtoiBDc3XpKIeB3ZThv+HgMHetzZ0cyb&#10;fD6Ylh3Q+caShMk4AYZUWt1QJeFltxilwHxQpFVrCSV8oYd5cX6Wq0zbI23wsA0ViyHkMyWhDqHL&#10;OPdljUb5se2Q4u/DOqNCPF3FtVPHGG5aLpLkhhvVUGyoVYcPNZaf295I2KwWy/R12Q+le3+cPO2e&#10;V+s3n0p5eTHc3wELOIR/M/zgR3QoItPe9qQ9ayVMhYhbgoSRuJrOroFFz5+2/9VEcgu8yPnpjuIb&#10;AAD//wMAUEsBAi0AFAAGAAgAAAAhALaDOJL+AAAA4QEAABMAAAAAAAAAAAAAAAAAAAAAAFtDb250&#10;ZW50X1R5cGVzXS54bWxQSwECLQAUAAYACAAAACEAOP0h/9YAAACUAQAACwAAAAAAAAAAAAAAAAAv&#10;AQAAX3JlbHMvLnJlbHNQSwECLQAUAAYACAAAACEAcirFOPQBAACaAwAADgAAAAAAAAAAAAAAAAAu&#10;AgAAZHJzL2Uyb0RvYy54bWxQSwECLQAUAAYACAAAACEAKmFx/OMAAAAPAQAADwAAAAAAAAAAAAAA&#10;AABOBAAAZHJzL2Rvd25yZXYueG1sUEsFBgAAAAAEAAQA8wAAAF4FAAAAAA==&#10;">
                <v:stroke endarrow="block"/>
              </v:line>
            </w:pict>
          </mc:Fallback>
        </mc:AlternateContent>
      </w:r>
      <w:r w:rsidRPr="00260CEB">
        <w:rPr>
          <w:noProof/>
        </w:rPr>
        <mc:AlternateContent>
          <mc:Choice Requires="wps">
            <w:drawing>
              <wp:anchor distT="0" distB="0" distL="114300" distR="114300" simplePos="0" relativeHeight="251686912" behindDoc="0" locked="0" layoutInCell="1" allowOverlap="1" wp14:anchorId="5AE229D3" wp14:editId="316B5A7F">
                <wp:simplePos x="0" y="0"/>
                <wp:positionH relativeFrom="column">
                  <wp:posOffset>1371600</wp:posOffset>
                </wp:positionH>
                <wp:positionV relativeFrom="paragraph">
                  <wp:posOffset>-15540990</wp:posOffset>
                </wp:positionV>
                <wp:extent cx="417830" cy="231775"/>
                <wp:effectExtent l="38100" t="0" r="1270" b="34925"/>
                <wp:wrapNone/>
                <wp:docPr id="30"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2D566" id="直線コネクタ 12" o:spid="_x0000_s1026"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23.7pt" to="140.9pt,-1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Ca/wEAAKkDAAAOAAAAZHJzL2Uyb0RvYy54bWysU8FuEzEQvSPxD5bvZLNbQsoqmx5SCocC&#10;kVo+wLG9WQvbY9lONrmGMz9AP4IDSBz5mBz6G3icKKVwQ/hgjT0zb948jycXG6PJWvqgwDa0HAwp&#10;kZaDUHbZ0A+3V8/OKQmRWcE0WNnQrQz0Yvr0yaR3taygAy2kJwnEhrp3De1idHVRBN5Jw8IAnLTJ&#10;2YI3LKajXxbCsz6hG11Uw+GLogcvnAcuQ0i3lwcnnWb8tpU8vm/bICPRDU3cYt593he4F9MJq5ee&#10;uU7xIw32DywMUzYVPUFdssjIyqu/oIziHgK0ccDBFNC2isvcQ+qmHP7RzU3HnMy9JHGCO8kU/h8s&#10;f7eee6JEQ8+SPJaZ9Eb3d9/vf3zZ777tP33e777udz9JWaFSvQt1SpjZucde+cbeuGvgHwOxMOuY&#10;XcrM+HbrEkqJGcWjFDwEl+ot+rcgUgxbRciybVpvSKuVe4OJCJ6kIZv8TtvTO8lNJDxdPi/H50iX&#10;J1d1Vo7Ho1yL1QiDyc6H+FqCIWg0VCuLMrKara9DRFoPIXht4UppnUdBW9I39OWoGuWEAFoJdGJY&#10;8MvFTHuyZjhMeR3rPgrzsLIig3WSiVdHOzKlk01iFid6leTSkmI1IwUlWqb/g9aBnrZH8VCvg/IL&#10;ENu5RzfqmOYh93GcXRy438856uGHTX8BAAD//wMAUEsDBBQABgAIAAAAIQDDxgXV5AAAAA8BAAAP&#10;AAAAZHJzL2Rvd25yZXYueG1sTI/BTsMwDIbvSLxDZCRuW5qqjK00nRACiROCDSFxy5rQljVOaby1&#10;8PQYLnC0/ev39xXryXfi6IbYBtSg5gkIh1WwLdYanrd3syWISAat6QI6DZ8uwro8PSlMbsOIT+64&#10;oVpwCcbcaGiI+lzKWDXOmzgPvUO+vYXBG+JxqKUdzMjlvpNpkiykNy3yh8b07qZx1X5z8BpW2/Ei&#10;PA77l0y1H69ft+/U3z+Q1udn0/UVCHIT/YXhB5/RoWSmXTigjaLTkKoFu5CGWZpllxkIzqRLxTq7&#10;351KViDLQv73KL8BAAD//wMAUEsBAi0AFAAGAAgAAAAhALaDOJL+AAAA4QEAABMAAAAAAAAAAAAA&#10;AAAAAAAAAFtDb250ZW50X1R5cGVzXS54bWxQSwECLQAUAAYACAAAACEAOP0h/9YAAACUAQAACwAA&#10;AAAAAAAAAAAAAAAvAQAAX3JlbHMvLnJlbHNQSwECLQAUAAYACAAAACEAIUwAmv8BAACpAwAADgAA&#10;AAAAAAAAAAAAAAAuAgAAZHJzL2Uyb0RvYy54bWxQSwECLQAUAAYACAAAACEAw8YF1eQAAAAPAQAA&#10;DwAAAAAAAAAAAAAAAABZBAAAZHJzL2Rvd25yZXYueG1sUEsFBgAAAAAEAAQA8wAAAGoFAAAAAA==&#10;">
                <v:stroke endarrow="block"/>
              </v:line>
            </w:pict>
          </mc:Fallback>
        </mc:AlternateContent>
      </w:r>
      <w:r w:rsidRPr="00260CEB">
        <w:rPr>
          <w:noProof/>
        </w:rPr>
        <mc:AlternateContent>
          <mc:Choice Requires="wps">
            <w:drawing>
              <wp:anchor distT="0" distB="0" distL="114298" distR="114298" simplePos="0" relativeHeight="251685888" behindDoc="0" locked="0" layoutInCell="1" allowOverlap="1" wp14:anchorId="63286F2D" wp14:editId="213DF707">
                <wp:simplePos x="0" y="0"/>
                <wp:positionH relativeFrom="column">
                  <wp:posOffset>800099</wp:posOffset>
                </wp:positionH>
                <wp:positionV relativeFrom="paragraph">
                  <wp:posOffset>-14972665</wp:posOffset>
                </wp:positionV>
                <wp:extent cx="0" cy="231775"/>
                <wp:effectExtent l="76200" t="0" r="38100" b="34925"/>
                <wp:wrapNone/>
                <wp:docPr id="29"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CBE6A" id="直線コネクタ 11" o:spid="_x0000_s1026" style="position:absolute;left:0;text-align:lef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pt,-1178.95pt" to="63pt,-1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vk8gEAAJoDAAAOAAAAZHJzL2Uyb0RvYy54bWysU81uEzEQviPxDpbvZJNFoXSVTQ8p5VIg&#10;UssDOLY3a2F7LNvJJtdw5gXgITgUiSMPk0Nfo2NvklK4IXywxvPzzcw348nFxmiylj4osDUdDYaU&#10;SMtBKLus6cfbqxevKQmRWcE0WFnTrQz0Yvr82aRzlSyhBS2kJwhiQ9W5mrYxuqooAm+lYWEATlo0&#10;NuANi/j0y0J41iG60UU5HL4qOvDCeeAyBNRe9kY6zfhNI3n80DRBRqJrirXFfPt8L9JdTCesWnrm&#10;WsUPZbB/qMIwZTHpCeqSRUZWXv0FZRT3EKCJAw6mgKZRXOYesJvR8I9ublrmZO4FyQnuRFP4f7D8&#10;/XruiRI1Lc8psczgjO6//bj/+XW/u9t//rLffd/vfpHRKDHVuVBhwMzOfeqVb+yNuwb+KRALs5bZ&#10;pcwV324douSI4klIegSH+RbdOxDow1YRMm2bxpsEiYSQTZ7O9jQduYmE90qO2vLl6OxsnMopWHWM&#10;cz7EtxIMSUJNtbKJN1ax9XWIvevRJaktXCmt8+y1JV1Nz8flOAcE0EokY3ILfrmYaU/WLG1PPoe8&#10;T9w8rKzIYK1k4s1BjkxplEnMbESvkB8tacpmpKBES/wwSerL0xYbOhLUU70AsZ37ZE56XIDc8mFZ&#10;04b9/s5ej19q+gAAAP//AwBQSwMEFAAGAAgAAAAhAJdbZUbjAAAADwEAAA8AAABkcnMvZG93bnJl&#10;di54bWxMj8FOwzAQRO9I/QdrK3FrnQQoIcSpEFK5tIDaIgQ3N16SiHgd2U6b/n3dXuA4s6PZN/l8&#10;0C3bo3WNIQHxNAKGVBrVUCXgY7uYpMCcl6RkawgFHNHBvBhd5TJT5kBr3G98xUIJuUwKqL3vMs5d&#10;WaOWbmo6pHD7MVZLH6StuLLyEMp1y5MomnEtGwofatnhc43l76bXAtarxTL9XPZDab9f4rft++r1&#10;y6VCXI+Hp0dgHgf/F4YzfkCHIjDtTE/KsTboZBa2eAGT5Obu/gHYOXPxdhcviW+BFzn/v6M4AQAA&#10;//8DAFBLAQItABQABgAIAAAAIQC2gziS/gAAAOEBAAATAAAAAAAAAAAAAAAAAAAAAABbQ29udGVu&#10;dF9UeXBlc10ueG1sUEsBAi0AFAAGAAgAAAAhADj9If/WAAAAlAEAAAsAAAAAAAAAAAAAAAAALwEA&#10;AF9yZWxzLy5yZWxzUEsBAi0AFAAGAAgAAAAhAHQAO+TyAQAAmgMAAA4AAAAAAAAAAAAAAAAALgIA&#10;AGRycy9lMm9Eb2MueG1sUEsBAi0AFAAGAAgAAAAhAJdbZUbjAAAADwEAAA8AAAAAAAAAAAAAAAAA&#10;TAQAAGRycy9kb3ducmV2LnhtbFBLBQYAAAAABAAEAPMAAABcBQAAAAA=&#10;">
                <v:stroke endarrow="block"/>
              </v:line>
            </w:pict>
          </mc:Fallback>
        </mc:AlternateContent>
      </w:r>
      <w:r w:rsidRPr="00260CEB">
        <w:rPr>
          <w:noProof/>
        </w:rPr>
        <mc:AlternateContent>
          <mc:Choice Requires="wps">
            <w:drawing>
              <wp:anchor distT="0" distB="0" distL="114298" distR="114298" simplePos="0" relativeHeight="251684864" behindDoc="0" locked="0" layoutInCell="1" allowOverlap="1" wp14:anchorId="1E5A004A" wp14:editId="7DC9D392">
                <wp:simplePos x="0" y="0"/>
                <wp:positionH relativeFrom="column">
                  <wp:posOffset>1880234</wp:posOffset>
                </wp:positionH>
                <wp:positionV relativeFrom="paragraph">
                  <wp:posOffset>-15815945</wp:posOffset>
                </wp:positionV>
                <wp:extent cx="0" cy="231775"/>
                <wp:effectExtent l="76200" t="0" r="38100" b="34925"/>
                <wp:wrapNone/>
                <wp:docPr id="28"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74C3B" id="直線コネクタ 10" o:spid="_x0000_s1026" style="position:absolute;left:0;text-align:left;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8.05pt,-1245.35pt" to="148.05pt,-12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BT8gEAAJoDAAAOAAAAZHJzL2Uyb0RvYy54bWysU72OEzEQ7pF4B8s92SQoHKyyuSLH0Rxw&#10;0h0PMLG9WQvbY9lONmlDzQvAQ1CARMnDpLjXYOzkAgcdYgtrfr+Z+WZ2er6xhq1ViBpdw0eDIWfK&#10;CZTaLRv+7vbyyXPOYgInwaBTDd+qyM9njx9Ne1+rMXZopAqMQFyse9/wLiVfV1UUnbIQB+iVI2eL&#10;wUIiNSwrGaAndGuq8XD4rOoxSB9QqBjJenFw8lnBb1sl0tu2jSox03DqLZU3lHeR32o2hXoZwHda&#10;HNuAf+jCgnZU9AR1AQnYKui/oKwWASO2aSDQVti2WqgyA00zGv4xzU0HXpVZiJzoTzTF/wcr3qyv&#10;A9Oy4WPalANLO7r7/O3u+6f97uv+w8f97st+94ONClO9jzUlzN11yLOKjbvxVyjeR+Zw3oFbqtLx&#10;7dYTyihzWz1IyUr0VG/Rv0ZJMbBKWGjbtMFmSCKEbcp2tqftqE1i4mAUZB0/HZ2dTQo41Pd5PsT0&#10;SqFlWWi40S7zBjWsr2LKfUB9H5LNDi+1MWX3xrG+4S8m40lJiGi0zM4cFsNyMTeBrSFfT/mOdR+E&#10;BVw5WcA6BfLlUU6gDcksFTZS0MSPUTxXs0pyZhT9MFk6tGfcka1MUD7fWC9Qbq9DdmeNDqDMcTzW&#10;fGG/6yXq1y81+wkAAP//AwBQSwMEFAAGAAgAAAAhANOs0oHkAAAADwEAAA8AAABkcnMvZG93bnJl&#10;di54bWxMj8FOwkAQhu8mvMNmTLzBtg1Cqd0SY4IXUAMYo7elO7YN3dlmdwv17V3loMf558s/3+TL&#10;QbfshNY1hgTEkwgYUmlUQ5WA1/1qnAJzXpKSrSEU8IUOlsXoKpeZMmfa4mnnKxZKyGVSQO19l3Hu&#10;yhq1dBPTIYXdp7Fa+jDaiisrz6FctzyJohnXsqFwoZYdPtRYHne9FrDdrNbp27ofSvvxGD/vXzZP&#10;7y4V4uZ6uL8D5nHwfzD86Ad1KILTwfSkHGsFJItZHFAB42S6iObAAnPJDr/Z7TQBXuT8/x/FNwAA&#10;AP//AwBQSwECLQAUAAYACAAAACEAtoM4kv4AAADhAQAAEwAAAAAAAAAAAAAAAAAAAAAAW0NvbnRl&#10;bnRfVHlwZXNdLnhtbFBLAQItABQABgAIAAAAIQA4/SH/1gAAAJQBAAALAAAAAAAAAAAAAAAAAC8B&#10;AABfcmVscy8ucmVsc1BLAQItABQABgAIAAAAIQBod1BT8gEAAJoDAAAOAAAAAAAAAAAAAAAAAC4C&#10;AABkcnMvZTJvRG9jLnhtbFBLAQItABQABgAIAAAAIQDTrNKB5AAAAA8BAAAPAAAAAAAAAAAAAAAA&#10;AEwEAABkcnMvZG93bnJldi54bWxQSwUGAAAAAAQABADzAAAAXQUAAAAA&#10;">
                <v:stroke endarrow="block"/>
              </v:line>
            </w:pict>
          </mc:Fallback>
        </mc:AlternateContent>
      </w:r>
      <w:r w:rsidRPr="00260CEB">
        <w:rPr>
          <w:noProof/>
        </w:rPr>
        <mc:AlternateContent>
          <mc:Choice Requires="wps">
            <w:drawing>
              <wp:anchor distT="0" distB="0" distL="114300" distR="114300" simplePos="0" relativeHeight="251701248" behindDoc="0" locked="0" layoutInCell="1" allowOverlap="1" wp14:anchorId="56233BBC" wp14:editId="20B77836">
                <wp:simplePos x="0" y="0"/>
                <wp:positionH relativeFrom="column">
                  <wp:posOffset>1186180</wp:posOffset>
                </wp:positionH>
                <wp:positionV relativeFrom="paragraph">
                  <wp:posOffset>-11997690</wp:posOffset>
                </wp:positionV>
                <wp:extent cx="417830" cy="231775"/>
                <wp:effectExtent l="0" t="0" r="58420" b="34925"/>
                <wp:wrapNone/>
                <wp:docPr id="27"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AC0CC" id="直線コネクタ 9"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944.7pt" to="126.3pt,-9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YA+gEAAJ4DAAAOAAAAZHJzL2Uyb0RvYy54bWysU8GOEzEMvSPxD1HudNoupbujTvfQZbks&#10;UGmXD3CTTCciE0dJ2mmv5cwPwEdwAIkjH9PD/gZO2i0s3BA5RHZsP9vPzuRy0xq2Vj5otBUf9Pqc&#10;KStQarus+Lu762fnnIUIVoJBqyq+VYFfTp8+mXSuVENs0EjlGYHYUHau4k2MriyKIBrVQuihU5aM&#10;NfoWIql+WUgPHaG3phj2+y+KDr10HoUKgV6vDkY+zfh1rUR8W9dBRWYqTrXFfPt8L9JdTCdQLj24&#10;RotjGfAPVbSgLSU9QV1BBLby+i+oVguPAevYE9gWWNdaqNwDdTPo/9HNbQNO5V6InOBONIX/Byve&#10;rOeeaVnx4ZgzCy3N6P7zt/vvn/a7r/sPH/e7L/vdD3aRiOpcKMl/Zuc+tSo29tbdoHgfmMVZA3ap&#10;csF3W0cggxRRPApJSnCUbtG9Rkk+sIqYWdvUvk2QxAfb5OFsT8NRm8gEPT4fjM/PaISCTMOzwXg8&#10;yhmgfAh2PsRXCluWhIobbRN3UML6JsRUDJQPLunZ4rU2Js/fWNZV/GI0HOWAgEbLZExuwS8XM+PZ&#10;GtIG5XPM+8jN48rKDNYokC+PcgRtSGYxUxK9JpKM4ilbqyRnRtGnSdKhPGOPlCWWDnwvUG7nPpkT&#10;e7QEuY/jwqYt+13PXr++1fQnAAAA//8DAFBLAwQUAAYACAAAACEAB0R5c+QAAAAPAQAADwAAAGRy&#10;cy9kb3ducmV2LnhtbEyPwU7DMBBE70j8g7VI3FonEY3cEKdCSOXSAmqLENzc2CQR8TqynTb8PQsX&#10;OM7OaOZtuZpsz07Gh86hhHSeADNYO91hI+HlsJ4JYCEq1Kp3aCR8mQCr6vKiVIV2Z9yZ0z42jEow&#10;FEpCG+NQcB7q1lgV5m4wSN6H81ZFkr7h2qszldueZ0mSc6s6pIVWDea+NfXnfrQSdtv1Rrxuxqn2&#10;7w/p0+F5+/gWhJTXV9PdLbBopvgXhh98QoeKmI5uRB1YT1rkhB4lzFIhljfAKJMtshzY8fe2yJbA&#10;q5L//6P6BgAA//8DAFBLAQItABQABgAIAAAAIQC2gziS/gAAAOEBAAATAAAAAAAAAAAAAAAAAAAA&#10;AABbQ29udGVudF9UeXBlc10ueG1sUEsBAi0AFAAGAAgAAAAhADj9If/WAAAAlAEAAAsAAAAAAAAA&#10;AAAAAAAALwEAAF9yZWxzLy5yZWxzUEsBAi0AFAAGAAgAAAAhAM1eFgD6AQAAngMAAA4AAAAAAAAA&#10;AAAAAAAALgIAAGRycy9lMm9Eb2MueG1sUEsBAi0AFAAGAAgAAAAhAAdEeXPkAAAADwEAAA8AAAAA&#10;AAAAAAAAAAAAVAQAAGRycy9kb3ducmV2LnhtbFBLBQYAAAAABAAEAPMAAABlBQAAAAA=&#10;">
                <v:stroke endarrow="block"/>
              </v:line>
            </w:pict>
          </mc:Fallback>
        </mc:AlternateContent>
      </w:r>
      <w:r w:rsidRPr="00260CEB">
        <w:rPr>
          <w:noProof/>
        </w:rPr>
        <mc:AlternateContent>
          <mc:Choice Requires="wps">
            <w:drawing>
              <wp:anchor distT="0" distB="0" distL="114300" distR="114300" simplePos="0" relativeHeight="251700224" behindDoc="0" locked="0" layoutInCell="1" allowOverlap="1" wp14:anchorId="34BE51DF" wp14:editId="0457B59A">
                <wp:simplePos x="0" y="0"/>
                <wp:positionH relativeFrom="column">
                  <wp:posOffset>2404110</wp:posOffset>
                </wp:positionH>
                <wp:positionV relativeFrom="paragraph">
                  <wp:posOffset>-11994515</wp:posOffset>
                </wp:positionV>
                <wp:extent cx="1253490" cy="231775"/>
                <wp:effectExtent l="38100" t="0" r="3810" b="53975"/>
                <wp:wrapNone/>
                <wp:docPr id="26"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F63AF" id="直線コネクタ 8" o:spid="_x0000_s1026" style="position:absolute;left:0;text-align:lef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944.45pt" to="4in,-9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2UAQIAAKkDAAAOAAAAZHJzL2Uyb0RvYy54bWysU81uEzEQviPxDpbvZLNb0p9VNj2kFA4F&#10;IrU8gGN7sxa2x7KdbHINZ16APgQHkDjyMDn0NRg7UUrhhvDBmvHMfDPzzXh8uTaarKQPCmxDy8GQ&#10;Emk5CGUXDf1wd/3inJIQmRVMg5UN3chALyfPn417V8sKOtBCeoIgNtS9a2gXo6uLIvBOGhYG4KRF&#10;YwvesIiqXxTCsx7RjS6q4fC06MEL54HLEPD1am+kk4zftpLH920bZCS6oVhbzLfP9zzdxWTM6oVn&#10;rlP8UAb7hyoMUxaTHqGuWGRk6dVfUEZxDwHaOOBgCmhbxWXuAbsph390c9sxJ3MvSE5wR5rC/4Pl&#10;71YzT5RoaHVKiWUGZ/Rw//3hx5fd9tvu0+fd9utu+5OcJ6J6F2r0n9qZT63ytb11N8A/BmJh2jG7&#10;kLngu41DkDJFFE9CkhIcppv3b0GgD1tGyKytW29Iq5V7kwITODJD1nlMm+OY5DoSjo9lNTp5eYHT&#10;5GirTsqzs1FOxuqEk6KdD/G1BEOS0FCtbKKR1Wx1E2Kq69ElPVu4VlrnVdCW9A29GFWjHBBAK5GM&#10;yS34xXyqPVmxtEz5HPI+cfOwtCKDdZKJVwc5MqVRJjGzE71CvrSkKZuRghIt8f8kaV+etgf2EmF7&#10;6ucgNjOfzIlI3Ifcx2F308L9rmevxx82+QUAAP//AwBQSwMEFAAGAAgAAAAhAIJcxA/lAAAADwEA&#10;AA8AAABkcnMvZG93bnJldi54bWxMj8FOwzAMhu9IvENkJG5b2rF2WWk6IQQSJzS2CYlb1pi2rHFK&#10;k62FpydwYUfbn35/f74aTctO2LvGkoR4GgFDKq1uqJKw2z5OBDDnFWnVWkIJX+hgVVxe5CrTdqAX&#10;PG18xUIIuUxJqL3vMs5dWaNRbmo7pHB7t71RPox9xXWvhhBuWj6LopQb1VD4UKsO72ssD5ujkbDc&#10;Dold94fXedx8vn0/fPju6dlLeX013t0C8zj6fxh+9YM6FMFpb4+kHWsl3CxEGlAJk1gIsQQWmGSR&#10;hn77v10ymwMvcn7eo/gBAAD//wMAUEsBAi0AFAAGAAgAAAAhALaDOJL+AAAA4QEAABMAAAAAAAAA&#10;AAAAAAAAAAAAAFtDb250ZW50X1R5cGVzXS54bWxQSwECLQAUAAYACAAAACEAOP0h/9YAAACUAQAA&#10;CwAAAAAAAAAAAAAAAAAvAQAAX3JlbHMvLnJlbHNQSwECLQAUAAYACAAAACEAVHs9lAECAACpAwAA&#10;DgAAAAAAAAAAAAAAAAAuAgAAZHJzL2Uyb0RvYy54bWxQSwECLQAUAAYACAAAACEAglzED+UAAAAP&#10;AQAADwAAAAAAAAAAAAAAAABbBAAAZHJzL2Rvd25yZXYueG1sUEsFBgAAAAAEAAQA8wAAAG0FAAAA&#10;AA==&#10;">
                <v:stroke endarrow="block"/>
              </v:line>
            </w:pict>
          </mc:Fallback>
        </mc:AlternateContent>
      </w:r>
      <w:r w:rsidRPr="00260CEB">
        <w:rPr>
          <w:noProof/>
        </w:rPr>
        <mc:AlternateContent>
          <mc:Choice Requires="wps">
            <w:drawing>
              <wp:anchor distT="0" distB="0" distL="114298" distR="114298" simplePos="0" relativeHeight="251699200" behindDoc="0" locked="0" layoutInCell="1" allowOverlap="1" wp14:anchorId="7A63D191" wp14:editId="626BAEFF">
                <wp:simplePos x="0" y="0"/>
                <wp:positionH relativeFrom="column">
                  <wp:posOffset>3314699</wp:posOffset>
                </wp:positionH>
                <wp:positionV relativeFrom="paragraph">
                  <wp:posOffset>-11883390</wp:posOffset>
                </wp:positionV>
                <wp:extent cx="0" cy="571500"/>
                <wp:effectExtent l="76200" t="0" r="38100" b="38100"/>
                <wp:wrapNone/>
                <wp:docPr id="25"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14308" id="直線コネクタ 7" o:spid="_x0000_s1026" style="position:absolute;left:0;text-align:lef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935.7pt" to="261pt,-8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6C28AEAAJkDAAAOAAAAZHJzL2Uyb0RvYy54bWysU01uEzEU3iNxB8t7MkmkUBhl0kVK2RSo&#10;1HKAF9uTsbD9LNvJJNuw5gJwCBZUYslhsug1eHbSAGWH8MJ6f/78vu/Z0/ONNWytQtToGj4aDDlT&#10;TqDUbtnw97eXz15wFhM4CQadavhWRX4+e/pk2vtajbFDI1VgBOJi3fuGdyn5uqqi6JSFOECvHCVb&#10;DBYSuWFZyQA9oVtTjYfD51WPQfqAQsVI0YtDks8Kftsqkd61bVSJmYZTb6nsoeyLvFezKdTLAL7T&#10;4tgG/EMXFrSjS09QF5CArYL+C8pqETBimwYCbYVtq4UqHIjNaPiIzU0HXhUuJE70J5ni/4MVb9fX&#10;gWnZ8PGEMweWZnT/5e7+++f97tv+46f97ut+94OdZaF6H2uqn7vrkKmKjbvxVyg+ROZw3oFbqtLw&#10;7dYTyCifqP44kp3o6bpF/wYl1cAqYVFt0wabIUkPtinD2Z6GozaJiUNQUHRyNpoMy9wqqB/O+RDT&#10;a4WWZaPhRrssG9Swvoop9wH1Q0kOO7zUxpTRG8f6hr+cEPuciWi0zMnihOVibgJbQ348ZRVSj8oC&#10;rpwsYJ0C+epoJ9CGbJaKGilo0sconm+zSnJmFP2XbB3aM+6oVhboIPUC5fY65HQWjuZfeBzfan5g&#10;v/ul6tePmv0EAAD//wMAUEsDBBQABgAIAAAAIQC/ivzj4wAAAA8BAAAPAAAAZHJzL2Rvd25yZXYu&#10;eG1sTI/BTsMwEETvSPyDtUjcWicRUCvEqRBSubRQtUVVubnxkkTEdmQ7bfh7tuIAx50dzbwp5qPp&#10;2Al9aJ2VkE4TYGgrp1tbS3jfLSYCWIjKatU5ixK+McC8vL4qVK7d2W7wtI01oxAbciWhibHPOQ9V&#10;g0aFqevR0u/TeaMinb7m2qszhZuOZ0nywI1qLTU0qsfnBquv7WAkbFaLpdgvh7HyHy/p2269ej0E&#10;IeXtzfj0CCziGP/McMEndCiJ6egGqwPrJNxnGW2JEiapmKV3wMjzqx0v2kyQxsuC/99R/gAAAP//&#10;AwBQSwECLQAUAAYACAAAACEAtoM4kv4AAADhAQAAEwAAAAAAAAAAAAAAAAAAAAAAW0NvbnRlbnRf&#10;VHlwZXNdLnhtbFBLAQItABQABgAIAAAAIQA4/SH/1gAAAJQBAAALAAAAAAAAAAAAAAAAAC8BAABf&#10;cmVscy8ucmVsc1BLAQItABQABgAIAAAAIQA6u6C28AEAAJkDAAAOAAAAAAAAAAAAAAAAAC4CAABk&#10;cnMvZTJvRG9jLnhtbFBLAQItABQABgAIAAAAIQC/ivzj4wAAAA8BAAAPAAAAAAAAAAAAAAAAAEoE&#10;AABkcnMvZG93bnJldi54bWxQSwUGAAAAAAQABADzAAAAWgUAAAAA&#10;">
                <v:stroke endarrow="block"/>
              </v:line>
            </w:pict>
          </mc:Fallback>
        </mc:AlternateContent>
      </w:r>
      <w:r w:rsidRPr="00260CEB">
        <w:rPr>
          <w:noProof/>
        </w:rPr>
        <mc:AlternateContent>
          <mc:Choice Requires="wps">
            <w:drawing>
              <wp:anchor distT="0" distB="0" distL="114298" distR="114298" simplePos="0" relativeHeight="251698176" behindDoc="0" locked="0" layoutInCell="1" allowOverlap="1" wp14:anchorId="294CC526" wp14:editId="01340E43">
                <wp:simplePos x="0" y="0"/>
                <wp:positionH relativeFrom="column">
                  <wp:posOffset>571499</wp:posOffset>
                </wp:positionH>
                <wp:positionV relativeFrom="paragraph">
                  <wp:posOffset>-11883390</wp:posOffset>
                </wp:positionV>
                <wp:extent cx="0" cy="571500"/>
                <wp:effectExtent l="76200" t="0" r="38100" b="38100"/>
                <wp:wrapNone/>
                <wp:docPr id="24"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D2D9E" id="直線コネクタ 6" o:spid="_x0000_s1026" style="position:absolute;left:0;text-align:lef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935.7pt" to="45pt,-8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8B8wEAAJkDAAAOAAAAZHJzL2Uyb0RvYy54bWysU72OEzEQ7pF4B8s92SQiB6yyuSLH0Rxw&#10;0h0PMLG9WQvbY9lONmlDzQvAQ1CARMnDpLjXYOzkwgEdwoU1np/P831jT8831rC1ClGja/hoMORM&#10;OYFSu2XD391ePnnOWUzgJBh0quFbFfn57PGjae9rNcYOjVSBEYiLde8b3qXk66qKolMW4gC9chRs&#10;MVhIdAzLSgboCd2aajwcnlU9BukDChUjeS8OQT4r+G2rRHrbtlElZhpOvaWyh7Iv8l7NplAvA/hO&#10;i2Mb8A9dWNCOLj1BXUACtgr6LyirRcCIbRoItBW2rRaqcCA2o+EfbG468KpwIXGiP8kU/x+seLO+&#10;DkzLho+fcubA0ozuPn+7+/5pv/u6//Bxv/uy3/1gZ1mo3sea8ufuOmSqYuNu/BWK95E5nHfglqo0&#10;fLv1BDLKFdVvJfkQPV236F+jpBxYJSyqbdpgMyTpwTZlONvTcNQmMXFwCvJOno0mwzK3Cur7Oh9i&#10;eqXQsmw03GiXZYMa1lcx5T6gvk/JboeX2pgyeuNY3/AXk/GkFEQ0WuZgTothuZibwNaQH09ZhRRF&#10;HqYFXDlZwDoF8uXRTqAN2SwVNVLQpI9RPN9mleTMKPov2Tq0Z9xRrSzQQeoFyu11yOEsHM2/8Di+&#10;1fzAHp5L1q8fNfsJAAD//wMAUEsDBBQABgAIAAAAIQAw6eqy4gAAAA0BAAAPAAAAZHJzL2Rvd25y&#10;ZXYueG1sTI/BTsMwEETvSPyDtUjcWicIURPiVAipXFpAbVFVbm68JBHxOoqdNvw9Wy5w3NnRzJt8&#10;PrpWHLEPjScN6TQBgVR621Cl4X27mCgQIRqypvWEGr4xwLy4vMhNZv2J1njcxEpwCIXMaKhj7DIp&#10;Q1mjM2HqOyT+ffremchnX0nbmxOHu1beJMmddKYhbqhNh081ll+bwWlYrxZLtVsOY9l/PKev27fV&#10;yz4ora+vxscHEBHH+GeGMz6jQ8FMBz+QDaLVcJ/wlKhhkqpZeguCLb/S4SzNFEuyyOX/FcUPAAAA&#10;//8DAFBLAQItABQABgAIAAAAIQC2gziS/gAAAOEBAAATAAAAAAAAAAAAAAAAAAAAAABbQ29udGVu&#10;dF9UeXBlc10ueG1sUEsBAi0AFAAGAAgAAAAhADj9If/WAAAAlAEAAAsAAAAAAAAAAAAAAAAALwEA&#10;AF9yZWxzLy5yZWxzUEsBAi0AFAAGAAgAAAAhAMlvLwHzAQAAmQMAAA4AAAAAAAAAAAAAAAAALgIA&#10;AGRycy9lMm9Eb2MueG1sUEsBAi0AFAAGAAgAAAAhADDp6rLiAAAADQEAAA8AAAAAAAAAAAAAAAAA&#10;TQQAAGRycy9kb3ducmV2LnhtbFBLBQYAAAAABAAEAPMAAABcBQAAAAA=&#10;">
                <v:stroke endarrow="block"/>
              </v:line>
            </w:pict>
          </mc:Fallback>
        </mc:AlternateContent>
      </w:r>
      <w:r w:rsidRPr="00260CEB">
        <w:rPr>
          <w:noProof/>
        </w:rPr>
        <mc:AlternateContent>
          <mc:Choice Requires="wps">
            <w:drawing>
              <wp:anchor distT="0" distB="0" distL="114300" distR="114300" simplePos="0" relativeHeight="251697152" behindDoc="0" locked="0" layoutInCell="1" allowOverlap="1" wp14:anchorId="2430706C" wp14:editId="7155975A">
                <wp:simplePos x="0" y="0"/>
                <wp:positionH relativeFrom="column">
                  <wp:posOffset>1186180</wp:posOffset>
                </wp:positionH>
                <wp:positionV relativeFrom="paragraph">
                  <wp:posOffset>-13140690</wp:posOffset>
                </wp:positionV>
                <wp:extent cx="417830" cy="231775"/>
                <wp:effectExtent l="0" t="0" r="58420" b="34925"/>
                <wp:wrapNone/>
                <wp:docPr id="23"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83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8FE20" id="直線コネクタ 5"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4pt,-1034.7pt" to="126.3pt,-10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lJ+wEAAJ4DAAAOAAAAZHJzL2Uyb0RvYy54bWysU81uEzEQviPxDpbvZPNDaFll00NKuRSI&#10;1PIAE9ubtfB6LNvJJtdw5gXgIXoAiSMPk0Nfg7GThgI3hA/W2DPzeb5vxpOLTWvYWvmg0VZ80Otz&#10;pqxAqe2y4u9vr56dcxYiWAkGrar4VgV+MX36ZNK5Ug2xQSOVZwRiQ9m5ijcxurIogmhUC6GHTlly&#10;1uhbiHT0y0J66Ai9NcWw339RdOil8yhUCHR7eXDyacavayXiu7oOKjJTcaot5t3nfZH2YjqBcunB&#10;NVocy4B/qKIFbenRE9QlRGArr/+CarXwGLCOPYFtgXWthcociM2g/webmwacylxInOBOMoX/Byve&#10;rueeaVnx4YgzCy316P7Lt/vvn/e7r/uPn/a7u/3uBxsnoToXSoqf2blPVMXG3rhrFB8CszhrwC5V&#10;Lvh26whkkDKK31LSITh6btG9QUkxsIqYVdvUvk2QpAfb5OZsT81Rm8gEXT4fnJ2PqIWCXMPR4Ows&#10;11RA+ZDsfIivFbYsGRU32ibtoIT1dYipGCgfQtK1xSttTO6/sayr+MvxcJwTAhotkzOFBb9czIxn&#10;a0gTlFdmRp7HYR5XVmawRoF8dbQjaEM2i1mS6DWJZBRPr7VKcmYUfZpkHcoz9ihZUumg9wLldu6T&#10;O6lHQ5B5HAc2Tdnjc4769a2mPwEAAP//AwBQSwMEFAAGAAgAAAAhAE+E17rlAAAADwEAAA8AAABk&#10;cnMvZG93bnJldi54bWxMj8FOwzAQRO9I/IO1SNxapwaiNMSpEFK5tIDaoqrc3NgkEfE6sp02/D0L&#10;FzjOzmjmbbEYbcdOxofWoYTZNAFmsHK6xVrC2245yYCFqFCrzqGR8GUCLMrLi0Ll2p1xY07bWDMq&#10;wZArCU2Mfc55qBpjVZi63iB5H85bFUn6mmuvzlRuOy6SJOVWtUgLjerNY2Oqz+1gJWzWy1W2Xw1j&#10;5d+fZi+71/XzIWRSXl+ND/fAohnjXxh+8AkdSmI6ugF1YB3pLCX0KGEiknR+C4wy4k6kwI6/txsx&#10;B14W/P8f5TcAAAD//wMAUEsBAi0AFAAGAAgAAAAhALaDOJL+AAAA4QEAABMAAAAAAAAAAAAAAAAA&#10;AAAAAFtDb250ZW50X1R5cGVzXS54bWxQSwECLQAUAAYACAAAACEAOP0h/9YAAACUAQAACwAAAAAA&#10;AAAAAAAAAAAvAQAAX3JlbHMvLnJlbHNQSwECLQAUAAYACAAAACEAFUw5SfsBAACeAwAADgAAAAAA&#10;AAAAAAAAAAAuAgAAZHJzL2Uyb0RvYy54bWxQSwECLQAUAAYACAAAACEAT4TXuuUAAAAPAQAADwAA&#10;AAAAAAAAAAAAAABVBAAAZHJzL2Rvd25yZXYueG1sUEsFBgAAAAAEAAQA8wAAAGcFAAAAAA==&#10;">
                <v:stroke endarrow="block"/>
              </v:line>
            </w:pict>
          </mc:Fallback>
        </mc:AlternateContent>
      </w:r>
      <w:r w:rsidRPr="00260CEB">
        <w:rPr>
          <w:noProof/>
        </w:rPr>
        <mc:AlternateContent>
          <mc:Choice Requires="wps">
            <w:drawing>
              <wp:anchor distT="0" distB="0" distL="114300" distR="114300" simplePos="0" relativeHeight="251696128" behindDoc="0" locked="0" layoutInCell="1" allowOverlap="1" wp14:anchorId="382CC0FF" wp14:editId="27F4B5CE">
                <wp:simplePos x="0" y="0"/>
                <wp:positionH relativeFrom="column">
                  <wp:posOffset>2404110</wp:posOffset>
                </wp:positionH>
                <wp:positionV relativeFrom="paragraph">
                  <wp:posOffset>-13137515</wp:posOffset>
                </wp:positionV>
                <wp:extent cx="1253490" cy="231775"/>
                <wp:effectExtent l="38100" t="0" r="3810" b="53975"/>
                <wp:wrapNone/>
                <wp:docPr id="22"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349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23A37" id="直線コネクタ 4" o:spid="_x0000_s1026" style="position:absolute;left:0;text-align:lef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3pt,-1034.45pt" to="4in,-10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BpAQIAAKkDAAAOAAAAZHJzL2Uyb0RvYy54bWysU8FuEzEQvSPxD5bvZJNtQ+kqmx5SCocC&#10;kVo+wLG9WQuvx7KdbHItZ34APoIDSBz5mBz6G8w4UUrhhvDBmvHMvJl5M55cbDrL1jpEA67mo8GQ&#10;M+0kKOOWNX9/e/XsBWcxCaeEBadrvtWRX0yfPpn0vtIltGCVDgxBXKx6X/M2JV8VRZSt7kQcgNcO&#10;jQ2ETiRUw7JQQfSI3tmiHA6fFz0E5QNIHSO+Xu6NfJrxm0bL9K5pok7M1hxrS/kO+V7QXUwnoloG&#10;4VsjD2WIf6iiE8Zh0iPUpUiCrYL5C6ozMkCEJg0kdAU0jZE694DdjIZ/dHPTCq9zL0hO9Eea4v+D&#10;lW/X88CMqnlZcuZEhzO6//L9/sfn3d233cdPu7uvu7uf7JSI6n2s0H/m5oFalRt3469BfojMwawV&#10;bqlzwbdbjyAjiigehZASPaZb9G9AoY9YJcisbZrQscYa/5oCCRyZYZs8pu1xTHqTmMTHUTk+OT3H&#10;aUq0lSejs7NxTiYqwqFoH2J6paFjJNTcGkc0ikqsr2Oiuh5c6NnBlbE2r4J1rK/5+bgc54AI1igy&#10;klsMy8XMBrYWtEz5HPI+cguwciqDtVqolwc5CWNRZimzk4JBvqzmlK3TijOr8f+QtC/PugN7RNie&#10;+gWo7TyQmYjEfch9HHaXFu53PXs9/LDpLwAAAP//AwBQSwMEFAAGAAgAAAAhAMqcasblAAAADwEA&#10;AA8AAABkcnMvZG93bnJldi54bWxMj8FOwzAMhu9IvENkJG5bum7rutJ0QggkTgg2hMQta0xb1jil&#10;ydbC02O4wNH2p9/fn29G24oT9r5xpGA2jUAglc40VCl43t1NUhA+aDK6dYQKPtHDpjg/y3Vm3EBP&#10;eNqGSnAI+UwrqEPoMil9WaPVfuo6JL69ud7qwGNfSdPrgcNtK+MoSqTVDfGHWnd4U2N52B6tgvVu&#10;WLrH/vCymDUfr1+376G7fwhKXV6M11cgAo7hD4YffVaHgp327kjGi1bBfJUmjCqYxFGSrkEws1wl&#10;3G//u5vHC5BFLv/3KL4BAAD//wMAUEsBAi0AFAAGAAgAAAAhALaDOJL+AAAA4QEAABMAAAAAAAAA&#10;AAAAAAAAAAAAAFtDb250ZW50X1R5cGVzXS54bWxQSwECLQAUAAYACAAAACEAOP0h/9YAAACUAQAA&#10;CwAAAAAAAAAAAAAAAAAvAQAAX3JlbHMvLnJlbHNQSwECLQAUAAYACAAAACEAy7dgaQECAACpAwAA&#10;DgAAAAAAAAAAAAAAAAAuAgAAZHJzL2Uyb0RvYy54bWxQSwECLQAUAAYACAAAACEAypxqxuUAAAAP&#10;AQAADwAAAAAAAAAAAAAAAABbBAAAZHJzL2Rvd25yZXYueG1sUEsFBgAAAAAEAAQA8wAAAG0FAAAA&#10;AA==&#10;">
                <v:stroke endarrow="block"/>
              </v:line>
            </w:pict>
          </mc:Fallback>
        </mc:AlternateContent>
      </w:r>
      <w:r w:rsidRPr="00260CEB">
        <w:rPr>
          <w:noProof/>
        </w:rPr>
        <mc:AlternateContent>
          <mc:Choice Requires="wps">
            <w:drawing>
              <wp:anchor distT="0" distB="0" distL="114298" distR="114298" simplePos="0" relativeHeight="251695104" behindDoc="0" locked="0" layoutInCell="1" allowOverlap="1" wp14:anchorId="06110D97" wp14:editId="574315DF">
                <wp:simplePos x="0" y="0"/>
                <wp:positionH relativeFrom="column">
                  <wp:posOffset>3314699</wp:posOffset>
                </wp:positionH>
                <wp:positionV relativeFrom="paragraph">
                  <wp:posOffset>-13026390</wp:posOffset>
                </wp:positionV>
                <wp:extent cx="0" cy="571500"/>
                <wp:effectExtent l="76200" t="0" r="38100" b="38100"/>
                <wp:wrapNone/>
                <wp:docPr id="21"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71343E" id="直線コネクタ 3" o:spid="_x0000_s1026" style="position:absolute;left:0;text-align:lef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1025.7pt" to="261pt,-9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gwF8wEAAJkDAAAOAAAAZHJzL2Uyb0RvYy54bWysU0uOEzEQ3SNxB8t70klQ+LTSmUWGYTPA&#10;SDMcoGK70xa2y7KddLINay4Ah2AxSCw5TBZzDcpOJgywQ3hhlevzXO+VPT3bWMPWKkSNruGjwZAz&#10;5QRK7ZYNf39z8eQFZzGBk2DQqYZvVeRns8ePpr2v1Rg7NFIFRiAu1r1veJeSr6sqik5ZiAP0ylGw&#10;xWAh0TEsKxmgJ3RrqvFw+KzqMUgfUKgYyXt+CPJZwW9bJdK7to0qMdNw6i2VPZR9kfdqNoV6GcB3&#10;WhzbgH/owoJ2dOkJ6hwSsFXQf0FZLQJGbNNAoK2wbbVQhQOxGQ3/YHPdgVeFC4kT/Umm+P9gxdv1&#10;VWBaNnw84syBpRndffl29/3zfne7//hpv/u63/1gT7NQvY815c/dVchUxcZd+0sUHyJzOO/ALVVp&#10;+GbrCWSUK6rfSvIherpu0b9BSTmwSlhU27TBZkjSg23KcLan4ahNYuLgFOSdPB9NhmVuFdT3dT7E&#10;9FqhZdlouNEuywY1rC9jyn1AfZ+S3Q4vtDFl9MaxvuEvJ+NJKYhotMzBnBbDcjE3ga0hP56yCimK&#10;PEwLuHKygHUK5KujnUAbslkqaqSgSR+jeL7NKsmZUfRfsnVoz7ijWlmgg9QLlNurkMNZOJp/4XF8&#10;q/mBPTyXrF8/avYTAAD//wMAUEsDBBQABgAIAAAAIQA28nAw5AAAAA8BAAAPAAAAZHJzL2Rvd25y&#10;ZXYueG1sTI/NTsMwEITvSLyDtUjcWicRrUKIUyGkcmmh6o8quLnxkkTE6yh22vD2LOIAx50dzXyT&#10;L0bbijP2vnGkIJ5GIJBKZxqqFBz2y0kKwgdNRreOUMEXelgU11e5zoy70BbPu1AJDiGfaQV1CF0m&#10;pS9rtNpPXYfEvw/XWx347Ctpen3hcNvKJIrm0uqGuKHWHT7VWH7uBqtgu16u0uNqGMv+/Tl+3W/W&#10;L28+Ver2Znx8ABFwDH9m+MFndCiY6eQGMl60CmZJwluCgkkSzeI7EOz51U6sxfdz1mSRy/87im8A&#10;AAD//wMAUEsBAi0AFAAGAAgAAAAhALaDOJL+AAAA4QEAABMAAAAAAAAAAAAAAAAAAAAAAFtDb250&#10;ZW50X1R5cGVzXS54bWxQSwECLQAUAAYACAAAACEAOP0h/9YAAACUAQAACwAAAAAAAAAAAAAAAAAv&#10;AQAAX3JlbHMvLnJlbHNQSwECLQAUAAYACAAAACEANeIMBfMBAACZAwAADgAAAAAAAAAAAAAAAAAu&#10;AgAAZHJzL2Uyb0RvYy54bWxQSwECLQAUAAYACAAAACEANvJwMOQAAAAPAQAADwAAAAAAAAAAAAAA&#10;AABNBAAAZHJzL2Rvd25yZXYueG1sUEsFBgAAAAAEAAQA8wAAAF4FAAAAAA==&#10;">
                <v:stroke endarrow="block"/>
              </v:line>
            </w:pict>
          </mc:Fallback>
        </mc:AlternateContent>
      </w:r>
      <w:r w:rsidRPr="00260CEB">
        <w:rPr>
          <w:noProof/>
        </w:rPr>
        <mc:AlternateContent>
          <mc:Choice Requires="wps">
            <w:drawing>
              <wp:anchor distT="0" distB="0" distL="114298" distR="114298" simplePos="0" relativeHeight="251694080" behindDoc="0" locked="0" layoutInCell="1" allowOverlap="1" wp14:anchorId="1117ED27" wp14:editId="5DF19D60">
                <wp:simplePos x="0" y="0"/>
                <wp:positionH relativeFrom="column">
                  <wp:posOffset>571499</wp:posOffset>
                </wp:positionH>
                <wp:positionV relativeFrom="paragraph">
                  <wp:posOffset>-13026390</wp:posOffset>
                </wp:positionV>
                <wp:extent cx="0" cy="571500"/>
                <wp:effectExtent l="76200" t="0" r="38100" b="38100"/>
                <wp:wrapNone/>
                <wp:docPr id="20"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F6CB0" id="直線コネクタ 2" o:spid="_x0000_s1026" style="position:absolute;left:0;text-align:lef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pt,-1025.7pt" to="45pt,-9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Oy8gEAAJkDAAAOAAAAZHJzL2Uyb0RvYy54bWysU0uOEzEQ3SNxB8t70kmk8GmlM4sMw2aA&#10;SDMcoGK70xa2y7KddLINay4Ah2ABEksOk8Vcg7KTCQPsEF5Y5fo813tlTy+21rCNClGja/hoMORM&#10;OYFSu1XD391ePXnOWUzgJBh0quE7FfnF7PGjae9rNcYOjVSBEYiLde8b3qXk66qKolMW4gC9chRs&#10;MVhIdAyrSgboCd2aajwcPq16DNIHFCpG8l4eg3xW8NtWifS2baNKzDScektlD2Vf5r2aTaFeBfCd&#10;Fqc24B+6sKAdXXqGuoQEbB30X1BWi4AR2zQQaCtsWy1U4UBsRsM/2Nx04FXhQuJEf5Yp/j9Y8Waz&#10;CEzLho9JHgeWZnT3+dvd90+H/dfDh4+H/ZfD/gcbZ6F6H2vKn7tFyFTF1t34axTvI3M478CtVGn4&#10;ducJZJQrqt9K8iF6um7Zv0ZJObBOWFTbtsFmSNKDbctwdufhqG1i4ugU5J08G02GZW4V1Pd1PsT0&#10;SqFl2Wi40S7LBjVsrmPKfUB9n5LdDq+0MWX0xrG+4S8m40kpiGi0zMGcFsNqOTeBbSA/nrIKKYo8&#10;TAu4drKAdQrky5OdQBuyWSpqpKBJH6N4vs0qyZlR9F+ydWzPuJNaWaCj1EuUu0XI4Swczb/wOL3V&#10;/MAenkvWrx81+wkAAP//AwBQSwMEFAAGAAgAAAAhALCsLDriAAAADQEAAA8AAABkcnMvZG93bnJl&#10;di54bWxMj8FOwzAQRO9I/IO1SNxaOxVUaYhTIaRyaaFqixDc3HhJIuJ1FDtt+HsWLnDc2dHMm3w5&#10;ulacsA+NJw3JVIFAKr1tqNLwclhNUhAhGrKm9YQavjDAsri8yE1m/Zl2eNrHSnAIhcxoqGPsMilD&#10;WaMzYeo7JP59+N6ZyGdfSdubM4e7Vs6UmktnGuKG2nT4UGP5uR+cht1mtU5f18NY9u+PyfNhu3l6&#10;C6nW11fj/R2IiGP8M8MPPqNDwUxHP5ANotWwUDwlapjM1G1yA4Itv9KRpWQxZ0kWufy/ovgGAAD/&#10;/wMAUEsBAi0AFAAGAAgAAAAhALaDOJL+AAAA4QEAABMAAAAAAAAAAAAAAAAAAAAAAFtDb250ZW50&#10;X1R5cGVzXS54bWxQSwECLQAUAAYACAAAACEAOP0h/9YAAACUAQAACwAAAAAAAAAAAAAAAAAvAQAA&#10;X3JlbHMvLnJlbHNQSwECLQAUAAYACAAAACEAxjaDsvIBAACZAwAADgAAAAAAAAAAAAAAAAAuAgAA&#10;ZHJzL2Uyb0RvYy54bWxQSwECLQAUAAYACAAAACEAsKwsOuIAAAANAQAADwAAAAAAAAAAAAAAAABM&#10;BAAAZHJzL2Rvd25yZXYueG1sUEsFBgAAAAAEAAQA8wAAAFsFAAAAAA==&#10;">
                <v:stroke endarrow="block"/>
              </v:line>
            </w:pict>
          </mc:Fallback>
        </mc:AlternateContent>
      </w:r>
      <w:r w:rsidRPr="00260CEB">
        <w:rPr>
          <w:noProof/>
        </w:rPr>
        <mc:AlternateContent>
          <mc:Choice Requires="wps">
            <w:drawing>
              <wp:anchor distT="0" distB="0" distL="114298" distR="114298" simplePos="0" relativeHeight="251693056" behindDoc="0" locked="0" layoutInCell="1" allowOverlap="1" wp14:anchorId="46898408" wp14:editId="249AF728">
                <wp:simplePos x="0" y="0"/>
                <wp:positionH relativeFrom="column">
                  <wp:posOffset>3314699</wp:posOffset>
                </wp:positionH>
                <wp:positionV relativeFrom="paragraph">
                  <wp:posOffset>-14169390</wp:posOffset>
                </wp:positionV>
                <wp:extent cx="0" cy="571500"/>
                <wp:effectExtent l="76200" t="0" r="38100" b="38100"/>
                <wp:wrapNone/>
                <wp:docPr id="19"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58740" id="直線コネクタ 1" o:spid="_x0000_s1026" style="position:absolute;left:0;text-align:lef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1115.7pt" to="261pt,-10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ac8gEAAJkDAAAOAAAAZHJzL2Uyb0RvYy54bWysU82O0zAQviPxDpbvNGmlAhs13UOX5bJA&#10;pV0ewLWdxML2WLbbpNdy5gXgITiwEkcepod9DcbuDyzcEDlY45lvvpn5xpldDkaTjfRBga3peFRS&#10;Ii0HoWxb0/d3189eUhIis4JpsLKmWxno5fzpk1nvKjmBDrSQniCJDVXvatrF6KqiCLyThoUROGkx&#10;2IA3LOLVt4XwrEd2o4tJWT4vevDCeeAyBPReHYJ0nvmbRvL4rmmCjETXFHuL+fT5XKWzmM9Y1Xrm&#10;OsWPbbB/6MIwZbHomeqKRUbWXv1FZRT3EKCJIw6mgKZRXOYZcJpx+cc0tx1zMs+C4gR3lin8P1r+&#10;drP0RAnc3QUllhnc0cOX+4fvn/e7b/uPn/a7r/vdDzJOQvUuVIhf2KVPo/LB3rob4B8CsbDomG1l&#10;bvhu65AkZxSPUtIlOCy36t+AQAxbR8iqDY03iRL1IENezva8HDlEwg9Ojt7pi/G0zHsrWHXKcz7E&#10;1xIMSUZNtbJJNlaxzU2I2DlCT5DktnCttM6r15b0Nb2YTqY5IYBWIgUTLPh2tdCebFh6PPlLMiDZ&#10;I5iHtRWZrJNMvDrakSmNNolZjegV6qMlTdWMFJRoif9Lsg6M2iLxSaCD1CsQ26VP4eTH/efSx7ea&#10;Htjv94z69UfNfwIAAP//AwBQSwMEFAAGAAgAAAAhAO6K8p/jAAAADwEAAA8AAABkcnMvZG93bnJl&#10;di54bWxMj8FOwzAQRO9I/IO1SNxaJ6agKMSpEFK5tFC1RVW5ubFJIuJ1ZDtt+Hu24gDHnR3NvCnm&#10;o+3YyfjQOpSQThNgBiunW6wlvO8WkwxYiAq16hwaCd8mwLy8vipUrt0ZN+a0jTWjEAy5ktDE2Oec&#10;h6oxVoWp6w3S79N5qyKdvubaqzOF246LJHngVrVIDY3qzXNjqq/tYCVsVotltl8OY+U/XtK33Xr1&#10;egiZlLc349MjsGjG+GeGCz6hQ0lMRzegDqyTcC8EbYkSJkLcpTNg5PnVjhctnZHGy4L/31H+AAAA&#10;//8DAFBLAQItABQABgAIAAAAIQC2gziS/gAAAOEBAAATAAAAAAAAAAAAAAAAAAAAAABbQ29udGVu&#10;dF9UeXBlc10ueG1sUEsBAi0AFAAGAAgAAAAhADj9If/WAAAAlAEAAAsAAAAAAAAAAAAAAAAALwEA&#10;AF9yZWxzLy5yZWxzUEsBAi0AFAAGAAgAAAAhABkWFpzyAQAAmQMAAA4AAAAAAAAAAAAAAAAALgIA&#10;AGRycy9lMm9Eb2MueG1sUEsBAi0AFAAGAAgAAAAhAO6K8p/jAAAADwEAAA8AAAAAAAAAAAAAAAAA&#10;TAQAAGRycy9kb3ducmV2LnhtbFBLBQYAAAAABAAEAPMAAABcBQAAAAA=&#10;">
                <v:stroke endarrow="block"/>
              </v:line>
            </w:pict>
          </mc:Fallback>
        </mc:AlternateContent>
      </w:r>
      <w:hyperlink r:id="rId65" w:tgtFrame="_blank" w:history="1">
        <w:r w:rsidR="00711FE9" w:rsidRPr="00260CEB">
          <w:rPr>
            <w:rStyle w:val="a5"/>
            <w:rFonts w:ascii="ＭＳ ゴシック" w:eastAsia="ＭＳ ゴシック" w:hAnsi="ＭＳ ゴシック" w:hint="eastAsia"/>
            <w:color w:val="auto"/>
            <w:szCs w:val="24"/>
          </w:rPr>
          <w:t>E-mail:dc_kanazawa@jalsgdb.mp.kanazawa-u.ac.jp</w:t>
        </w:r>
      </w:hyperlink>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ind w:left="119" w:right="36"/>
        <w:rPr>
          <w:rFonts w:ascii="ＭＳ ゴシック" w:eastAsia="ＭＳ ゴシック"/>
          <w:kern w:val="24"/>
        </w:rPr>
      </w:pPr>
      <w:r w:rsidRPr="00260CEB">
        <w:rPr>
          <w:rFonts w:ascii="ＭＳ ゴシック" w:eastAsia="ＭＳ ゴシック"/>
          <w:kern w:val="24"/>
        </w:rPr>
        <w:t xml:space="preserve">JALSG </w:t>
      </w:r>
      <w:r w:rsidRPr="00260CEB">
        <w:rPr>
          <w:rFonts w:ascii="ＭＳ ゴシック" w:eastAsia="ＭＳ ゴシック" w:hint="eastAsia"/>
          <w:kern w:val="24"/>
        </w:rPr>
        <w:t>CML21</w:t>
      </w:r>
      <w:r w:rsidRPr="00260CEB">
        <w:rPr>
          <w:rFonts w:ascii="ＭＳ ゴシック" w:eastAsia="ＭＳ ゴシック"/>
          <w:kern w:val="24"/>
        </w:rPr>
        <w:t>2</w:t>
      </w:r>
      <w:r w:rsidRPr="00260CEB">
        <w:rPr>
          <w:rFonts w:ascii="ＭＳ ゴシック" w:eastAsia="ＭＳ ゴシック" w:hint="eastAsia"/>
          <w:kern w:val="24"/>
        </w:rPr>
        <w:t>試験の実施につき、当施設の倫理委員会（該当審査機関）で下記事項について指摘されましたので、連絡いたします。</w:t>
      </w: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ind w:left="119" w:right="-20"/>
        <w:rPr>
          <w:rFonts w:ascii="ＭＳ ゴシック" w:eastAsia="ＭＳ ゴシック"/>
          <w:kern w:val="24"/>
        </w:rPr>
      </w:pPr>
      <w:r w:rsidRPr="00260CEB">
        <w:rPr>
          <w:rFonts w:ascii="ＭＳ ゴシック" w:eastAsia="ＭＳ ゴシック" w:hint="eastAsia"/>
          <w:kern w:val="24"/>
        </w:rPr>
        <w:t>倫理委員会での指摘事項</w:t>
      </w:r>
    </w:p>
    <w:p w:rsidR="001737B5" w:rsidRPr="00260CEB" w:rsidRDefault="001737B5" w:rsidP="001737B5">
      <w:pPr>
        <w:autoSpaceDE w:val="0"/>
        <w:autoSpaceDN w:val="0"/>
        <w:adjustRightInd w:val="0"/>
        <w:ind w:left="119" w:right="-20"/>
        <w:rPr>
          <w:rFonts w:ascii="ＭＳ ゴシック" w:eastAsia="ＭＳ ゴシック"/>
          <w:kern w:val="24"/>
        </w:rPr>
      </w:pPr>
      <w:r w:rsidRPr="00260CEB">
        <w:rPr>
          <w:rFonts w:ascii="ＭＳ ゴシック" w:eastAsia="ＭＳ ゴシック" w:hint="eastAsia"/>
          <w:kern w:val="24"/>
        </w:rPr>
        <w:t>（対応策が提示された場合には併せてご記入下さい）</w:t>
      </w: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autoSpaceDE w:val="0"/>
        <w:autoSpaceDN w:val="0"/>
        <w:adjustRightInd w:val="0"/>
        <w:rPr>
          <w:rFonts w:ascii="ＭＳ ゴシック" w:eastAsia="ＭＳ ゴシック"/>
          <w:kern w:val="24"/>
        </w:rPr>
      </w:pPr>
    </w:p>
    <w:p w:rsidR="001737B5" w:rsidRPr="00260CEB" w:rsidRDefault="001737B5" w:rsidP="001737B5">
      <w:pPr>
        <w:tabs>
          <w:tab w:val="left" w:pos="3860"/>
          <w:tab w:val="left" w:pos="7920"/>
        </w:tabs>
        <w:autoSpaceDE w:val="0"/>
        <w:autoSpaceDN w:val="0"/>
        <w:adjustRightInd w:val="0"/>
        <w:ind w:left="119" w:right="-20"/>
        <w:rPr>
          <w:rFonts w:ascii="ＭＳ ゴシック" w:eastAsia="ＭＳ ゴシック"/>
          <w:kern w:val="24"/>
          <w:lang w:eastAsia="zh-TW"/>
        </w:rPr>
      </w:pPr>
      <w:r w:rsidRPr="00260CEB">
        <w:rPr>
          <w:rFonts w:ascii="ＭＳ ゴシック" w:eastAsia="ＭＳ ゴシック" w:hint="eastAsia"/>
          <w:kern w:val="24"/>
          <w:lang w:eastAsia="zh-TW"/>
        </w:rPr>
        <w:t>施設名</w:t>
      </w:r>
      <w:r w:rsidRPr="00260CEB">
        <w:rPr>
          <w:rFonts w:ascii="ＭＳ ゴシック" w:eastAsia="ＭＳ ゴシック"/>
          <w:kern w:val="24"/>
          <w:u w:val="single"/>
          <w:lang w:eastAsia="zh-TW"/>
        </w:rPr>
        <w:t xml:space="preserve"> </w:t>
      </w:r>
      <w:r w:rsidRPr="00260CEB">
        <w:rPr>
          <w:rFonts w:ascii="ＭＳ ゴシック" w:eastAsia="ＭＳ ゴシック"/>
          <w:kern w:val="24"/>
          <w:u w:val="single"/>
          <w:lang w:eastAsia="zh-TW"/>
        </w:rPr>
        <w:tab/>
      </w:r>
      <w:r w:rsidRPr="00260CEB">
        <w:rPr>
          <w:rFonts w:ascii="ＭＳ ゴシック" w:eastAsia="ＭＳ ゴシック" w:hint="eastAsia"/>
          <w:kern w:val="24"/>
          <w:lang w:eastAsia="zh-TW"/>
        </w:rPr>
        <w:t>責任医師名</w:t>
      </w:r>
      <w:r w:rsidRPr="00260CEB">
        <w:rPr>
          <w:rFonts w:ascii="ＭＳ ゴシック" w:eastAsia="ＭＳ ゴシック"/>
          <w:kern w:val="24"/>
          <w:u w:val="single"/>
          <w:lang w:eastAsia="zh-TW"/>
        </w:rPr>
        <w:t xml:space="preserve"> </w:t>
      </w:r>
      <w:r w:rsidRPr="00260CEB">
        <w:rPr>
          <w:rFonts w:ascii="ＭＳ ゴシック" w:eastAsia="ＭＳ ゴシック"/>
          <w:kern w:val="24"/>
          <w:u w:val="single"/>
          <w:lang w:eastAsia="zh-TW"/>
        </w:rPr>
        <w:tab/>
      </w:r>
    </w:p>
    <w:p w:rsidR="001737B5" w:rsidRPr="00260CEB" w:rsidRDefault="001737B5" w:rsidP="001737B5">
      <w:pPr>
        <w:autoSpaceDE w:val="0"/>
        <w:autoSpaceDN w:val="0"/>
        <w:adjustRightInd w:val="0"/>
        <w:rPr>
          <w:rFonts w:ascii="ＭＳ ゴシック" w:eastAsia="ＭＳ ゴシック"/>
          <w:kern w:val="24"/>
          <w:lang w:eastAsia="zh-TW"/>
        </w:rPr>
      </w:pPr>
    </w:p>
    <w:p w:rsidR="001737B5" w:rsidRPr="00260CEB" w:rsidRDefault="001737B5" w:rsidP="001737B5">
      <w:pPr>
        <w:tabs>
          <w:tab w:val="left" w:pos="7920"/>
        </w:tabs>
        <w:autoSpaceDE w:val="0"/>
        <w:autoSpaceDN w:val="0"/>
        <w:adjustRightInd w:val="0"/>
        <w:ind w:left="119" w:right="-20"/>
        <w:rPr>
          <w:rFonts w:ascii="ＭＳ ゴシック" w:eastAsia="ＭＳ ゴシック"/>
          <w:kern w:val="24"/>
          <w:lang w:eastAsia="zh-TW"/>
        </w:rPr>
      </w:pPr>
      <w:r w:rsidRPr="00260CEB">
        <w:rPr>
          <w:rFonts w:ascii="ＭＳ ゴシック" w:eastAsia="ＭＳ ゴシック" w:hint="eastAsia"/>
          <w:kern w:val="24"/>
          <w:lang w:eastAsia="zh-TW"/>
        </w:rPr>
        <w:t>住所</w:t>
      </w:r>
      <w:r w:rsidRPr="00260CEB">
        <w:rPr>
          <w:rFonts w:ascii="ＭＳ ゴシック" w:eastAsia="ＭＳ ゴシック"/>
          <w:kern w:val="24"/>
          <w:u w:val="single"/>
          <w:lang w:eastAsia="zh-TW"/>
        </w:rPr>
        <w:t xml:space="preserve"> </w:t>
      </w:r>
      <w:r w:rsidRPr="00260CEB">
        <w:rPr>
          <w:rFonts w:ascii="ＭＳ ゴシック" w:eastAsia="ＭＳ ゴシック"/>
          <w:kern w:val="24"/>
          <w:u w:val="single"/>
          <w:lang w:eastAsia="zh-TW"/>
        </w:rPr>
        <w:tab/>
      </w:r>
    </w:p>
    <w:p w:rsidR="001737B5" w:rsidRPr="00260CEB" w:rsidRDefault="001737B5" w:rsidP="001737B5">
      <w:pPr>
        <w:autoSpaceDE w:val="0"/>
        <w:autoSpaceDN w:val="0"/>
        <w:adjustRightInd w:val="0"/>
        <w:rPr>
          <w:rFonts w:ascii="ＭＳ ゴシック" w:eastAsia="ＭＳ ゴシック"/>
          <w:kern w:val="24"/>
          <w:lang w:eastAsia="zh-TW"/>
        </w:rPr>
      </w:pPr>
    </w:p>
    <w:p w:rsidR="001737B5" w:rsidRPr="00260CEB" w:rsidRDefault="001737B5" w:rsidP="00711FE9">
      <w:pPr>
        <w:tabs>
          <w:tab w:val="left" w:pos="3900"/>
          <w:tab w:val="left" w:pos="8220"/>
        </w:tabs>
        <w:autoSpaceDE w:val="0"/>
        <w:autoSpaceDN w:val="0"/>
        <w:adjustRightInd w:val="0"/>
        <w:ind w:left="119" w:right="-20"/>
        <w:rPr>
          <w:rFonts w:ascii="ＭＳ ゴシック" w:eastAsia="ＭＳ ゴシック"/>
          <w:kern w:val="24"/>
        </w:rPr>
      </w:pPr>
      <w:r w:rsidRPr="00260CEB">
        <w:rPr>
          <w:rFonts w:ascii="ＭＳ ゴシック" w:eastAsia="ＭＳ ゴシック"/>
          <w:kern w:val="24"/>
        </w:rPr>
        <w:t>TEL</w:t>
      </w:r>
      <w:r w:rsidRPr="00260CEB">
        <w:rPr>
          <w:rFonts w:ascii="ＭＳ ゴシック" w:eastAsia="ＭＳ ゴシック"/>
          <w:kern w:val="24"/>
          <w:u w:val="single"/>
        </w:rPr>
        <w:t xml:space="preserve"> </w:t>
      </w:r>
      <w:r w:rsidRPr="00260CEB">
        <w:rPr>
          <w:rFonts w:ascii="ＭＳ ゴシック" w:eastAsia="ＭＳ ゴシック"/>
          <w:kern w:val="24"/>
          <w:u w:val="single"/>
        </w:rPr>
        <w:tab/>
      </w:r>
      <w:r w:rsidRPr="00260CEB">
        <w:rPr>
          <w:rFonts w:ascii="ＭＳ ゴシック" w:eastAsia="ＭＳ ゴシック"/>
          <w:kern w:val="24"/>
        </w:rPr>
        <w:t xml:space="preserve"> E-mail</w:t>
      </w:r>
      <w:r w:rsidRPr="00260CEB">
        <w:rPr>
          <w:rFonts w:ascii="ＭＳ ゴシック" w:eastAsia="ＭＳ ゴシック"/>
          <w:kern w:val="24"/>
          <w:u w:val="single"/>
        </w:rPr>
        <w:t xml:space="preserve"> </w:t>
      </w:r>
      <w:r w:rsidRPr="00260CEB">
        <w:rPr>
          <w:rFonts w:ascii="ＭＳ ゴシック" w:eastAsia="ＭＳ ゴシック"/>
          <w:kern w:val="24"/>
          <w:u w:val="single"/>
        </w:rPr>
        <w:tab/>
      </w:r>
    </w:p>
    <w:p w:rsidR="001737B5" w:rsidRPr="00260CEB" w:rsidRDefault="001737B5" w:rsidP="001737B5">
      <w:pPr>
        <w:snapToGrid w:val="0"/>
        <w:rPr>
          <w:rFonts w:ascii="ＭＳ ゴシック" w:eastAsia="ＭＳ ゴシック"/>
          <w:u w:val="single"/>
        </w:rPr>
      </w:pPr>
    </w:p>
    <w:p w:rsidR="00711FE9" w:rsidRPr="00260CEB" w:rsidRDefault="00711FE9" w:rsidP="001737B5">
      <w:pPr>
        <w:snapToGrid w:val="0"/>
        <w:rPr>
          <w:rFonts w:ascii="ＭＳ ゴシック" w:eastAsia="ＭＳ ゴシック"/>
          <w:u w:val="single"/>
        </w:rPr>
      </w:pPr>
    </w:p>
    <w:p w:rsidR="00711FE9" w:rsidRPr="00260CEB" w:rsidRDefault="00711FE9" w:rsidP="001737B5">
      <w:pPr>
        <w:snapToGrid w:val="0"/>
        <w:rPr>
          <w:rFonts w:ascii="ＭＳ ゴシック" w:eastAsia="ＭＳ ゴシック"/>
          <w:u w:val="single"/>
        </w:rPr>
      </w:pPr>
    </w:p>
    <w:p w:rsidR="00711FE9" w:rsidRPr="00260CEB" w:rsidRDefault="00711FE9" w:rsidP="001737B5">
      <w:pPr>
        <w:snapToGrid w:val="0"/>
        <w:rPr>
          <w:rFonts w:ascii="ＭＳ ゴシック" w:eastAsia="ＭＳ ゴシック"/>
          <w:u w:val="single"/>
        </w:rPr>
      </w:pPr>
    </w:p>
    <w:p w:rsidR="00711FE9" w:rsidRPr="00260CEB" w:rsidRDefault="00711FE9" w:rsidP="001737B5">
      <w:pPr>
        <w:snapToGrid w:val="0"/>
        <w:rPr>
          <w:rFonts w:ascii="ＭＳ ゴシック" w:eastAsia="ＭＳ ゴシック"/>
          <w:u w:val="single"/>
        </w:rPr>
      </w:pPr>
    </w:p>
    <w:p w:rsidR="00711FE9" w:rsidRPr="00260CEB" w:rsidRDefault="00711FE9" w:rsidP="001737B5">
      <w:pPr>
        <w:snapToGrid w:val="0"/>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57"/>
      </w:tblGrid>
      <w:tr w:rsidR="00260CEB" w:rsidRPr="00260CEB" w:rsidTr="00194790">
        <w:trPr>
          <w:trHeight w:val="495"/>
        </w:trPr>
        <w:tc>
          <w:tcPr>
            <w:tcW w:w="9557" w:type="dxa"/>
            <w:tcBorders>
              <w:top w:val="single" w:sz="18" w:space="0" w:color="auto"/>
              <w:left w:val="single" w:sz="18" w:space="0" w:color="auto"/>
              <w:bottom w:val="single" w:sz="18" w:space="0" w:color="auto"/>
              <w:right w:val="single" w:sz="18" w:space="0" w:color="auto"/>
            </w:tcBorders>
          </w:tcPr>
          <w:p w:rsidR="001737B5" w:rsidRPr="00260CEB" w:rsidRDefault="001737B5" w:rsidP="00194790">
            <w:pPr>
              <w:snapToGrid w:val="0"/>
              <w:spacing w:line="40" w:lineRule="atLeast"/>
              <w:jc w:val="center"/>
              <w:rPr>
                <w:rFonts w:eastAsia="ＭＳ ゴシック"/>
                <w:b/>
                <w:sz w:val="40"/>
              </w:rPr>
            </w:pPr>
            <w:r w:rsidRPr="00260CEB">
              <w:rPr>
                <w:rFonts w:eastAsia="ＭＳ ゴシック" w:hint="eastAsia"/>
                <w:b/>
                <w:sz w:val="40"/>
              </w:rPr>
              <w:lastRenderedPageBreak/>
              <w:t xml:space="preserve">JALSG   </w:t>
            </w:r>
            <w:r w:rsidRPr="00260CEB">
              <w:rPr>
                <w:rFonts w:eastAsia="ＭＳ ゴシック" w:hint="eastAsia"/>
                <w:b/>
                <w:sz w:val="40"/>
              </w:rPr>
              <w:t>有害事象急送一次報告書</w:t>
            </w:r>
          </w:p>
        </w:tc>
      </w:tr>
    </w:tbl>
    <w:p w:rsidR="001737B5" w:rsidRPr="00260CEB" w:rsidRDefault="001737B5" w:rsidP="001737B5">
      <w:pPr>
        <w:tabs>
          <w:tab w:val="right" w:pos="9638"/>
        </w:tabs>
        <w:snapToGrid w:val="0"/>
        <w:spacing w:line="40" w:lineRule="atLeast"/>
        <w:rPr>
          <w:rFonts w:eastAsia="ＭＳ ゴシック"/>
          <w:u w:val="single"/>
        </w:rPr>
      </w:pPr>
      <w:r w:rsidRPr="00260CEB">
        <w:rPr>
          <w:rFonts w:eastAsia="ＭＳ ゴシック" w:hint="eastAsia"/>
          <w:b/>
          <w:sz w:val="28"/>
        </w:rPr>
        <w:t>（</w:t>
      </w:r>
      <w:r w:rsidRPr="00260CEB">
        <w:rPr>
          <w:rFonts w:eastAsia="ＭＳ ゴシック" w:hint="eastAsia"/>
          <w:b/>
          <w:sz w:val="28"/>
        </w:rPr>
        <w:t>72</w:t>
      </w:r>
      <w:r w:rsidRPr="00260CEB">
        <w:rPr>
          <w:rFonts w:eastAsia="ＭＳ ゴシック" w:hint="eastAsia"/>
          <w:b/>
          <w:sz w:val="28"/>
        </w:rPr>
        <w:t xml:space="preserve">時間以内）　　</w:t>
      </w:r>
      <w:r w:rsidRPr="00260CEB">
        <w:rPr>
          <w:rFonts w:eastAsia="ＭＳ ゴシック" w:hint="eastAsia"/>
          <w:sz w:val="20"/>
        </w:rPr>
        <w:t>JALSG</w:t>
      </w:r>
      <w:r w:rsidRPr="00260CEB">
        <w:rPr>
          <w:rFonts w:eastAsia="ＭＳ ゴシック" w:hint="eastAsia"/>
          <w:sz w:val="20"/>
        </w:rPr>
        <w:t>事務局受付日：</w:t>
      </w:r>
      <w:r w:rsidRPr="00260CEB">
        <w:rPr>
          <w:rFonts w:eastAsia="ＭＳ ゴシック" w:hint="eastAsia"/>
          <w:sz w:val="20"/>
          <w:u w:val="single"/>
          <w:vertAlign w:val="superscript"/>
        </w:rPr>
        <w:t>（西暦）</w:t>
      </w:r>
      <w:r w:rsidRPr="00260CEB">
        <w:rPr>
          <w:rFonts w:eastAsia="ＭＳ ゴシック" w:hint="eastAsia"/>
          <w:sz w:val="20"/>
          <w:u w:val="single"/>
        </w:rPr>
        <w:t xml:space="preserve">　　　　</w:t>
      </w:r>
      <w:r w:rsidRPr="00260CEB">
        <w:rPr>
          <w:rFonts w:eastAsia="ＭＳ ゴシック" w:hint="eastAsia"/>
          <w:sz w:val="20"/>
        </w:rPr>
        <w:t>年</w:t>
      </w:r>
      <w:r w:rsidRPr="00260CEB">
        <w:rPr>
          <w:rFonts w:eastAsia="ＭＳ ゴシック" w:hint="eastAsia"/>
          <w:sz w:val="20"/>
          <w:u w:val="single"/>
        </w:rPr>
        <w:t xml:space="preserve">　　</w:t>
      </w:r>
      <w:r w:rsidRPr="00260CEB">
        <w:rPr>
          <w:rFonts w:eastAsia="ＭＳ ゴシック" w:hint="eastAsia"/>
          <w:sz w:val="20"/>
        </w:rPr>
        <w:t>月</w:t>
      </w:r>
      <w:r w:rsidRPr="00260CEB">
        <w:rPr>
          <w:rFonts w:eastAsia="ＭＳ ゴシック" w:hint="eastAsia"/>
          <w:sz w:val="20"/>
          <w:u w:val="single"/>
        </w:rPr>
        <w:t xml:space="preserve">　　</w:t>
      </w:r>
      <w:r w:rsidRPr="00260CEB">
        <w:rPr>
          <w:rFonts w:eastAsia="ＭＳ ゴシック" w:hint="eastAsia"/>
          <w:sz w:val="20"/>
        </w:rPr>
        <w:t>日</w:t>
      </w:r>
    </w:p>
    <w:p w:rsidR="001737B5" w:rsidRPr="00260CEB" w:rsidRDefault="001737B5" w:rsidP="001737B5">
      <w:pPr>
        <w:snapToGrid w:val="0"/>
        <w:rPr>
          <w:rFonts w:eastAsia="ＭＳ ゴシック"/>
          <w:sz w:val="18"/>
        </w:rPr>
      </w:pPr>
    </w:p>
    <w:p w:rsidR="001737B5" w:rsidRPr="00260CEB" w:rsidRDefault="001737B5" w:rsidP="001737B5">
      <w:pPr>
        <w:snapToGrid w:val="0"/>
        <w:spacing w:line="320" w:lineRule="exact"/>
        <w:rPr>
          <w:rFonts w:eastAsia="ＭＳ ゴシック"/>
          <w:b/>
        </w:rPr>
      </w:pPr>
      <w:r w:rsidRPr="00260CEB">
        <w:rPr>
          <w:rFonts w:eastAsia="ＭＳ ゴシック" w:hint="eastAsia"/>
          <w:b/>
        </w:rPr>
        <w:t>小委員長・事務局への報告日：</w:t>
      </w:r>
      <w:r w:rsidRPr="00260CEB">
        <w:rPr>
          <w:rFonts w:eastAsia="ＭＳ ゴシック" w:hint="eastAsia"/>
          <w:sz w:val="20"/>
          <w:u w:val="single"/>
          <w:vertAlign w:val="superscript"/>
        </w:rPr>
        <w:t>（西暦）</w:t>
      </w:r>
      <w:r w:rsidRPr="00260CEB">
        <w:rPr>
          <w:rFonts w:eastAsia="ＭＳ ゴシック" w:hint="eastAsia"/>
          <w:b/>
          <w:u w:val="single"/>
        </w:rPr>
        <w:t xml:space="preserve">　　　　　</w:t>
      </w:r>
      <w:r w:rsidRPr="00260CEB">
        <w:rPr>
          <w:rFonts w:eastAsia="ＭＳ ゴシック" w:hint="eastAsia"/>
          <w:b/>
        </w:rPr>
        <w:t>年</w:t>
      </w:r>
      <w:r w:rsidRPr="00260CEB">
        <w:rPr>
          <w:rFonts w:eastAsia="ＭＳ ゴシック" w:hint="eastAsia"/>
          <w:b/>
          <w:u w:val="single"/>
        </w:rPr>
        <w:t xml:space="preserve">　　</w:t>
      </w:r>
      <w:r w:rsidRPr="00260CEB">
        <w:rPr>
          <w:rFonts w:eastAsia="ＭＳ ゴシック" w:hint="eastAsia"/>
          <w:b/>
        </w:rPr>
        <w:t>月</w:t>
      </w:r>
      <w:r w:rsidRPr="00260CEB">
        <w:rPr>
          <w:rFonts w:eastAsia="ＭＳ ゴシック" w:hint="eastAsia"/>
          <w:b/>
          <w:u w:val="single"/>
        </w:rPr>
        <w:t xml:space="preserve">　　</w:t>
      </w:r>
      <w:r w:rsidRPr="00260CEB">
        <w:rPr>
          <w:rFonts w:eastAsia="ＭＳ ゴシック" w:hint="eastAsia"/>
          <w:b/>
        </w:rPr>
        <w:t>日</w:t>
      </w:r>
    </w:p>
    <w:p w:rsidR="001737B5" w:rsidRPr="00260CEB" w:rsidRDefault="001737B5" w:rsidP="001737B5">
      <w:pPr>
        <w:snapToGrid w:val="0"/>
        <w:spacing w:line="320" w:lineRule="exact"/>
        <w:jc w:val="left"/>
        <w:rPr>
          <w:rFonts w:eastAsia="ＭＳ ゴシック"/>
          <w:u w:val="single"/>
        </w:rPr>
      </w:pPr>
      <w:r w:rsidRPr="00260CEB">
        <w:rPr>
          <w:rFonts w:eastAsia="ＭＳ ゴシック" w:hint="eastAsia"/>
        </w:rPr>
        <w:t>施設：</w:t>
      </w:r>
      <w:r w:rsidRPr="00260CEB">
        <w:rPr>
          <w:rFonts w:eastAsia="ＭＳ ゴシック" w:hint="eastAsia"/>
          <w:u w:val="single"/>
        </w:rPr>
        <w:t xml:space="preserve">　　　　　　　　　　　　　　</w:t>
      </w:r>
      <w:r w:rsidRPr="00260CEB">
        <w:rPr>
          <w:rFonts w:eastAsia="ＭＳ ゴシック" w:hint="eastAsia"/>
        </w:rPr>
        <w:t xml:space="preserve">　担当医：</w:t>
      </w:r>
      <w:r w:rsidRPr="00260CEB">
        <w:rPr>
          <w:rFonts w:eastAsia="ＭＳ ゴシック" w:hint="eastAsia"/>
          <w:u w:val="single"/>
        </w:rPr>
        <w:t xml:space="preserve">　　　　　　</w:t>
      </w:r>
      <w:r w:rsidRPr="00260CEB">
        <w:rPr>
          <w:rFonts w:eastAsia="ＭＳ ゴシック" w:hint="eastAsia"/>
        </w:rPr>
        <w:t xml:space="preserve">　記入者：</w:t>
      </w:r>
      <w:r w:rsidRPr="00260CEB">
        <w:rPr>
          <w:rFonts w:eastAsia="ＭＳ ゴシック" w:hint="eastAsia"/>
          <w:u w:val="single"/>
        </w:rPr>
        <w:t xml:space="preserve">　　　　　　　　</w:t>
      </w:r>
    </w:p>
    <w:p w:rsidR="001737B5" w:rsidRPr="00260CEB" w:rsidRDefault="001737B5" w:rsidP="001737B5">
      <w:pPr>
        <w:snapToGrid w:val="0"/>
        <w:spacing w:line="320" w:lineRule="exact"/>
        <w:jc w:val="left"/>
        <w:rPr>
          <w:rFonts w:eastAsia="ＭＳ ゴシック"/>
          <w:u w:val="single"/>
        </w:rPr>
      </w:pPr>
      <w:r w:rsidRPr="00260CEB">
        <w:rPr>
          <w:rFonts w:eastAsia="ＭＳ ゴシック" w:hint="eastAsia"/>
        </w:rPr>
        <w:t>運営委員：</w:t>
      </w:r>
      <w:r w:rsidRPr="00260CEB">
        <w:rPr>
          <w:rFonts w:eastAsia="ＭＳ ゴシック" w:hint="eastAsia"/>
          <w:u w:val="single"/>
        </w:rPr>
        <w:t xml:space="preserve">　　　　　　　　　　　　</w:t>
      </w:r>
      <w:r w:rsidRPr="00260CEB">
        <w:rPr>
          <w:rFonts w:eastAsia="ＭＳ ゴシック" w:hint="eastAsia"/>
        </w:rPr>
        <w:t xml:space="preserve">　</w:t>
      </w:r>
      <w:r w:rsidRPr="00260CEB">
        <w:rPr>
          <w:rFonts w:eastAsia="ＭＳ ゴシック" w:hint="eastAsia"/>
        </w:rPr>
        <w:t>FAX</w:t>
      </w:r>
      <w:r w:rsidRPr="00260CEB">
        <w:rPr>
          <w:rFonts w:eastAsia="ＭＳ ゴシック" w:hint="eastAsia"/>
        </w:rPr>
        <w:t>：</w:t>
      </w:r>
      <w:r w:rsidRPr="00260CEB">
        <w:rPr>
          <w:rFonts w:eastAsia="ＭＳ ゴシック" w:hint="eastAsia"/>
          <w:b/>
          <w:u w:val="single"/>
        </w:rPr>
        <w:t xml:space="preserve">　　　　　　　　</w:t>
      </w:r>
      <w:r w:rsidRPr="00260CEB">
        <w:rPr>
          <w:rFonts w:eastAsia="ＭＳ ゴシック" w:hint="eastAsia"/>
          <w:b/>
        </w:rPr>
        <w:t xml:space="preserve">　</w:t>
      </w:r>
      <w:r w:rsidRPr="00260CEB">
        <w:rPr>
          <w:rFonts w:eastAsia="ＭＳ ゴシック" w:hint="eastAsia"/>
        </w:rPr>
        <w:t>TEL</w:t>
      </w:r>
      <w:r w:rsidRPr="00260CEB">
        <w:rPr>
          <w:rFonts w:eastAsia="ＭＳ ゴシック" w:hint="eastAsia"/>
        </w:rPr>
        <w:t>：</w:t>
      </w:r>
      <w:r w:rsidRPr="00260CEB">
        <w:rPr>
          <w:rFonts w:eastAsia="ＭＳ ゴシック" w:hint="eastAsia"/>
          <w:b/>
          <w:u w:val="single"/>
        </w:rPr>
        <w:t xml:space="preserve">　　　　　　　　</w:t>
      </w:r>
    </w:p>
    <w:p w:rsidR="001737B5" w:rsidRPr="00260CEB" w:rsidRDefault="001737B5" w:rsidP="001737B5">
      <w:pPr>
        <w:snapToGrid w:val="0"/>
        <w:rPr>
          <w:rFonts w:eastAsia="ＭＳ ゴシック"/>
          <w:sz w:val="18"/>
        </w:rPr>
      </w:pPr>
    </w:p>
    <w:p w:rsidR="001737B5" w:rsidRPr="00260CEB" w:rsidRDefault="001737B5" w:rsidP="001737B5">
      <w:pPr>
        <w:snapToGrid w:val="0"/>
        <w:spacing w:line="320" w:lineRule="exact"/>
        <w:rPr>
          <w:rFonts w:eastAsia="ＭＳ ゴシック"/>
          <w:b/>
        </w:rPr>
      </w:pPr>
      <w:r w:rsidRPr="00260CEB">
        <w:rPr>
          <w:rFonts w:eastAsia="ＭＳ ゴシック" w:hint="eastAsia"/>
          <w:b/>
        </w:rPr>
        <w:t>I</w:t>
      </w:r>
      <w:r w:rsidRPr="00260CEB">
        <w:rPr>
          <w:rFonts w:eastAsia="ＭＳ ゴシック" w:hint="eastAsia"/>
          <w:b/>
        </w:rPr>
        <w:t>．症例に関する情報</w:t>
      </w:r>
    </w:p>
    <w:p w:rsidR="001737B5" w:rsidRPr="00260CEB" w:rsidRDefault="001737B5" w:rsidP="001737B5">
      <w:pPr>
        <w:snapToGrid w:val="0"/>
        <w:spacing w:line="320" w:lineRule="exact"/>
        <w:rPr>
          <w:rFonts w:eastAsia="ＭＳ ゴシック"/>
          <w:u w:val="single"/>
        </w:rPr>
      </w:pPr>
      <w:r w:rsidRPr="00260CEB">
        <w:rPr>
          <w:rFonts w:eastAsia="ＭＳ ゴシック" w:hint="eastAsia"/>
        </w:rPr>
        <w:tab/>
        <w:t>JALSG</w:t>
      </w:r>
      <w:r w:rsidRPr="00260CEB">
        <w:rPr>
          <w:rFonts w:eastAsia="ＭＳ ゴシック" w:hint="eastAsia"/>
        </w:rPr>
        <w:t>プロトコール：</w:t>
      </w:r>
      <w:r w:rsidRPr="00260CEB">
        <w:rPr>
          <w:rFonts w:eastAsia="ＭＳ ゴシック" w:hint="eastAsia"/>
          <w:u w:val="single"/>
        </w:rPr>
        <w:t xml:space="preserve">　　　　　　　　　</w:t>
      </w:r>
      <w:r w:rsidRPr="00260CEB">
        <w:rPr>
          <w:rFonts w:eastAsia="ＭＳ ゴシック" w:hint="eastAsia"/>
        </w:rPr>
        <w:t xml:space="preserve">　　　登録番号：</w:t>
      </w:r>
      <w:r w:rsidRPr="00260CEB">
        <w:rPr>
          <w:rFonts w:eastAsia="ＭＳ ゴシック" w:hint="eastAsia"/>
          <w:u w:val="single"/>
        </w:rPr>
        <w:t xml:space="preserve">　　　　　　</w:t>
      </w:r>
    </w:p>
    <w:p w:rsidR="001737B5" w:rsidRPr="00260CEB" w:rsidRDefault="001737B5" w:rsidP="001737B5">
      <w:pPr>
        <w:snapToGrid w:val="0"/>
        <w:spacing w:line="320" w:lineRule="exact"/>
        <w:rPr>
          <w:rFonts w:eastAsia="ＭＳ ゴシック"/>
        </w:rPr>
      </w:pPr>
      <w:r w:rsidRPr="00260CEB">
        <w:rPr>
          <w:rFonts w:eastAsia="ＭＳ ゴシック" w:hint="eastAsia"/>
        </w:rPr>
        <w:tab/>
      </w:r>
      <w:r w:rsidRPr="00260CEB">
        <w:rPr>
          <w:rFonts w:eastAsia="ＭＳ ゴシック" w:hint="eastAsia"/>
        </w:rPr>
        <w:t>有害事象発生時年齢：</w:t>
      </w:r>
      <w:r w:rsidRPr="00260CEB">
        <w:rPr>
          <w:rFonts w:eastAsia="ＭＳ ゴシック" w:hint="eastAsia"/>
          <w:u w:val="single"/>
        </w:rPr>
        <w:t xml:space="preserve">　　　</w:t>
      </w:r>
      <w:r w:rsidRPr="00260CEB">
        <w:rPr>
          <w:rFonts w:eastAsia="ＭＳ ゴシック" w:hint="eastAsia"/>
        </w:rPr>
        <w:t xml:space="preserve">　　　性別：</w:t>
      </w:r>
      <w:r w:rsidRPr="00260CEB">
        <w:rPr>
          <w:rFonts w:eastAsia="ＭＳ ゴシック" w:hint="eastAsia"/>
        </w:rPr>
        <w:t>M / F</w:t>
      </w:r>
    </w:p>
    <w:p w:rsidR="001737B5" w:rsidRPr="00260CEB" w:rsidRDefault="001737B5" w:rsidP="001737B5">
      <w:pPr>
        <w:snapToGrid w:val="0"/>
        <w:rPr>
          <w:rFonts w:eastAsia="ＭＳ ゴシック"/>
          <w:sz w:val="18"/>
        </w:rPr>
      </w:pPr>
    </w:p>
    <w:p w:rsidR="001737B5" w:rsidRPr="00260CEB" w:rsidRDefault="001737B5" w:rsidP="001737B5">
      <w:pPr>
        <w:snapToGrid w:val="0"/>
        <w:spacing w:line="320" w:lineRule="exact"/>
        <w:rPr>
          <w:rFonts w:eastAsia="ＭＳ ゴシック"/>
          <w:b/>
        </w:rPr>
      </w:pPr>
      <w:r w:rsidRPr="00260CEB">
        <w:rPr>
          <w:rFonts w:eastAsia="ＭＳ ゴシック" w:hint="eastAsia"/>
          <w:b/>
        </w:rPr>
        <w:t>II</w:t>
      </w:r>
      <w:r w:rsidRPr="00260CEB">
        <w:rPr>
          <w:rFonts w:eastAsia="ＭＳ ゴシック" w:hint="eastAsia"/>
          <w:b/>
        </w:rPr>
        <w:t>．有害事象の転帰</w:t>
      </w:r>
      <w:r w:rsidRPr="00260CEB">
        <w:rPr>
          <w:rFonts w:eastAsia="ＭＳ ゴシック" w:hint="eastAsia"/>
        </w:rPr>
        <w:t>（有害事象発生日：</w:t>
      </w:r>
      <w:r w:rsidRPr="00260CEB">
        <w:rPr>
          <w:rFonts w:eastAsia="ＭＳ ゴシック" w:hint="eastAsia"/>
          <w:sz w:val="20"/>
          <w:u w:val="single"/>
          <w:vertAlign w:val="superscript"/>
        </w:rPr>
        <w:t>（西暦）</w:t>
      </w:r>
      <w:r w:rsidRPr="00260CEB">
        <w:rPr>
          <w:rFonts w:eastAsia="ＭＳ ゴシック" w:hint="eastAsia"/>
          <w:u w:val="single"/>
        </w:rPr>
        <w:t xml:space="preserve">　　　　　</w:t>
      </w:r>
      <w:r w:rsidRPr="00260CEB">
        <w:rPr>
          <w:rFonts w:eastAsia="ＭＳ ゴシック" w:hint="eastAsia"/>
        </w:rPr>
        <w:t>年</w:t>
      </w:r>
      <w:r w:rsidRPr="00260CEB">
        <w:rPr>
          <w:rFonts w:eastAsia="ＭＳ ゴシック" w:hint="eastAsia"/>
          <w:u w:val="single"/>
        </w:rPr>
        <w:t xml:space="preserve">　　</w:t>
      </w:r>
      <w:r w:rsidRPr="00260CEB">
        <w:rPr>
          <w:rFonts w:eastAsia="ＭＳ ゴシック" w:hint="eastAsia"/>
        </w:rPr>
        <w:t>月</w:t>
      </w:r>
      <w:r w:rsidRPr="00260CEB">
        <w:rPr>
          <w:rFonts w:eastAsia="ＭＳ ゴシック" w:hint="eastAsia"/>
          <w:u w:val="single"/>
        </w:rPr>
        <w:t xml:space="preserve">　　</w:t>
      </w:r>
      <w:r w:rsidRPr="00260CEB">
        <w:rPr>
          <w:rFonts w:eastAsia="ＭＳ ゴシック" w:hint="eastAsia"/>
        </w:rPr>
        <w:t>日）</w:t>
      </w:r>
    </w:p>
    <w:p w:rsidR="001737B5" w:rsidRPr="00260CEB" w:rsidRDefault="001737B5" w:rsidP="001737B5">
      <w:pPr>
        <w:snapToGrid w:val="0"/>
        <w:spacing w:before="120"/>
        <w:ind w:firstLine="851"/>
        <w:rPr>
          <w:rFonts w:eastAsia="ＭＳ ゴシック"/>
        </w:rPr>
      </w:pPr>
      <w:r w:rsidRPr="00260CEB">
        <w:rPr>
          <w:rFonts w:eastAsia="ＭＳ ゴシック" w:hint="eastAsia"/>
          <w:sz w:val="18"/>
        </w:rPr>
        <w:t>□</w:t>
      </w:r>
      <w:r w:rsidRPr="00260CEB">
        <w:rPr>
          <w:rFonts w:eastAsia="ＭＳ ゴシック" w:hint="eastAsia"/>
        </w:rPr>
        <w:t xml:space="preserve">　治療中及び最終治療日から</w:t>
      </w:r>
      <w:r w:rsidRPr="00260CEB">
        <w:rPr>
          <w:rFonts w:eastAsia="ＭＳ ゴシック" w:hint="eastAsia"/>
        </w:rPr>
        <w:t>30</w:t>
      </w:r>
      <w:r w:rsidRPr="00260CEB">
        <w:rPr>
          <w:rFonts w:eastAsia="ＭＳ ゴシック" w:hint="eastAsia"/>
        </w:rPr>
        <w:t>日以内に発生したすべての</w:t>
      </w:r>
      <w:r w:rsidRPr="00260CEB">
        <w:rPr>
          <w:rFonts w:eastAsia="ＭＳ ゴシック" w:hint="eastAsia"/>
          <w:b/>
          <w:sz w:val="22"/>
          <w:u w:val="single"/>
        </w:rPr>
        <w:t>死亡</w:t>
      </w:r>
    </w:p>
    <w:p w:rsidR="001737B5" w:rsidRPr="00260CEB" w:rsidRDefault="001737B5" w:rsidP="001737B5">
      <w:pPr>
        <w:snapToGrid w:val="0"/>
        <w:ind w:firstLine="851"/>
        <w:rPr>
          <w:rFonts w:eastAsia="ＭＳ ゴシック"/>
          <w:b/>
          <w:sz w:val="22"/>
          <w:u w:val="single"/>
        </w:rPr>
      </w:pPr>
      <w:r w:rsidRPr="00260CEB">
        <w:rPr>
          <w:rFonts w:eastAsia="ＭＳ ゴシック" w:hint="eastAsia"/>
          <w:sz w:val="18"/>
        </w:rPr>
        <w:t>□</w:t>
      </w:r>
      <w:r w:rsidRPr="00260CEB">
        <w:rPr>
          <w:rFonts w:eastAsia="ＭＳ ゴシック" w:hint="eastAsia"/>
        </w:rPr>
        <w:t xml:space="preserve">　治療に関連して発生した</w:t>
      </w:r>
      <w:r w:rsidRPr="00260CEB">
        <w:rPr>
          <w:rFonts w:eastAsia="ＭＳ ゴシック" w:hint="eastAsia"/>
          <w:b/>
          <w:sz w:val="22"/>
          <w:u w:val="single"/>
        </w:rPr>
        <w:t>重篤で、予期していない</w:t>
      </w:r>
      <w:r w:rsidRPr="00260CEB">
        <w:rPr>
          <w:rFonts w:eastAsia="ＭＳ ゴシック" w:hint="eastAsia"/>
          <w:b/>
          <w:sz w:val="22"/>
          <w:u w:val="single"/>
        </w:rPr>
        <w:t xml:space="preserve"> Grade 4</w:t>
      </w:r>
    </w:p>
    <w:p w:rsidR="001737B5" w:rsidRPr="00260CEB" w:rsidRDefault="001737B5" w:rsidP="001737B5">
      <w:pPr>
        <w:snapToGrid w:val="0"/>
        <w:ind w:left="851"/>
        <w:rPr>
          <w:rFonts w:eastAsia="ＭＳ ゴシック"/>
        </w:rPr>
      </w:pPr>
      <w:r w:rsidRPr="00260CEB">
        <w:rPr>
          <w:rFonts w:eastAsia="ＭＳ ゴシック" w:hint="eastAsia"/>
          <w:sz w:val="18"/>
        </w:rPr>
        <w:t>□</w:t>
      </w:r>
      <w:r w:rsidRPr="00260CEB">
        <w:rPr>
          <w:rFonts w:eastAsia="ＭＳ ゴシック" w:hint="eastAsia"/>
        </w:rPr>
        <w:t xml:space="preserve">　その他</w:t>
      </w:r>
    </w:p>
    <w:p w:rsidR="001737B5" w:rsidRPr="00260CEB" w:rsidRDefault="001737B5" w:rsidP="001737B5">
      <w:pPr>
        <w:snapToGrid w:val="0"/>
        <w:spacing w:before="120" w:line="320" w:lineRule="exact"/>
        <w:rPr>
          <w:rFonts w:eastAsia="ＭＳ ゴシック"/>
        </w:rPr>
      </w:pPr>
      <w:r w:rsidRPr="00260CEB">
        <w:rPr>
          <w:rFonts w:eastAsia="ＭＳ ゴシック" w:hint="eastAsia"/>
        </w:rPr>
        <w:t>有害事象の概要（有害事象の具体的内容、関連する治療歴や検査データを含む）</w:t>
      </w:r>
    </w:p>
    <w:tbl>
      <w:tblPr>
        <w:tblW w:w="0" w:type="auto"/>
        <w:tblInd w:w="1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9930"/>
      </w:tblGrid>
      <w:tr w:rsidR="00260CEB" w:rsidRPr="00260CEB" w:rsidTr="00194790">
        <w:trPr>
          <w:trHeight w:val="1871"/>
        </w:trPr>
        <w:tc>
          <w:tcPr>
            <w:tcW w:w="9930" w:type="dxa"/>
          </w:tcPr>
          <w:p w:rsidR="001737B5" w:rsidRPr="00260CEB" w:rsidRDefault="001737B5" w:rsidP="00194790">
            <w:pPr>
              <w:snapToGrid w:val="0"/>
              <w:spacing w:line="40" w:lineRule="atLeast"/>
              <w:ind w:left="-36"/>
              <w:rPr>
                <w:rFonts w:eastAsia="ＭＳ ゴシック"/>
              </w:rPr>
            </w:pPr>
          </w:p>
          <w:p w:rsidR="001737B5" w:rsidRPr="00260CEB" w:rsidRDefault="001737B5" w:rsidP="00194790">
            <w:pPr>
              <w:snapToGrid w:val="0"/>
              <w:spacing w:line="40" w:lineRule="atLeast"/>
              <w:ind w:left="-36"/>
              <w:rPr>
                <w:rFonts w:eastAsia="ＭＳ ゴシック"/>
              </w:rPr>
            </w:pPr>
          </w:p>
          <w:p w:rsidR="001737B5" w:rsidRPr="00260CEB" w:rsidRDefault="001737B5" w:rsidP="00194790">
            <w:pPr>
              <w:snapToGrid w:val="0"/>
              <w:spacing w:line="40" w:lineRule="atLeast"/>
              <w:ind w:left="-36"/>
              <w:rPr>
                <w:rFonts w:eastAsia="ＭＳ ゴシック"/>
              </w:rPr>
            </w:pPr>
          </w:p>
          <w:p w:rsidR="001737B5" w:rsidRPr="00260CEB" w:rsidRDefault="001737B5" w:rsidP="00194790">
            <w:pPr>
              <w:snapToGrid w:val="0"/>
              <w:spacing w:line="40" w:lineRule="atLeast"/>
              <w:ind w:left="-36"/>
              <w:rPr>
                <w:rFonts w:eastAsia="ＭＳ ゴシック"/>
              </w:rPr>
            </w:pPr>
          </w:p>
          <w:p w:rsidR="001737B5" w:rsidRPr="00260CEB" w:rsidRDefault="001737B5" w:rsidP="00194790">
            <w:pPr>
              <w:snapToGrid w:val="0"/>
              <w:spacing w:line="40" w:lineRule="atLeast"/>
              <w:ind w:left="-36"/>
              <w:rPr>
                <w:rFonts w:eastAsia="ＭＳ ゴシック"/>
              </w:rPr>
            </w:pPr>
          </w:p>
          <w:p w:rsidR="001737B5" w:rsidRPr="00260CEB" w:rsidRDefault="001737B5" w:rsidP="00194790">
            <w:pPr>
              <w:snapToGrid w:val="0"/>
              <w:spacing w:line="40" w:lineRule="atLeast"/>
              <w:ind w:left="-36"/>
              <w:rPr>
                <w:rFonts w:eastAsia="ＭＳ ゴシック"/>
              </w:rPr>
            </w:pPr>
          </w:p>
          <w:p w:rsidR="001737B5" w:rsidRPr="00260CEB" w:rsidRDefault="001737B5" w:rsidP="00194790">
            <w:pPr>
              <w:snapToGrid w:val="0"/>
              <w:spacing w:line="40" w:lineRule="atLeast"/>
              <w:ind w:left="-36"/>
              <w:rPr>
                <w:rFonts w:eastAsia="ＭＳ ゴシック"/>
              </w:rPr>
            </w:pPr>
          </w:p>
          <w:p w:rsidR="001737B5" w:rsidRPr="00260CEB" w:rsidRDefault="001737B5" w:rsidP="00194790">
            <w:pPr>
              <w:snapToGrid w:val="0"/>
              <w:spacing w:line="40" w:lineRule="atLeast"/>
              <w:ind w:left="-36"/>
              <w:rPr>
                <w:rFonts w:eastAsia="ＭＳ ゴシック"/>
              </w:rPr>
            </w:pPr>
          </w:p>
          <w:p w:rsidR="001737B5" w:rsidRPr="00260CEB" w:rsidRDefault="001737B5" w:rsidP="00194790">
            <w:pPr>
              <w:snapToGrid w:val="0"/>
              <w:spacing w:line="40" w:lineRule="atLeast"/>
              <w:ind w:left="-36"/>
              <w:rPr>
                <w:rFonts w:eastAsia="ＭＳ ゴシック"/>
              </w:rPr>
            </w:pPr>
          </w:p>
          <w:p w:rsidR="001737B5" w:rsidRPr="00260CEB" w:rsidRDefault="001737B5" w:rsidP="00194790">
            <w:pPr>
              <w:snapToGrid w:val="0"/>
              <w:spacing w:line="40" w:lineRule="atLeast"/>
              <w:ind w:left="-36"/>
              <w:rPr>
                <w:rFonts w:eastAsia="ＭＳ ゴシック"/>
              </w:rPr>
            </w:pPr>
          </w:p>
        </w:tc>
      </w:tr>
    </w:tbl>
    <w:p w:rsidR="001737B5" w:rsidRPr="00260CEB" w:rsidRDefault="001737B5" w:rsidP="001737B5">
      <w:pPr>
        <w:snapToGrid w:val="0"/>
        <w:spacing w:line="320" w:lineRule="exact"/>
        <w:rPr>
          <w:rFonts w:eastAsia="ＭＳ ゴシック"/>
          <w:b/>
        </w:rPr>
      </w:pPr>
      <w:r w:rsidRPr="00260CEB">
        <w:rPr>
          <w:rFonts w:eastAsia="ＭＳ ゴシック" w:hint="eastAsia"/>
          <w:b/>
        </w:rPr>
        <w:t>III</w:t>
      </w:r>
      <w:r w:rsidRPr="00260CEB">
        <w:rPr>
          <w:rFonts w:eastAsia="ＭＳ ゴシック" w:hint="eastAsia"/>
          <w:b/>
        </w:rPr>
        <w:t>．有害事象と因果関係が疑われる治療</w:t>
      </w:r>
    </w:p>
    <w:p w:rsidR="001737B5" w:rsidRPr="00260CEB" w:rsidRDefault="001737B5" w:rsidP="001737B5">
      <w:pPr>
        <w:snapToGrid w:val="0"/>
        <w:spacing w:line="320" w:lineRule="exact"/>
        <w:rPr>
          <w:rFonts w:eastAsia="ＭＳ ゴシック"/>
        </w:rPr>
      </w:pPr>
      <w:r w:rsidRPr="00260CEB">
        <w:rPr>
          <w:rFonts w:eastAsia="ＭＳ ゴシック" w:hint="eastAsia"/>
        </w:rPr>
        <w:tab/>
      </w:r>
      <w:r w:rsidRPr="00260CEB">
        <w:rPr>
          <w:rFonts w:eastAsia="ＭＳ ゴシック" w:hint="eastAsia"/>
        </w:rPr>
        <w:t>□</w:t>
      </w:r>
      <w:r w:rsidRPr="00260CEB">
        <w:rPr>
          <w:rFonts w:eastAsia="ＭＳ ゴシック" w:hint="eastAsia"/>
        </w:rPr>
        <w:t xml:space="preserve"> </w:t>
      </w:r>
      <w:r w:rsidRPr="00260CEB">
        <w:rPr>
          <w:rFonts w:eastAsia="ＭＳ ゴシック" w:hint="eastAsia"/>
        </w:rPr>
        <w:t>薬物療法　　□</w:t>
      </w:r>
      <w:r w:rsidRPr="00260CEB">
        <w:rPr>
          <w:rFonts w:eastAsia="ＭＳ ゴシック" w:hint="eastAsia"/>
        </w:rPr>
        <w:t xml:space="preserve"> </w:t>
      </w:r>
      <w:r w:rsidRPr="00260CEB">
        <w:rPr>
          <w:rFonts w:eastAsia="ＭＳ ゴシック" w:hint="eastAsia"/>
        </w:rPr>
        <w:t>その他の治療</w:t>
      </w:r>
    </w:p>
    <w:p w:rsidR="001737B5" w:rsidRPr="00260CEB" w:rsidRDefault="001737B5" w:rsidP="001737B5">
      <w:pPr>
        <w:snapToGrid w:val="0"/>
        <w:spacing w:line="320" w:lineRule="exact"/>
        <w:rPr>
          <w:rFonts w:eastAsia="ＭＳ ゴシック"/>
        </w:rPr>
      </w:pPr>
      <w:r w:rsidRPr="00260CEB">
        <w:rPr>
          <w:rFonts w:eastAsia="ＭＳ ゴシック" w:hint="eastAsia"/>
        </w:rPr>
        <w:t xml:space="preserve">　薬剤名：</w:t>
      </w:r>
      <w:r w:rsidRPr="00260CEB">
        <w:rPr>
          <w:rFonts w:eastAsia="ＭＳ ゴシック" w:hint="eastAsia"/>
          <w:u w:val="single"/>
        </w:rPr>
        <w:t xml:space="preserve">　　　　　　　　　　</w:t>
      </w:r>
      <w:r w:rsidRPr="00260CEB">
        <w:rPr>
          <w:rFonts w:eastAsia="ＭＳ ゴシック" w:hint="eastAsia"/>
        </w:rPr>
        <w:tab/>
      </w:r>
      <w:r w:rsidRPr="00260CEB">
        <w:rPr>
          <w:rFonts w:eastAsia="ＭＳ ゴシック" w:hint="eastAsia"/>
        </w:rPr>
        <w:t>投与量／日：</w:t>
      </w:r>
      <w:r w:rsidRPr="00260CEB">
        <w:rPr>
          <w:rFonts w:eastAsia="ＭＳ ゴシック" w:hint="eastAsia"/>
          <w:u w:val="single"/>
        </w:rPr>
        <w:t xml:space="preserve">　　　　　</w:t>
      </w:r>
      <w:r w:rsidRPr="00260CEB">
        <w:rPr>
          <w:rFonts w:eastAsia="ＭＳ ゴシック" w:hint="eastAsia"/>
        </w:rPr>
        <w:tab/>
      </w:r>
      <w:r w:rsidRPr="00260CEB">
        <w:rPr>
          <w:rFonts w:eastAsia="ＭＳ ゴシック" w:hint="eastAsia"/>
        </w:rPr>
        <w:t>投与方法：</w:t>
      </w:r>
      <w:r w:rsidRPr="00260CEB">
        <w:rPr>
          <w:rFonts w:eastAsia="ＭＳ ゴシック" w:hint="eastAsia"/>
          <w:u w:val="single"/>
        </w:rPr>
        <w:t xml:space="preserve">　　　　　　　　　　　　</w:t>
      </w:r>
    </w:p>
    <w:p w:rsidR="001737B5" w:rsidRPr="00260CEB" w:rsidRDefault="001737B5" w:rsidP="001737B5">
      <w:pPr>
        <w:snapToGrid w:val="0"/>
        <w:spacing w:line="320" w:lineRule="exact"/>
        <w:rPr>
          <w:rFonts w:eastAsia="ＭＳ ゴシック"/>
        </w:rPr>
      </w:pPr>
      <w:r w:rsidRPr="00260CEB">
        <w:rPr>
          <w:rFonts w:eastAsia="ＭＳ ゴシック" w:hint="eastAsia"/>
        </w:rPr>
        <w:t xml:space="preserve">　薬剤名：</w:t>
      </w:r>
      <w:r w:rsidRPr="00260CEB">
        <w:rPr>
          <w:rFonts w:eastAsia="ＭＳ ゴシック" w:hint="eastAsia"/>
          <w:u w:val="single"/>
        </w:rPr>
        <w:t xml:space="preserve">　　　　　　　　　　</w:t>
      </w:r>
      <w:r w:rsidRPr="00260CEB">
        <w:rPr>
          <w:rFonts w:eastAsia="ＭＳ ゴシック" w:hint="eastAsia"/>
        </w:rPr>
        <w:tab/>
      </w:r>
      <w:r w:rsidRPr="00260CEB">
        <w:rPr>
          <w:rFonts w:eastAsia="ＭＳ ゴシック" w:hint="eastAsia"/>
        </w:rPr>
        <w:t>投与量／日：</w:t>
      </w:r>
      <w:r w:rsidRPr="00260CEB">
        <w:rPr>
          <w:rFonts w:eastAsia="ＭＳ ゴシック" w:hint="eastAsia"/>
          <w:u w:val="single"/>
        </w:rPr>
        <w:t xml:space="preserve">　　　　　</w:t>
      </w:r>
      <w:r w:rsidRPr="00260CEB">
        <w:rPr>
          <w:rFonts w:eastAsia="ＭＳ ゴシック" w:hint="eastAsia"/>
        </w:rPr>
        <w:tab/>
      </w:r>
      <w:r w:rsidRPr="00260CEB">
        <w:rPr>
          <w:rFonts w:eastAsia="ＭＳ ゴシック" w:hint="eastAsia"/>
        </w:rPr>
        <w:t>投与方法：</w:t>
      </w:r>
      <w:r w:rsidRPr="00260CEB">
        <w:rPr>
          <w:rFonts w:eastAsia="ＭＳ ゴシック" w:hint="eastAsia"/>
          <w:u w:val="single"/>
        </w:rPr>
        <w:t xml:space="preserve">　　　　　　　　　　　　</w:t>
      </w:r>
    </w:p>
    <w:p w:rsidR="001737B5" w:rsidRPr="00260CEB" w:rsidRDefault="001737B5" w:rsidP="001737B5">
      <w:pPr>
        <w:snapToGrid w:val="0"/>
        <w:spacing w:line="320" w:lineRule="exact"/>
        <w:rPr>
          <w:rFonts w:eastAsia="ＭＳ ゴシック"/>
        </w:rPr>
      </w:pPr>
      <w:r w:rsidRPr="00260CEB">
        <w:rPr>
          <w:rFonts w:eastAsia="ＭＳ ゴシック" w:hint="eastAsia"/>
        </w:rPr>
        <w:t xml:space="preserve">　薬剤名：</w:t>
      </w:r>
      <w:r w:rsidRPr="00260CEB">
        <w:rPr>
          <w:rFonts w:eastAsia="ＭＳ ゴシック" w:hint="eastAsia"/>
          <w:u w:val="single"/>
        </w:rPr>
        <w:t xml:space="preserve">　　　　　　　　　　</w:t>
      </w:r>
      <w:r w:rsidRPr="00260CEB">
        <w:rPr>
          <w:rFonts w:eastAsia="ＭＳ ゴシック" w:hint="eastAsia"/>
        </w:rPr>
        <w:tab/>
      </w:r>
      <w:r w:rsidRPr="00260CEB">
        <w:rPr>
          <w:rFonts w:eastAsia="ＭＳ ゴシック" w:hint="eastAsia"/>
        </w:rPr>
        <w:t>投与量／日：</w:t>
      </w:r>
      <w:r w:rsidRPr="00260CEB">
        <w:rPr>
          <w:rFonts w:eastAsia="ＭＳ ゴシック" w:hint="eastAsia"/>
          <w:u w:val="single"/>
        </w:rPr>
        <w:t xml:space="preserve">　　　　　</w:t>
      </w:r>
      <w:r w:rsidRPr="00260CEB">
        <w:rPr>
          <w:rFonts w:eastAsia="ＭＳ ゴシック" w:hint="eastAsia"/>
        </w:rPr>
        <w:tab/>
      </w:r>
      <w:r w:rsidRPr="00260CEB">
        <w:rPr>
          <w:rFonts w:eastAsia="ＭＳ ゴシック" w:hint="eastAsia"/>
        </w:rPr>
        <w:t>投与方法：</w:t>
      </w:r>
      <w:r w:rsidRPr="00260CEB">
        <w:rPr>
          <w:rFonts w:eastAsia="ＭＳ ゴシック" w:hint="eastAsia"/>
          <w:u w:val="single"/>
        </w:rPr>
        <w:t xml:space="preserve">　　　　　　　　　　　　</w:t>
      </w:r>
    </w:p>
    <w:p w:rsidR="001737B5" w:rsidRPr="00260CEB" w:rsidRDefault="001737B5" w:rsidP="001737B5">
      <w:pPr>
        <w:snapToGrid w:val="0"/>
        <w:rPr>
          <w:rFonts w:eastAsia="ＭＳ ゴシック"/>
          <w:sz w:val="18"/>
        </w:rPr>
      </w:pPr>
    </w:p>
    <w:p w:rsidR="001737B5" w:rsidRPr="00260CEB" w:rsidRDefault="001737B5" w:rsidP="001737B5">
      <w:pPr>
        <w:snapToGrid w:val="0"/>
        <w:spacing w:line="320" w:lineRule="exact"/>
        <w:rPr>
          <w:rFonts w:eastAsia="ＭＳ ゴシック"/>
          <w:sz w:val="18"/>
        </w:rPr>
      </w:pPr>
      <w:r w:rsidRPr="00260CEB">
        <w:rPr>
          <w:rFonts w:eastAsia="ＭＳ ゴシック" w:hint="eastAsia"/>
          <w:b/>
        </w:rPr>
        <w:t>IV</w:t>
      </w:r>
      <w:r w:rsidRPr="00260CEB">
        <w:rPr>
          <w:rFonts w:eastAsia="ＭＳ ゴシック" w:hint="eastAsia"/>
          <w:b/>
        </w:rPr>
        <w:t>．プロトコール治療との因果関係についての報告者の評価</w:t>
      </w:r>
    </w:p>
    <w:p w:rsidR="001737B5" w:rsidRPr="00260CEB" w:rsidRDefault="002E0C64" w:rsidP="001737B5">
      <w:pPr>
        <w:tabs>
          <w:tab w:val="left" w:pos="426"/>
          <w:tab w:val="left" w:pos="3261"/>
          <w:tab w:val="left" w:pos="5529"/>
          <w:tab w:val="left" w:pos="5670"/>
        </w:tabs>
        <w:snapToGrid w:val="0"/>
        <w:spacing w:line="320" w:lineRule="exact"/>
        <w:rPr>
          <w:rFonts w:eastAsia="ＭＳ ゴシック"/>
          <w:sz w:val="18"/>
        </w:rPr>
      </w:pPr>
      <w:r w:rsidRPr="00260CEB">
        <w:rPr>
          <w:rFonts w:eastAsia="ＭＳ ゴシック"/>
          <w:noProof/>
        </w:rPr>
        <mc:AlternateContent>
          <mc:Choice Requires="wps">
            <w:drawing>
              <wp:anchor distT="0" distB="0" distL="114300" distR="114300" simplePos="0" relativeHeight="251621376" behindDoc="0" locked="0" layoutInCell="0" allowOverlap="1">
                <wp:simplePos x="0" y="0"/>
                <wp:positionH relativeFrom="column">
                  <wp:posOffset>3276600</wp:posOffset>
                </wp:positionH>
                <wp:positionV relativeFrom="paragraph">
                  <wp:posOffset>64135</wp:posOffset>
                </wp:positionV>
                <wp:extent cx="75565" cy="410210"/>
                <wp:effectExtent l="5080" t="7620" r="5080" b="10795"/>
                <wp:wrapNone/>
                <wp:docPr id="18"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410210"/>
                        </a:xfrm>
                        <a:prstGeom prst="rightBracket">
                          <a:avLst>
                            <a:gd name="adj" fmla="val 4523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41F40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336" o:spid="_x0000_s1026" type="#_x0000_t86" style="position:absolute;left:0;text-align:left;margin-left:258pt;margin-top:5.05pt;width:5.95pt;height:32.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C9HQIAACQEAAAOAAAAZHJzL2Uyb0RvYy54bWysU9tu2zAMfR+wfxD0vjg3p20Qp9jadRjQ&#10;bQW6fYAiybFWWdQoJU739aNkJ0u3t2F+EEiTOuI5JFfXh9ayvcZgwFV8Mhpzpp0EZdy24t++3r25&#10;5CxE4ZSw4HTFn3Xg1+vXr1adX+opNGCVRkYgLiw7X/EmRr8siiAb3YowAq8dBWvAVkRycVsoFB2h&#10;t7aYjseLogNUHkHqEOjvbR/k64xf11rGL3UddGS24lRbzCfmc5POYr0Syy0K3xg5lCH+oYpWGEeP&#10;nqBuRRRsh+YvqNZIhAB1HEloC6hrI3XmQGwm4z/YPDbC68yFxAn+JFP4f7Dy8/4BmVHUO+qUEy31&#10;6O0uQn6azWaLpFDnw5ISH/0DJo7B34N8ChQoXkSSEyiHbbpPoAhIEFBW5VBjm24SX3bI4j+fxNeH&#10;yCT9vCjLRcmZpMh8Mp5Ocm8KsTze9RjiBw0tS0bF0Wyb+A6FfNIxvyH29yHmFqiBh1DfOatbSw3d&#10;C8vm5XR2megQ6JBM1hE23XRwZ6zNI2Ed6yp+VU7LDB7AGpWCmT9uNzcWGYESi/wNsC/SEHZOZbBG&#10;C/V+sKMwtrfpcesGDZNsvc4bUM8kIUI/qrRaZDSAPznraEwrHn7sBGrO7EdHc3A1mc/TXGdnXl5M&#10;ycHzyOY8IpwkqIpHznrzJva7sPNZT5qCTNdBmoHaxGOP+6qGYmkUs4jD2qRZP/dz1u/lXv8CAAD/&#10;/wMAUEsDBBQABgAIAAAAIQCZv/rG3QAAAAkBAAAPAAAAZHJzL2Rvd25yZXYueG1sTI/BTsMwEETv&#10;SPyDtUjcqJOINDTEqRAi3Di0gHpdx0sSEa+j2G3D32NO9Dia0cybarvYUZxo9oNjBekqAUHcOjNw&#10;p+Djvbl7AOEDssHRMSn4IQ/b+vqqwtK4M+/otA+diCXsS1TQhzCVUvq2J4t+5Sbi6H252WKIcu6k&#10;mfEcy+0osyRZS4sDx4UeJ3ruqf3eH60CRNdknxrb15euGQ+7N12YXCt1e7M8PYIItIT/MPzhR3So&#10;I5N2RzZejArydB2/hGgkKYgYyLNiA0IrKO4LkHUlLx/UvwAAAP//AwBQSwECLQAUAAYACAAAACEA&#10;toM4kv4AAADhAQAAEwAAAAAAAAAAAAAAAAAAAAAAW0NvbnRlbnRfVHlwZXNdLnhtbFBLAQItABQA&#10;BgAIAAAAIQA4/SH/1gAAAJQBAAALAAAAAAAAAAAAAAAAAC8BAABfcmVscy8ucmVsc1BLAQItABQA&#10;BgAIAAAAIQAmAAC9HQIAACQEAAAOAAAAAAAAAAAAAAAAAC4CAABkcnMvZTJvRG9jLnhtbFBLAQIt&#10;ABQABgAIAAAAIQCZv/rG3QAAAAkBAAAPAAAAAAAAAAAAAAAAAHcEAABkcnMvZG93bnJldi54bWxQ&#10;SwUGAAAAAAQABADzAAAAgQUAAAAA&#10;" o:allowincell="f"/>
            </w:pict>
          </mc:Fallback>
        </mc:AlternateContent>
      </w:r>
      <w:r w:rsidR="001737B5" w:rsidRPr="00260CEB">
        <w:rPr>
          <w:rFonts w:eastAsia="ＭＳ ゴシック"/>
          <w:sz w:val="18"/>
        </w:rPr>
        <w:tab/>
      </w:r>
      <w:r w:rsidR="001737B5" w:rsidRPr="00260CEB">
        <w:rPr>
          <w:rFonts w:eastAsia="ＭＳ ゴシック" w:hint="eastAsia"/>
          <w:sz w:val="18"/>
        </w:rPr>
        <w:t>□</w:t>
      </w:r>
      <w:r w:rsidR="001737B5" w:rsidRPr="00260CEB">
        <w:rPr>
          <w:rFonts w:eastAsia="ＭＳ ゴシック" w:hint="eastAsia"/>
        </w:rPr>
        <w:t xml:space="preserve">　</w:t>
      </w:r>
      <w:r w:rsidR="001737B5" w:rsidRPr="00260CEB">
        <w:rPr>
          <w:rFonts w:eastAsia="ＭＳ ゴシック" w:hint="eastAsia"/>
        </w:rPr>
        <w:t>definite</w:t>
      </w:r>
      <w:r w:rsidR="001737B5" w:rsidRPr="00260CEB">
        <w:rPr>
          <w:rFonts w:eastAsia="ＭＳ ゴシック"/>
        </w:rPr>
        <w:tab/>
      </w:r>
      <w:r w:rsidR="001737B5" w:rsidRPr="00260CEB">
        <w:rPr>
          <w:rFonts w:eastAsia="ＭＳ ゴシック" w:hint="eastAsia"/>
        </w:rPr>
        <w:t>明確に</w:t>
      </w:r>
      <w:r w:rsidR="001737B5" w:rsidRPr="00260CEB">
        <w:rPr>
          <w:rFonts w:eastAsia="ＭＳ ゴシック" w:hint="eastAsia"/>
        </w:rPr>
        <w:tab/>
      </w:r>
      <w:r w:rsidR="001737B5" w:rsidRPr="00260CEB">
        <w:rPr>
          <w:rFonts w:eastAsia="ＭＳ ゴシック" w:hint="eastAsia"/>
        </w:rPr>
        <w:tab/>
      </w:r>
      <w:r w:rsidR="001737B5" w:rsidRPr="00260CEB">
        <w:rPr>
          <w:rFonts w:eastAsia="ＭＳ ゴシック" w:hint="eastAsia"/>
          <w:sz w:val="16"/>
        </w:rPr>
        <w:t>死亡との因果関係があると思われる有害事象</w:t>
      </w:r>
    </w:p>
    <w:p w:rsidR="001737B5" w:rsidRPr="00260CEB" w:rsidRDefault="002E0C64" w:rsidP="001737B5">
      <w:pPr>
        <w:tabs>
          <w:tab w:val="left" w:pos="426"/>
          <w:tab w:val="left" w:pos="480"/>
          <w:tab w:val="left" w:pos="3261"/>
          <w:tab w:val="left" w:pos="5387"/>
          <w:tab w:val="left" w:pos="5670"/>
        </w:tabs>
        <w:snapToGrid w:val="0"/>
        <w:rPr>
          <w:rFonts w:eastAsia="ＭＳ ゴシック"/>
        </w:rPr>
      </w:pPr>
      <w:r w:rsidRPr="00260CEB">
        <w:rPr>
          <w:rFonts w:eastAsia="ＭＳ ゴシック"/>
          <w:noProof/>
        </w:rPr>
        <mc:AlternateContent>
          <mc:Choice Requires="wps">
            <w:drawing>
              <wp:anchor distT="0" distB="0" distL="114300" distR="114300" simplePos="0" relativeHeight="251623424" behindDoc="0" locked="0" layoutInCell="1" allowOverlap="1">
                <wp:simplePos x="0" y="0"/>
                <wp:positionH relativeFrom="column">
                  <wp:posOffset>3429000</wp:posOffset>
                </wp:positionH>
                <wp:positionV relativeFrom="paragraph">
                  <wp:posOffset>81280</wp:posOffset>
                </wp:positionV>
                <wp:extent cx="304800" cy="0"/>
                <wp:effectExtent l="5080" t="56515" r="23495" b="57785"/>
                <wp:wrapNone/>
                <wp:docPr id="1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23EBB6" id="Line 338"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4pt" to="2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Qd31QEAAI0DAAAOAAAAZHJzL2Uyb0RvYy54bWysU02PGyEMvVfqf0Dcm5kk3TYdZbKHbLeX&#10;tI202x/gADODChgByST/voZ87La9VeWADLaf/Z5heX+0hh1UiBpdy6eTmjPlBErt+pb/eH58t+As&#10;JnASDDrV8pOK/H719s1y9I2a4YBGqsAIxMVm9C0fUvJNVUUxKAtxgl45cnYYLCQ6hr6SAUZCt6aa&#10;1fWHasQgfUChYqTbh7OTrwp+1ymRvnddVImZllNvqeyh7Lu8V6slNH0AP2hxaQP+oQsL2lHRG9QD&#10;JGD7oP+CsloEjNiliUBbYddpoQoHYjOt/2DzNIBXhQuJE/1Npvj/YMW3wzYwLWl2HzlzYGlGG+0U&#10;m88XWZzRx4Zi1m4bMj1xdE9+g+JnZA7XA7helSafT54Spzmj+i0lH6KnErvxK0qKgX3CotSxCzZD&#10;kgbsWAZyug1EHRMTdDmv3y9qGpu4uipornk+xPRFoWXZaLmhpgsuHDYx5T6guYbkMg4ftTFl3Max&#10;seWf7mZ3JSGi0TI7c1gM/W5tAjtAfjBlFVLkeR0WcO9kARsUyM8XO4E2ZLNU1EhBkz5G8VzNKsmZ&#10;UfRHsnVuz7iLWlmgs9Q7lKdtyO4sHM288Li8z/yoXp9L1MsvWv0CAAD//wMAUEsDBBQABgAIAAAA&#10;IQAYplh93gAAAAkBAAAPAAAAZHJzL2Rvd25yZXYueG1sTI/BTsMwEETvSPyDtUjcqNOKIiuNUyGk&#10;cmkBtUWI3tx4SSLidWQ7bfh7FnGA486MZucVy9F14oQhtp40TCcZCKTK25ZqDa/71Y0CEZMhazpP&#10;qOELIyzLy4vC5NafaYunXaoFl1DMjYYmpT6XMlYNOhMnvkdi78MHZxKfoZY2mDOXu07OsuxOOtMS&#10;f2hMjw8NVp+7wWnYblZr9bYexiocHqfP+5fN03tUWl9fjfcLEAnH9BeGn/k8HUredPQD2Sg6DfPb&#10;jFkSGzNG4MBcKRaOv4IsC/mfoPwGAAD//wMAUEsBAi0AFAAGAAgAAAAhALaDOJL+AAAA4QEAABMA&#10;AAAAAAAAAAAAAAAAAAAAAFtDb250ZW50X1R5cGVzXS54bWxQSwECLQAUAAYACAAAACEAOP0h/9YA&#10;AACUAQAACwAAAAAAAAAAAAAAAAAvAQAAX3JlbHMvLnJlbHNQSwECLQAUAAYACAAAACEAefEHd9UB&#10;AACNAwAADgAAAAAAAAAAAAAAAAAuAgAAZHJzL2Uyb0RvYy54bWxQSwECLQAUAAYACAAAACEAGKZY&#10;fd4AAAAJAQAADwAAAAAAAAAAAAAAAAAvBAAAZHJzL2Rvd25yZXYueG1sUEsFBgAAAAAEAAQA8wAA&#10;ADoFAAAAAA==&#10;">
                <v:stroke endarrow="block"/>
              </v:line>
            </w:pict>
          </mc:Fallback>
        </mc:AlternateContent>
      </w:r>
      <w:r w:rsidRPr="00260CEB">
        <w:rPr>
          <w:rFonts w:eastAsia="ＭＳ ゴシック"/>
          <w:noProof/>
        </w:rPr>
        <mc:AlternateContent>
          <mc:Choice Requires="wps">
            <w:drawing>
              <wp:anchor distT="0" distB="0" distL="114300" distR="114300" simplePos="0" relativeHeight="251619328" behindDoc="0" locked="0" layoutInCell="1" allowOverlap="1">
                <wp:simplePos x="0" y="0"/>
                <wp:positionH relativeFrom="column">
                  <wp:posOffset>3798570</wp:posOffset>
                </wp:positionH>
                <wp:positionV relativeFrom="paragraph">
                  <wp:posOffset>20955</wp:posOffset>
                </wp:positionV>
                <wp:extent cx="2362200" cy="342265"/>
                <wp:effectExtent l="12700" t="5715" r="6350" b="13970"/>
                <wp:wrapNone/>
                <wp:docPr id="16"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342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A2F73" id="Rectangle 334" o:spid="_x0000_s1026" style="position:absolute;left:0;text-align:left;margin-left:299.1pt;margin-top:1.65pt;width:186pt;height:26.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6BGIwIAAD8EAAAOAAAAZHJzL2Uyb0RvYy54bWysU9uO0zAQfUfiHyy/07Tphd2o6WrVpQhp&#10;gRULHzB1nMTCsc3YbVq+fsdOt3SBJ4QfLI9nfHzmzMzy5tBptpfolTUln4zGnEkjbKVMU/JvXzdv&#10;rjjzAUwF2hpZ8qP0/Gb1+tWyd4XMbWt1JZERiPFF70rehuCKLPOilR34kXXSkLO22EEgE5usQugJ&#10;vdNZPh4vst5i5dAK6T3d3g1Ovkr4dS1F+FzXXgamS07cQtox7du4Z6slFA2Ca5U40YB/YNGBMvTp&#10;GeoOArAdqj+gOiXQeluHkbBdZutaCZlyoGwm49+yeWzByZQLiePdWSb//2DFp/0DMlVR7RacGeio&#10;Rl9INTCNlmw6nUWFeucLCnx0Dxhz9O7eiu+eGbtuKU7eItq+lVARr0mMz148iIanp2zbf7QV4cMu&#10;2CTWocYuApIM7JBqcjzXRB4CE3SZTxc5FZozQb7pLM8X8/QFFM+vHfrwXtqOxUPJkdgndNjf+xDZ&#10;QPEckthbraqN0joZ2GzXGtkeqD82aZ3Q/WWYNqwv+fU8nyfkFz5/CTFO628QnQrU6Fp1Jb86B0ER&#10;ZXtnqtSGAZQezkRZm5OOUbqhBFtbHUlGtEMX09TRobX4k7OeOrjk/scOUHKmPxgqxfVkNostn4zZ&#10;/G1OBl56tpceMIKgSh44G47rMIzJzqFqWvppknI39pbKV6ukbCztwOpElro0CX6aqDgGl3aK+jX3&#10;qycAAAD//wMAUEsDBBQABgAIAAAAIQCRDG8r3AAAAAgBAAAPAAAAZHJzL2Rvd25yZXYueG1sTI/B&#10;TsMwEETvSPyDtUjcqE0iaBPiVAhUJI5teuG2iU0SiNdR7LSBr2c5wXH0RrNvi+3iBnGyU+g9abhd&#10;KRCWGm96ajUcq93NBkSISAYHT1bDlw2wLS8vCsyNP9Peng6xFTxCIUcNXYxjLmVoOuswrPxoidm7&#10;nxxGjlMrzYRnHneDTJS6lw574gsdjvaps83nYXYa6j454ve+elEu26Xxdak+5rdnra+vlscHENEu&#10;8a8Mv/qsDiU71X4mE8Sg4S7bJFzVkKYgmGdrxblmsE5AloX8/0D5AwAA//8DAFBLAQItABQABgAI&#10;AAAAIQC2gziS/gAAAOEBAAATAAAAAAAAAAAAAAAAAAAAAABbQ29udGVudF9UeXBlc10ueG1sUEsB&#10;Ai0AFAAGAAgAAAAhADj9If/WAAAAlAEAAAsAAAAAAAAAAAAAAAAALwEAAF9yZWxzLy5yZWxzUEsB&#10;Ai0AFAAGAAgAAAAhANZToEYjAgAAPwQAAA4AAAAAAAAAAAAAAAAALgIAAGRycy9lMm9Eb2MueG1s&#10;UEsBAi0AFAAGAAgAAAAhAJEMbyvcAAAACAEAAA8AAAAAAAAAAAAAAAAAfQQAAGRycy9kb3ducmV2&#10;LnhtbFBLBQYAAAAABAAEAPMAAACGBQAAAAA=&#10;"/>
            </w:pict>
          </mc:Fallback>
        </mc:AlternateContent>
      </w:r>
      <w:r w:rsidR="001737B5" w:rsidRPr="00260CEB">
        <w:rPr>
          <w:rFonts w:eastAsia="ＭＳ ゴシック" w:hint="eastAsia"/>
          <w:sz w:val="18"/>
        </w:rPr>
        <w:tab/>
      </w:r>
      <w:r w:rsidR="001737B5" w:rsidRPr="00260CEB">
        <w:rPr>
          <w:rFonts w:eastAsia="ＭＳ ゴシック" w:hint="eastAsia"/>
          <w:sz w:val="18"/>
        </w:rPr>
        <w:t>□</w:t>
      </w:r>
      <w:r w:rsidR="001737B5" w:rsidRPr="00260CEB">
        <w:rPr>
          <w:rFonts w:eastAsia="ＭＳ ゴシック" w:hint="eastAsia"/>
        </w:rPr>
        <w:t xml:space="preserve">　</w:t>
      </w:r>
      <w:r w:rsidR="001737B5" w:rsidRPr="00260CEB">
        <w:rPr>
          <w:rFonts w:eastAsia="ＭＳ ゴシック" w:hint="eastAsia"/>
        </w:rPr>
        <w:t>probable</w:t>
      </w:r>
      <w:r w:rsidR="001737B5" w:rsidRPr="00260CEB">
        <w:rPr>
          <w:rFonts w:eastAsia="ＭＳ ゴシック" w:hint="eastAsia"/>
        </w:rPr>
        <w:tab/>
      </w:r>
      <w:r w:rsidR="001737B5" w:rsidRPr="00260CEB">
        <w:rPr>
          <w:rFonts w:eastAsia="ＭＳ ゴシック" w:hint="eastAsia"/>
        </w:rPr>
        <w:t>多分、十中八九は</w:t>
      </w:r>
    </w:p>
    <w:p w:rsidR="001737B5" w:rsidRPr="00260CEB" w:rsidRDefault="001737B5" w:rsidP="001737B5">
      <w:pPr>
        <w:tabs>
          <w:tab w:val="left" w:pos="426"/>
          <w:tab w:val="left" w:pos="480"/>
          <w:tab w:val="left" w:pos="3261"/>
          <w:tab w:val="left" w:pos="5387"/>
          <w:tab w:val="left" w:pos="5670"/>
        </w:tabs>
        <w:snapToGrid w:val="0"/>
        <w:rPr>
          <w:rFonts w:eastAsia="ＭＳ ゴシック"/>
        </w:rPr>
      </w:pPr>
      <w:r w:rsidRPr="00260CEB">
        <w:rPr>
          <w:rFonts w:eastAsia="ＭＳ ゴシック" w:hint="eastAsia"/>
        </w:rPr>
        <w:tab/>
      </w:r>
      <w:r w:rsidRPr="00260CEB">
        <w:rPr>
          <w:rFonts w:eastAsia="ＭＳ ゴシック" w:hint="eastAsia"/>
          <w:sz w:val="18"/>
        </w:rPr>
        <w:t>□</w:t>
      </w:r>
      <w:r w:rsidRPr="00260CEB">
        <w:rPr>
          <w:rFonts w:eastAsia="ＭＳ ゴシック" w:hint="eastAsia"/>
        </w:rPr>
        <w:t xml:space="preserve">　</w:t>
      </w:r>
      <w:r w:rsidRPr="00260CEB">
        <w:rPr>
          <w:rFonts w:eastAsia="ＭＳ ゴシック" w:hint="eastAsia"/>
        </w:rPr>
        <w:t>possible</w:t>
      </w:r>
      <w:r w:rsidRPr="00260CEB">
        <w:rPr>
          <w:rFonts w:eastAsia="ＭＳ ゴシック" w:hint="eastAsia"/>
        </w:rPr>
        <w:tab/>
      </w:r>
      <w:r w:rsidRPr="00260CEB">
        <w:rPr>
          <w:rFonts w:eastAsia="ＭＳ ゴシック" w:hint="eastAsia"/>
        </w:rPr>
        <w:t>ありそうな</w:t>
      </w:r>
    </w:p>
    <w:p w:rsidR="001737B5" w:rsidRPr="00260CEB" w:rsidRDefault="002E0C64" w:rsidP="001737B5">
      <w:pPr>
        <w:tabs>
          <w:tab w:val="left" w:pos="426"/>
          <w:tab w:val="left" w:pos="480"/>
          <w:tab w:val="left" w:pos="3261"/>
          <w:tab w:val="left" w:pos="5387"/>
          <w:tab w:val="left" w:pos="5430"/>
        </w:tabs>
        <w:snapToGrid w:val="0"/>
        <w:spacing w:before="120"/>
        <w:rPr>
          <w:rFonts w:eastAsia="ＭＳ ゴシック"/>
        </w:rPr>
      </w:pPr>
      <w:r w:rsidRPr="00260CEB">
        <w:rPr>
          <w:rFonts w:eastAsia="ＭＳ ゴシック"/>
          <w:noProof/>
        </w:rPr>
        <mc:AlternateContent>
          <mc:Choice Requires="wps">
            <w:drawing>
              <wp:anchor distT="0" distB="0" distL="114300" distR="114300" simplePos="0" relativeHeight="251622400" behindDoc="0" locked="0" layoutInCell="0" allowOverlap="1">
                <wp:simplePos x="0" y="0"/>
                <wp:positionH relativeFrom="column">
                  <wp:posOffset>3280410</wp:posOffset>
                </wp:positionH>
                <wp:positionV relativeFrom="paragraph">
                  <wp:posOffset>122555</wp:posOffset>
                </wp:positionV>
                <wp:extent cx="75565" cy="288290"/>
                <wp:effectExtent l="8890" t="7620" r="10795" b="8890"/>
                <wp:wrapNone/>
                <wp:docPr id="15"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288290"/>
                        </a:xfrm>
                        <a:prstGeom prst="rightBracket">
                          <a:avLst>
                            <a:gd name="adj" fmla="val 3179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8B13" id="AutoShape 337" o:spid="_x0000_s1026" type="#_x0000_t86" style="position:absolute;left:0;text-align:left;margin-left:258.3pt;margin-top:9.65pt;width:5.95pt;height:2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QpHQIAACQEAAAOAAAAZHJzL2Uyb0RvYy54bWysU9tuEzEQfUfiHyy/k821uSibClqKkApU&#10;KnyAY3uzpl6PGTvZlK9n7N2EFN4Q+2DN7IyP55yZWV8fG8sOGoMBV/LRYMiZdhKUcbuSf/t692bB&#10;WYjCKWHB6ZI/68CvN69frVu/0mOowSqNjEBcWLW+5HWMflUUQda6EWEAXjsKVoCNiOTirlAoWkJv&#10;bDEeDq+KFlB5BKlDoL+3XZBvMn5VaRm/VFXQkdmSU20xn5jPbTqLzVqsdih8bWRfhviHKhphHD16&#10;hroVUbA9mr+gGiMRAlRxIKEpoKqM1JkDsRkN/2DzWAuvMxcSJ/izTOH/wcrPhwdkRlHvZpw50VCP&#10;3u4j5KfZZDJPCrU+rCjx0T9g4hj8PcinQIHiRSQ5gXLYtv0EioAEAWVVjhU26SbxZccs/vNZfH2M&#10;TNLP+Wx2RSVIiowXi/Ey96YQq9NdjyF+0NCwZJQcza6O71DIJx3zG+JwH2Jugep5CPWds6qx1NCD&#10;sGwymi8niQ6B9slknWDTTQd3xto8EtaxtuTL2XiWwQNYo1Iw88fd9sYiI1Bikb8e9kUawt6pDFZr&#10;od73dhTGdjY9bl2vYZKt03kL6pkkROhGlVaLjBrwJ2ctjWnJw4+9QM2Z/ehoDpaj6TTNdXams/mY&#10;HLyMbC8jwkmCKnnkrDNvYrcLe5/1pCnIdB2kGahMPPW4q6ovlkYxi9ivTZr1Sz9n/V7uzS8AAAD/&#10;/wMAUEsDBBQABgAIAAAAIQA1HnOi3QAAAAkBAAAPAAAAZHJzL2Rvd25yZXYueG1sTI/BTsMwEETv&#10;SPyDtUjcqNNA0jbEqRAi3Di0gHpdx0sSEdtR7Lbh71lO5biap5m35Xa2gzjRFHrvFCwXCQhyjTe9&#10;axV8vNd3axAhojM4eEcKfijAtrq+KrEw/ux2dNrHVnCJCwUq6GIcCylD05HFsPAjOc6+/GQx8jm1&#10;0kx45nI7yDRJcmmxd7zQ4UjPHTXf+6NVgOjr9FNj8/rS1sNh96ZXJtNK3d7MT48gIs3xAsOfPqtD&#10;xU7aH50JYlCQLfOcUQ429yAYyNJ1BkIryB9WIKtS/v+g+gUAAP//AwBQSwECLQAUAAYACAAAACEA&#10;toM4kv4AAADhAQAAEwAAAAAAAAAAAAAAAAAAAAAAW0NvbnRlbnRfVHlwZXNdLnhtbFBLAQItABQA&#10;BgAIAAAAIQA4/SH/1gAAAJQBAAALAAAAAAAAAAAAAAAAAC8BAABfcmVscy8ucmVsc1BLAQItABQA&#10;BgAIAAAAIQAFBbQpHQIAACQEAAAOAAAAAAAAAAAAAAAAAC4CAABkcnMvZTJvRG9jLnhtbFBLAQIt&#10;ABQABgAIAAAAIQA1HnOi3QAAAAkBAAAPAAAAAAAAAAAAAAAAAHcEAABkcnMvZG93bnJldi54bWxQ&#10;SwUGAAAAAAQABADzAAAAgQUAAAAA&#10;" o:allowincell="f"/>
            </w:pict>
          </mc:Fallback>
        </mc:AlternateContent>
      </w:r>
      <w:r w:rsidR="001737B5" w:rsidRPr="00260CEB">
        <w:rPr>
          <w:rFonts w:eastAsia="ＭＳ ゴシック" w:hint="eastAsia"/>
        </w:rPr>
        <w:tab/>
      </w:r>
      <w:r w:rsidR="001737B5" w:rsidRPr="00260CEB">
        <w:rPr>
          <w:rFonts w:eastAsia="ＭＳ ゴシック" w:hint="eastAsia"/>
          <w:sz w:val="18"/>
        </w:rPr>
        <w:t>□</w:t>
      </w:r>
      <w:r w:rsidR="001737B5" w:rsidRPr="00260CEB">
        <w:rPr>
          <w:rFonts w:eastAsia="ＭＳ ゴシック" w:hint="eastAsia"/>
        </w:rPr>
        <w:t xml:space="preserve">　</w:t>
      </w:r>
      <w:r w:rsidR="001737B5" w:rsidRPr="00260CEB">
        <w:rPr>
          <w:rFonts w:eastAsia="ＭＳ ゴシック" w:hint="eastAsia"/>
        </w:rPr>
        <w:t>unlikely</w:t>
      </w:r>
      <w:r w:rsidR="001737B5" w:rsidRPr="00260CEB">
        <w:rPr>
          <w:rFonts w:eastAsia="ＭＳ ゴシック" w:hint="eastAsia"/>
        </w:rPr>
        <w:tab/>
      </w:r>
      <w:r w:rsidR="001737B5" w:rsidRPr="00260CEB">
        <w:rPr>
          <w:rFonts w:eastAsia="ＭＳ ゴシック" w:hint="eastAsia"/>
        </w:rPr>
        <w:t>ありそうにない</w:t>
      </w:r>
      <w:r w:rsidR="001737B5" w:rsidRPr="00260CEB">
        <w:rPr>
          <w:rFonts w:eastAsia="ＭＳ ゴシック" w:hint="eastAsia"/>
        </w:rPr>
        <w:tab/>
      </w:r>
      <w:r w:rsidR="001737B5" w:rsidRPr="00260CEB">
        <w:rPr>
          <w:rFonts w:eastAsia="ＭＳ ゴシック" w:hint="eastAsia"/>
        </w:rPr>
        <w:tab/>
      </w:r>
      <w:r w:rsidR="001737B5" w:rsidRPr="00260CEB">
        <w:rPr>
          <w:rFonts w:eastAsia="ＭＳ ゴシック" w:hint="eastAsia"/>
          <w:sz w:val="16"/>
        </w:rPr>
        <w:t>腫瘍増悪</w:t>
      </w:r>
      <w:r w:rsidR="001737B5" w:rsidRPr="00260CEB">
        <w:rPr>
          <w:rFonts w:eastAsia="ＭＳ ゴシック" w:hint="eastAsia"/>
          <w:sz w:val="16"/>
        </w:rPr>
        <w:t>,</w:t>
      </w:r>
      <w:r w:rsidR="001737B5" w:rsidRPr="00260CEB">
        <w:rPr>
          <w:rFonts w:eastAsia="ＭＳ ゴシック" w:hint="eastAsia"/>
          <w:sz w:val="16"/>
        </w:rPr>
        <w:t>急死</w:t>
      </w:r>
      <w:r w:rsidR="001737B5" w:rsidRPr="00260CEB">
        <w:rPr>
          <w:rFonts w:eastAsia="ＭＳ ゴシック" w:hint="eastAsia"/>
          <w:sz w:val="16"/>
        </w:rPr>
        <w:t>,</w:t>
      </w:r>
      <w:r w:rsidR="001737B5" w:rsidRPr="00260CEB">
        <w:rPr>
          <w:rFonts w:eastAsia="ＭＳ ゴシック" w:hint="eastAsia"/>
          <w:sz w:val="16"/>
        </w:rPr>
        <w:t>事故</w:t>
      </w:r>
      <w:r w:rsidR="001737B5" w:rsidRPr="00260CEB">
        <w:rPr>
          <w:rFonts w:eastAsia="ＭＳ ゴシック" w:hint="eastAsia"/>
          <w:sz w:val="16"/>
        </w:rPr>
        <w:t>,</w:t>
      </w:r>
      <w:r w:rsidR="001737B5" w:rsidRPr="00260CEB">
        <w:rPr>
          <w:rFonts w:eastAsia="ＭＳ ゴシック" w:hint="eastAsia"/>
          <w:sz w:val="16"/>
        </w:rPr>
        <w:t>自殺</w:t>
      </w:r>
      <w:r w:rsidR="001737B5" w:rsidRPr="00260CEB">
        <w:rPr>
          <w:rFonts w:eastAsia="ＭＳ ゴシック" w:hint="eastAsia"/>
          <w:sz w:val="16"/>
        </w:rPr>
        <w:t>,</w:t>
      </w:r>
      <w:r w:rsidR="001737B5" w:rsidRPr="00260CEB">
        <w:rPr>
          <w:rFonts w:eastAsia="ＭＳ ゴシック" w:hint="eastAsia"/>
          <w:sz w:val="16"/>
        </w:rPr>
        <w:t>殺人</w:t>
      </w:r>
      <w:r w:rsidR="001737B5" w:rsidRPr="00260CEB">
        <w:rPr>
          <w:rFonts w:eastAsia="ＭＳ ゴシック" w:hint="eastAsia"/>
          <w:sz w:val="16"/>
        </w:rPr>
        <w:t>,</w:t>
      </w:r>
      <w:r w:rsidR="001737B5" w:rsidRPr="00260CEB">
        <w:rPr>
          <w:rFonts w:eastAsia="ＭＳ ゴシック" w:hint="eastAsia"/>
          <w:sz w:val="16"/>
        </w:rPr>
        <w:t>不明　から死因選択</w:t>
      </w:r>
    </w:p>
    <w:p w:rsidR="001737B5" w:rsidRPr="00260CEB" w:rsidRDefault="002E0C64" w:rsidP="001737B5">
      <w:pPr>
        <w:tabs>
          <w:tab w:val="left" w:pos="426"/>
          <w:tab w:val="left" w:pos="480"/>
          <w:tab w:val="left" w:pos="3261"/>
          <w:tab w:val="left" w:pos="5387"/>
          <w:tab w:val="left" w:pos="5670"/>
        </w:tabs>
        <w:snapToGrid w:val="0"/>
        <w:rPr>
          <w:rFonts w:eastAsia="ＭＳ ゴシック"/>
        </w:rPr>
      </w:pPr>
      <w:r w:rsidRPr="00260CEB">
        <w:rPr>
          <w:rFonts w:eastAsia="ＭＳ ゴシック"/>
          <w:noProof/>
        </w:rPr>
        <mc:AlternateContent>
          <mc:Choice Requires="wps">
            <w:drawing>
              <wp:anchor distT="0" distB="0" distL="114300" distR="114300" simplePos="0" relativeHeight="251624448" behindDoc="0" locked="0" layoutInCell="1" allowOverlap="1">
                <wp:simplePos x="0" y="0"/>
                <wp:positionH relativeFrom="column">
                  <wp:posOffset>3429000</wp:posOffset>
                </wp:positionH>
                <wp:positionV relativeFrom="paragraph">
                  <wp:posOffset>121285</wp:posOffset>
                </wp:positionV>
                <wp:extent cx="304800" cy="0"/>
                <wp:effectExtent l="5080" t="60960" r="23495" b="53340"/>
                <wp:wrapNone/>
                <wp:docPr id="14"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2E243" id="Line 339"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55pt" to="294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GX1QEAAI0DAAAOAAAAZHJzL2Uyb0RvYy54bWysU01vGyEQvVfqf0Dc613bSZWsvM7BaXpx&#10;W0tJf8AYWC8qMAiwd/3vO+CPps0tKgc0MDNv5r2BxcNoDTuoEDW6lk8nNWfKCZTa7Vr+8+Xp0x1n&#10;MYGTYNCplh9V5A/Ljx8Wg2/UDHs0UgVGIC42g295n5JvqiqKXlmIE/TKkbPDYCHRMewqGWAgdGuq&#10;WV1/rgYM0gcUKka6fTw5+bLgd50S6UfXRZWYaTn1lsoeyr7Ne7VcQLML4Hstzm3AO7qwoB0VvUI9&#10;QgK2D/oNlNUiYMQuTQTaCrtOC1U4EJtp/Q+b5x68KlxInOivMsX/Byu+HzaBaUmzu+HMgaUZrbVT&#10;bD6/z+IMPjYUs3KbkOmJ0T37NYpfkTlc9eB2qjT5cvSUOM0Z1V8p+RA9ldgO31BSDOwTFqXGLtgM&#10;SRqwsQzkeB2IGhMTdDmvb+5qGpu4uCpoLnk+xPRVoWXZaLmhpgsuHNYx5T6guYTkMg6ftDFl3Max&#10;oeX3t7PbkhDRaJmdOSyG3XZlAjtAfjBlFVLkeR0WcO9kAesVyC9nO4E2ZLNU1EhBkz5G8VzNKsmZ&#10;UfRHsnVqz7izWlmgk9RblMdNyO4sHM288Di/z/yoXp9L1J9ftPwNAAD//wMAUEsDBBQABgAIAAAA&#10;IQAYV37y3gAAAAkBAAAPAAAAZHJzL2Rvd25yZXYueG1sTI/BTsMwEETvSPyDtUjcqBNEkQlxKoRU&#10;Li2gtgjBzY2XJCJeR7bThr9nEQc47sxo9k25mFwvDhhi50lDPstAINXedtRoeNktLxSImAxZ03tC&#10;DV8YYVGdnpSmsP5IGzxsUyO4hGJhNLQpDYWUsW7RmTjzAxJ7Hz44k/gMjbTBHLnc9fIyy66lMx3x&#10;h9YMeN9i/bkdnYbNerlSr6txqsP7Q/60e14/vkWl9fnZdHcLIuGU/sLwg8/oUDHT3o9ko+g1zK8y&#10;3pLYuMlBcGCuFAv7X0FWpfy/oPoGAAD//wMAUEsBAi0AFAAGAAgAAAAhALaDOJL+AAAA4QEAABMA&#10;AAAAAAAAAAAAAAAAAAAAAFtDb250ZW50X1R5cGVzXS54bWxQSwECLQAUAAYACAAAACEAOP0h/9YA&#10;AACUAQAACwAAAAAAAAAAAAAAAAAvAQAAX3JlbHMvLnJlbHNQSwECLQAUAAYACAAAACEA9IsRl9UB&#10;AACNAwAADgAAAAAAAAAAAAAAAAAuAgAAZHJzL2Uyb0RvYy54bWxQSwECLQAUAAYACAAAACEAGFd+&#10;8t4AAAAJAQAADwAAAAAAAAAAAAAAAAAvBAAAZHJzL2Rvd25yZXYueG1sUEsFBgAAAAAEAAQA8wAA&#10;ADoFAAAAAA==&#10;">
                <v:stroke endarrow="block"/>
              </v:line>
            </w:pict>
          </mc:Fallback>
        </mc:AlternateContent>
      </w:r>
      <w:r w:rsidRPr="00260CEB">
        <w:rPr>
          <w:rFonts w:eastAsia="ＭＳ ゴシック"/>
          <w:noProof/>
        </w:rPr>
        <mc:AlternateContent>
          <mc:Choice Requires="wps">
            <w:drawing>
              <wp:anchor distT="0" distB="0" distL="114300" distR="114300" simplePos="0" relativeHeight="251620352" behindDoc="0" locked="0" layoutInCell="0" allowOverlap="1">
                <wp:simplePos x="0" y="0"/>
                <wp:positionH relativeFrom="column">
                  <wp:posOffset>3792855</wp:posOffset>
                </wp:positionH>
                <wp:positionV relativeFrom="paragraph">
                  <wp:posOffset>12065</wp:posOffset>
                </wp:positionV>
                <wp:extent cx="2362200" cy="288290"/>
                <wp:effectExtent l="6985" t="8890" r="12065" b="7620"/>
                <wp:wrapNone/>
                <wp:docPr id="13"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02322" id="Rectangle 335" o:spid="_x0000_s1026" style="position:absolute;left:0;text-align:left;margin-left:298.65pt;margin-top:.95pt;width:186pt;height:2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70JAIAAD8EAAAOAAAAZHJzL2Uyb0RvYy54bWysU8GO0zAQvSPxD5bvNG3aLm3UdLXqUoS0&#10;wIqFD5g6TmLh2GbsNl2+fsdOt3SBEyIHy5MZP795b7y6PnaaHSR6ZU3JJ6MxZ9IIWynTlPzb1+2b&#10;BWc+gKlAWyNL/ig9v16/frXqXSFz21pdSWQEYnzRu5K3Ibgiy7xoZQd+ZJ00lKwtdhAoxCarEHpC&#10;73SWj8dXWW+xcmiF9J7+3g5Jvk74dS1F+FzXXgamS07cQloxrbu4ZusVFA2Ca5U40YB/YNGBMnTp&#10;GeoWArA9qj+gOiXQeluHkbBdZutaCZl6oG4m49+6eWjBydQLiePdWSb//2DFp8M9MlWRd1PODHTk&#10;0RdSDUyjJZtO51Gh3vmCCh/cPcYevbuz4rtnxm5aqpM3iLZvJVTEaxLrsxcHYuDpKNv1H21F+LAP&#10;Nol1rLGLgCQDOyZPHs+eyGNggn7m06ucjOZMUC5fLPJlMi2D4vm0Qx/eS9uxuCk5EvuEDoc7HyIb&#10;KJ5LEnurVbVVWqcAm91GIzsAzcc2fakBavKyTBvWl3w5z+cJ+UXOX0KM0/c3iE4FGnStupIvzkVQ&#10;RNnemSqNYQClhz1R1uakY5RusGBnq0eSEe0wxfTqaNNa/MlZTxNccv9jDyg50x8MWbGczGZx5FMw&#10;m7/NKcDLzO4yA0YQVMkDZ8N2E4ZnsneompZumqTejb0h+2qVlI3WDqxOZGlKk+CnFxWfwWWcqn69&#10;+/UTAAAA//8DAFBLAwQUAAYACAAAACEAeXScItwAAAAIAQAADwAAAGRycy9kb3ducmV2LnhtbEyP&#10;wU7DMBBE70j8g7VI3KhDCwWHOBUCFYljm164bZIlCcTrKHbawNeznOA4+0azM9lmdr060hg6zxau&#10;Fwko4srXHTcWDsX26h5UiMg19p7JwhcF2OTnZxmmtT/xjo772CgJ4ZCihTbGIdU6VC05DAs/EAt7&#10;96PDKHJsdD3iScJdr5dJstYOO5YPLQ701FL1uZ+chbJbHvB7V7wkzmxX8XUuPqa3Z2svL+bHB1CR&#10;5vhnht/6Uh1y6VT6ieugegu35m4lVgEGlHCzNqJLCzdy13mm/w/IfwAAAP//AwBQSwECLQAUAAYA&#10;CAAAACEAtoM4kv4AAADhAQAAEwAAAAAAAAAAAAAAAAAAAAAAW0NvbnRlbnRfVHlwZXNdLnhtbFBL&#10;AQItABQABgAIAAAAIQA4/SH/1gAAAJQBAAALAAAAAAAAAAAAAAAAAC8BAABfcmVscy8ucmVsc1BL&#10;AQItABQABgAIAAAAIQBw0u70JAIAAD8EAAAOAAAAAAAAAAAAAAAAAC4CAABkcnMvZTJvRG9jLnht&#10;bFBLAQItABQABgAIAAAAIQB5dJwi3AAAAAgBAAAPAAAAAAAAAAAAAAAAAH4EAABkcnMvZG93bnJl&#10;di54bWxQSwUGAAAAAAQABADzAAAAhwUAAAAA&#10;" o:allowincell="f"/>
            </w:pict>
          </mc:Fallback>
        </mc:AlternateContent>
      </w:r>
      <w:r w:rsidR="001737B5" w:rsidRPr="00260CEB">
        <w:rPr>
          <w:rFonts w:eastAsia="ＭＳ ゴシック" w:hint="eastAsia"/>
        </w:rPr>
        <w:tab/>
      </w:r>
      <w:r w:rsidR="001737B5" w:rsidRPr="00260CEB">
        <w:rPr>
          <w:rFonts w:eastAsia="ＭＳ ゴシック" w:hint="eastAsia"/>
          <w:sz w:val="18"/>
        </w:rPr>
        <w:t>□</w:t>
      </w:r>
      <w:r w:rsidR="001737B5" w:rsidRPr="00260CEB">
        <w:rPr>
          <w:rFonts w:eastAsia="ＭＳ ゴシック" w:hint="eastAsia"/>
        </w:rPr>
        <w:t xml:space="preserve">　</w:t>
      </w:r>
      <w:r w:rsidR="001737B5" w:rsidRPr="00260CEB">
        <w:rPr>
          <w:rFonts w:eastAsia="ＭＳ ゴシック" w:hint="eastAsia"/>
        </w:rPr>
        <w:t xml:space="preserve">not related (unrelated)  </w:t>
      </w:r>
      <w:r w:rsidR="001737B5" w:rsidRPr="00260CEB">
        <w:rPr>
          <w:rFonts w:eastAsia="ＭＳ ゴシック"/>
        </w:rPr>
        <w:tab/>
      </w:r>
      <w:r w:rsidR="001737B5" w:rsidRPr="00260CEB">
        <w:rPr>
          <w:rFonts w:eastAsia="ＭＳ ゴシック" w:hint="eastAsia"/>
        </w:rPr>
        <w:t>関係ない</w:t>
      </w:r>
    </w:p>
    <w:p w:rsidR="001737B5" w:rsidRPr="00260CEB" w:rsidRDefault="001737B5" w:rsidP="001737B5">
      <w:pPr>
        <w:pBdr>
          <w:bottom w:val="dotted" w:sz="24" w:space="1" w:color="auto"/>
        </w:pBdr>
        <w:tabs>
          <w:tab w:val="left" w:pos="426"/>
          <w:tab w:val="left" w:pos="480"/>
          <w:tab w:val="left" w:pos="3261"/>
          <w:tab w:val="left" w:pos="5387"/>
          <w:tab w:val="left" w:pos="5670"/>
        </w:tabs>
        <w:snapToGrid w:val="0"/>
        <w:spacing w:before="120"/>
        <w:rPr>
          <w:rFonts w:eastAsia="ＭＳ ゴシック"/>
        </w:rPr>
      </w:pPr>
      <w:r w:rsidRPr="00260CEB">
        <w:rPr>
          <w:rFonts w:eastAsia="ＭＳ ゴシック" w:hint="eastAsia"/>
        </w:rPr>
        <w:tab/>
      </w:r>
      <w:r w:rsidRPr="00260CEB">
        <w:rPr>
          <w:rFonts w:eastAsia="ＭＳ ゴシック" w:hint="eastAsia"/>
          <w:sz w:val="18"/>
        </w:rPr>
        <w:t>□</w:t>
      </w:r>
      <w:r w:rsidRPr="00260CEB">
        <w:rPr>
          <w:rFonts w:eastAsia="ＭＳ ゴシック" w:hint="eastAsia"/>
        </w:rPr>
        <w:t xml:space="preserve">　</w:t>
      </w:r>
      <w:proofErr w:type="spellStart"/>
      <w:r w:rsidRPr="00260CEB">
        <w:rPr>
          <w:rFonts w:eastAsia="ＭＳ ゴシック" w:hint="eastAsia"/>
        </w:rPr>
        <w:t>unassessable</w:t>
      </w:r>
      <w:proofErr w:type="spellEnd"/>
      <w:r w:rsidRPr="00260CEB">
        <w:rPr>
          <w:rFonts w:eastAsia="ＭＳ ゴシック" w:hint="eastAsia"/>
        </w:rPr>
        <w:tab/>
      </w:r>
      <w:r w:rsidRPr="00260CEB">
        <w:rPr>
          <w:rFonts w:eastAsia="ＭＳ ゴシック" w:hint="eastAsia"/>
        </w:rPr>
        <w:t>評価不能</w:t>
      </w:r>
    </w:p>
    <w:p w:rsidR="001737B5" w:rsidRPr="00260CEB" w:rsidRDefault="001737B5" w:rsidP="001737B5">
      <w:pPr>
        <w:snapToGrid w:val="0"/>
        <w:spacing w:line="320" w:lineRule="exact"/>
        <w:rPr>
          <w:rFonts w:eastAsia="ＭＳ ゴシック"/>
        </w:rPr>
      </w:pPr>
    </w:p>
    <w:p w:rsidR="001737B5" w:rsidRPr="00260CEB" w:rsidRDefault="001737B5" w:rsidP="001737B5">
      <w:pPr>
        <w:snapToGrid w:val="0"/>
        <w:spacing w:line="320" w:lineRule="exact"/>
        <w:rPr>
          <w:rFonts w:eastAsia="ＭＳ ゴシック"/>
          <w:b/>
        </w:rPr>
      </w:pPr>
      <w:r w:rsidRPr="00260CEB">
        <w:rPr>
          <w:rFonts w:eastAsia="ＭＳ ゴシック" w:hint="eastAsia"/>
          <w:b/>
        </w:rPr>
        <w:t>V</w:t>
      </w:r>
      <w:r w:rsidRPr="00260CEB">
        <w:rPr>
          <w:rFonts w:eastAsia="ＭＳ ゴシック" w:hint="eastAsia"/>
          <w:b/>
        </w:rPr>
        <w:t>．プロトコール小委員長受領記録</w:t>
      </w:r>
    </w:p>
    <w:p w:rsidR="001737B5" w:rsidRPr="00260CEB" w:rsidRDefault="001737B5" w:rsidP="001737B5">
      <w:pPr>
        <w:snapToGrid w:val="0"/>
        <w:spacing w:line="320" w:lineRule="exact"/>
        <w:ind w:firstLine="851"/>
        <w:rPr>
          <w:rFonts w:eastAsia="ＭＳ ゴシック"/>
          <w:sz w:val="20"/>
          <w:u w:val="single"/>
        </w:rPr>
      </w:pPr>
      <w:r w:rsidRPr="00260CEB">
        <w:rPr>
          <w:rFonts w:eastAsia="ＭＳ ゴシック" w:hint="eastAsia"/>
          <w:sz w:val="20"/>
        </w:rPr>
        <w:t>報告書受領日：</w:t>
      </w:r>
      <w:r w:rsidRPr="00260CEB">
        <w:rPr>
          <w:rFonts w:eastAsia="ＭＳ ゴシック" w:hint="eastAsia"/>
          <w:sz w:val="20"/>
          <w:u w:val="single"/>
          <w:vertAlign w:val="superscript"/>
        </w:rPr>
        <w:t>（西暦）</w:t>
      </w:r>
      <w:r w:rsidRPr="00260CEB">
        <w:rPr>
          <w:rFonts w:eastAsia="ＭＳ ゴシック" w:hint="eastAsia"/>
          <w:sz w:val="20"/>
          <w:u w:val="single"/>
        </w:rPr>
        <w:t xml:space="preserve">　　　　</w:t>
      </w:r>
      <w:r w:rsidRPr="00260CEB">
        <w:rPr>
          <w:rFonts w:eastAsia="ＭＳ ゴシック" w:hint="eastAsia"/>
          <w:sz w:val="20"/>
        </w:rPr>
        <w:t>年</w:t>
      </w:r>
      <w:r w:rsidRPr="00260CEB">
        <w:rPr>
          <w:rFonts w:eastAsia="ＭＳ ゴシック" w:hint="eastAsia"/>
          <w:sz w:val="20"/>
          <w:u w:val="single"/>
        </w:rPr>
        <w:t xml:space="preserve">　　</w:t>
      </w:r>
      <w:r w:rsidRPr="00260CEB">
        <w:rPr>
          <w:rFonts w:eastAsia="ＭＳ ゴシック" w:hint="eastAsia"/>
          <w:sz w:val="20"/>
        </w:rPr>
        <w:t>月</w:t>
      </w:r>
      <w:r w:rsidRPr="00260CEB">
        <w:rPr>
          <w:rFonts w:eastAsia="ＭＳ ゴシック" w:hint="eastAsia"/>
          <w:sz w:val="20"/>
          <w:u w:val="single"/>
        </w:rPr>
        <w:t xml:space="preserve">　　</w:t>
      </w:r>
      <w:r w:rsidRPr="00260CEB">
        <w:rPr>
          <w:rFonts w:eastAsia="ＭＳ ゴシック" w:hint="eastAsia"/>
          <w:sz w:val="20"/>
        </w:rPr>
        <w:t>日</w:t>
      </w:r>
      <w:r w:rsidRPr="00260CEB">
        <w:rPr>
          <w:rFonts w:eastAsia="ＭＳ ゴシック" w:hint="eastAsia"/>
          <w:sz w:val="20"/>
        </w:rPr>
        <w:tab/>
      </w:r>
      <w:r w:rsidRPr="00260CEB">
        <w:rPr>
          <w:rFonts w:eastAsia="ＭＳ ゴシック" w:hint="eastAsia"/>
          <w:sz w:val="20"/>
        </w:rPr>
        <w:t xml:space="preserve">　小委員長チェック：</w:t>
      </w:r>
      <w:r w:rsidRPr="00260CEB">
        <w:rPr>
          <w:rFonts w:eastAsia="ＭＳ ゴシック" w:hint="eastAsia"/>
          <w:sz w:val="20"/>
          <w:u w:val="single"/>
        </w:rPr>
        <w:t xml:space="preserve">　</w:t>
      </w:r>
      <w:r w:rsidRPr="00260CEB">
        <w:rPr>
          <w:rFonts w:eastAsia="ＭＳ ゴシック" w:hint="eastAsia"/>
          <w:sz w:val="20"/>
        </w:rPr>
        <w:t xml:space="preserve">済　　</w:t>
      </w:r>
    </w:p>
    <w:p w:rsidR="001737B5" w:rsidRPr="00260CEB" w:rsidRDefault="001737B5" w:rsidP="001737B5">
      <w:pPr>
        <w:snapToGrid w:val="0"/>
        <w:spacing w:line="40" w:lineRule="atLeast"/>
        <w:rPr>
          <w:rFonts w:eastAsia="ＭＳ ゴシック"/>
          <w:b/>
          <w:u w:val="single"/>
        </w:rPr>
      </w:pPr>
      <w:r w:rsidRPr="00260CEB">
        <w:rPr>
          <w:rFonts w:eastAsia="ＭＳ ゴシック"/>
          <w:b/>
        </w:rPr>
        <w:br w:type="page"/>
      </w:r>
      <w:r w:rsidRPr="00260CEB">
        <w:rPr>
          <w:rFonts w:eastAsia="ＭＳ ゴシック" w:hint="eastAsia"/>
          <w:b/>
        </w:rPr>
        <w:lastRenderedPageBreak/>
        <w:t>（全</w:t>
      </w:r>
      <w:r w:rsidRPr="00260CEB">
        <w:rPr>
          <w:rFonts w:eastAsia="ＭＳ ゴシック" w:hint="eastAsia"/>
          <w:b/>
        </w:rPr>
        <w:tab/>
      </w:r>
      <w:r w:rsidRPr="00260CEB">
        <w:rPr>
          <w:rFonts w:eastAsia="ＭＳ ゴシック" w:hint="eastAsia"/>
          <w:b/>
        </w:rPr>
        <w:t xml:space="preserve">　枚）</w:t>
      </w:r>
    </w:p>
    <w:tbl>
      <w:tblPr>
        <w:tblW w:w="9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557"/>
      </w:tblGrid>
      <w:tr w:rsidR="00260CEB" w:rsidRPr="00260CEB" w:rsidTr="00194790">
        <w:trPr>
          <w:trHeight w:val="495"/>
          <w:jc w:val="center"/>
        </w:trPr>
        <w:tc>
          <w:tcPr>
            <w:tcW w:w="9557" w:type="dxa"/>
            <w:tcBorders>
              <w:top w:val="single" w:sz="18" w:space="0" w:color="auto"/>
              <w:left w:val="single" w:sz="18" w:space="0" w:color="auto"/>
              <w:bottom w:val="single" w:sz="18" w:space="0" w:color="auto"/>
              <w:right w:val="single" w:sz="18" w:space="0" w:color="auto"/>
            </w:tcBorders>
          </w:tcPr>
          <w:p w:rsidR="001737B5" w:rsidRPr="00260CEB" w:rsidRDefault="001737B5" w:rsidP="00194790">
            <w:pPr>
              <w:spacing w:line="0" w:lineRule="atLeast"/>
              <w:jc w:val="center"/>
              <w:rPr>
                <w:rFonts w:eastAsia="ＭＳ ゴシック"/>
                <w:b/>
                <w:sz w:val="40"/>
              </w:rPr>
            </w:pPr>
            <w:r w:rsidRPr="00260CEB">
              <w:rPr>
                <w:rFonts w:eastAsia="ＭＳ ゴシック" w:hint="eastAsia"/>
                <w:b/>
                <w:sz w:val="40"/>
              </w:rPr>
              <w:t xml:space="preserve">JALSG   </w:t>
            </w:r>
            <w:r w:rsidRPr="00260CEB">
              <w:rPr>
                <w:rFonts w:eastAsia="ＭＳ ゴシック" w:hint="eastAsia"/>
                <w:b/>
                <w:sz w:val="40"/>
              </w:rPr>
              <w:t>有害事象報告書</w:t>
            </w:r>
          </w:p>
        </w:tc>
      </w:tr>
    </w:tbl>
    <w:p w:rsidR="001737B5" w:rsidRPr="00260CEB" w:rsidRDefault="001737B5" w:rsidP="001737B5">
      <w:pPr>
        <w:spacing w:line="0" w:lineRule="atLeast"/>
        <w:ind w:left="3404" w:firstLine="851"/>
        <w:rPr>
          <w:rFonts w:eastAsia="ＭＳ ゴシック"/>
          <w:sz w:val="20"/>
        </w:rPr>
      </w:pPr>
      <w:r w:rsidRPr="00260CEB">
        <w:rPr>
          <w:rFonts w:eastAsia="ＭＳ ゴシック" w:hint="eastAsia"/>
          <w:sz w:val="20"/>
        </w:rPr>
        <w:t>JALSG</w:t>
      </w:r>
      <w:r w:rsidRPr="00260CEB">
        <w:rPr>
          <w:rFonts w:eastAsia="ＭＳ ゴシック" w:hint="eastAsia"/>
          <w:sz w:val="20"/>
        </w:rPr>
        <w:t>事務局受付日：</w:t>
      </w:r>
      <w:r w:rsidRPr="00260CEB">
        <w:rPr>
          <w:rFonts w:eastAsia="ＭＳ ゴシック" w:hint="eastAsia"/>
          <w:sz w:val="20"/>
          <w:u w:val="single"/>
          <w:vertAlign w:val="superscript"/>
        </w:rPr>
        <w:t>（西暦）</w:t>
      </w:r>
      <w:r w:rsidRPr="00260CEB">
        <w:rPr>
          <w:rFonts w:eastAsia="ＭＳ ゴシック" w:hint="eastAsia"/>
          <w:sz w:val="20"/>
          <w:u w:val="single"/>
        </w:rPr>
        <w:t xml:space="preserve">　　　　</w:t>
      </w:r>
      <w:r w:rsidRPr="00260CEB">
        <w:rPr>
          <w:rFonts w:eastAsia="ＭＳ ゴシック" w:hint="eastAsia"/>
          <w:sz w:val="20"/>
        </w:rPr>
        <w:t>年</w:t>
      </w:r>
      <w:r w:rsidRPr="00260CEB">
        <w:rPr>
          <w:rFonts w:eastAsia="ＭＳ ゴシック" w:hint="eastAsia"/>
          <w:sz w:val="20"/>
          <w:u w:val="single"/>
        </w:rPr>
        <w:t xml:space="preserve">　　</w:t>
      </w:r>
      <w:r w:rsidRPr="00260CEB">
        <w:rPr>
          <w:rFonts w:eastAsia="ＭＳ ゴシック" w:hint="eastAsia"/>
          <w:sz w:val="20"/>
        </w:rPr>
        <w:t>月</w:t>
      </w:r>
      <w:r w:rsidRPr="00260CEB">
        <w:rPr>
          <w:rFonts w:eastAsia="ＭＳ ゴシック" w:hint="eastAsia"/>
          <w:sz w:val="20"/>
          <w:u w:val="single"/>
        </w:rPr>
        <w:t xml:space="preserve">　　</w:t>
      </w:r>
      <w:r w:rsidRPr="00260CEB">
        <w:rPr>
          <w:rFonts w:eastAsia="ＭＳ ゴシック" w:hint="eastAsia"/>
          <w:sz w:val="20"/>
        </w:rPr>
        <w:t>日</w:t>
      </w:r>
    </w:p>
    <w:p w:rsidR="001737B5" w:rsidRPr="00260CEB" w:rsidRDefault="001737B5" w:rsidP="001737B5">
      <w:pPr>
        <w:snapToGrid w:val="0"/>
        <w:rPr>
          <w:rFonts w:eastAsia="ＭＳ ゴシック"/>
          <w:sz w:val="18"/>
        </w:rPr>
      </w:pPr>
    </w:p>
    <w:p w:rsidR="001737B5" w:rsidRPr="00260CEB" w:rsidRDefault="001737B5" w:rsidP="001737B5">
      <w:pPr>
        <w:spacing w:line="320" w:lineRule="exact"/>
        <w:rPr>
          <w:rFonts w:eastAsia="ＭＳ ゴシック"/>
          <w:b/>
        </w:rPr>
      </w:pPr>
      <w:r w:rsidRPr="00260CEB">
        <w:rPr>
          <w:rFonts w:eastAsia="ＭＳ ゴシック" w:hint="eastAsia"/>
          <w:b/>
        </w:rPr>
        <w:t>□</w:t>
      </w:r>
      <w:r w:rsidRPr="00260CEB">
        <w:rPr>
          <w:rFonts w:eastAsia="ＭＳ ゴシック" w:hint="eastAsia"/>
          <w:b/>
        </w:rPr>
        <w:t xml:space="preserve"> </w:t>
      </w:r>
      <w:r w:rsidRPr="00260CEB">
        <w:rPr>
          <w:rFonts w:eastAsia="ＭＳ ゴシック" w:hint="eastAsia"/>
          <w:b/>
        </w:rPr>
        <w:t>急送二次（</w:t>
      </w:r>
      <w:r w:rsidRPr="00260CEB">
        <w:rPr>
          <w:rFonts w:eastAsia="ＭＳ ゴシック" w:hint="eastAsia"/>
          <w:b/>
        </w:rPr>
        <w:t>7</w:t>
      </w:r>
      <w:r w:rsidRPr="00260CEB">
        <w:rPr>
          <w:rFonts w:eastAsia="ＭＳ ゴシック" w:hint="eastAsia"/>
          <w:b/>
        </w:rPr>
        <w:t>日以内）</w:t>
      </w:r>
      <w:r w:rsidRPr="00260CEB">
        <w:rPr>
          <w:rFonts w:eastAsia="ＭＳ ゴシック" w:hint="eastAsia"/>
          <w:b/>
        </w:rPr>
        <w:t xml:space="preserve">   </w:t>
      </w:r>
      <w:r w:rsidRPr="00260CEB">
        <w:rPr>
          <w:rFonts w:eastAsia="ＭＳ ゴシック" w:hint="eastAsia"/>
          <w:b/>
        </w:rPr>
        <w:t>□</w:t>
      </w:r>
      <w:r w:rsidRPr="00260CEB">
        <w:rPr>
          <w:rFonts w:eastAsia="ＭＳ ゴシック" w:hint="eastAsia"/>
          <w:b/>
        </w:rPr>
        <w:t xml:space="preserve"> </w:t>
      </w:r>
      <w:r w:rsidRPr="00260CEB">
        <w:rPr>
          <w:rFonts w:eastAsia="ＭＳ ゴシック" w:hint="eastAsia"/>
          <w:b/>
        </w:rPr>
        <w:t>通常（</w:t>
      </w:r>
      <w:r w:rsidRPr="00260CEB">
        <w:rPr>
          <w:rFonts w:eastAsia="ＭＳ ゴシック" w:hint="eastAsia"/>
          <w:b/>
        </w:rPr>
        <w:t>15</w:t>
      </w:r>
      <w:r w:rsidRPr="00260CEB">
        <w:rPr>
          <w:rFonts w:eastAsia="ＭＳ ゴシック" w:hint="eastAsia"/>
          <w:b/>
        </w:rPr>
        <w:t>日以内）</w:t>
      </w:r>
      <w:r w:rsidRPr="00260CEB">
        <w:rPr>
          <w:rFonts w:eastAsia="ＭＳ ゴシック" w:hint="eastAsia"/>
          <w:b/>
        </w:rPr>
        <w:t xml:space="preserve">  </w:t>
      </w:r>
      <w:r w:rsidRPr="00260CEB">
        <w:rPr>
          <w:rFonts w:eastAsia="ＭＳ ゴシック" w:hint="eastAsia"/>
          <w:b/>
        </w:rPr>
        <w:t>□</w:t>
      </w:r>
      <w:r w:rsidRPr="00260CEB">
        <w:rPr>
          <w:rFonts w:eastAsia="ＭＳ ゴシック" w:hint="eastAsia"/>
          <w:b/>
        </w:rPr>
        <w:t xml:space="preserve"> </w:t>
      </w:r>
      <w:r w:rsidRPr="00260CEB">
        <w:rPr>
          <w:rFonts w:eastAsia="ＭＳ ゴシック" w:hint="eastAsia"/>
          <w:b/>
        </w:rPr>
        <w:t>追加報告</w:t>
      </w:r>
    </w:p>
    <w:p w:rsidR="001737B5" w:rsidRPr="00260CEB" w:rsidRDefault="001737B5" w:rsidP="001737B5">
      <w:pPr>
        <w:snapToGrid w:val="0"/>
        <w:spacing w:before="120" w:line="320" w:lineRule="exact"/>
        <w:rPr>
          <w:rFonts w:eastAsia="ＭＳ ゴシック"/>
          <w:b/>
        </w:rPr>
      </w:pPr>
      <w:r w:rsidRPr="00260CEB">
        <w:rPr>
          <w:rFonts w:eastAsia="ＭＳ ゴシック" w:hint="eastAsia"/>
          <w:b/>
        </w:rPr>
        <w:t>小委員長・事務局への報告日：</w:t>
      </w:r>
      <w:r w:rsidRPr="00260CEB">
        <w:rPr>
          <w:rFonts w:eastAsia="ＭＳ ゴシック" w:hint="eastAsia"/>
          <w:sz w:val="20"/>
          <w:u w:val="single"/>
          <w:vertAlign w:val="superscript"/>
        </w:rPr>
        <w:t>（西暦）</w:t>
      </w:r>
      <w:r w:rsidRPr="00260CEB">
        <w:rPr>
          <w:rFonts w:eastAsia="ＭＳ ゴシック" w:hint="eastAsia"/>
          <w:b/>
          <w:u w:val="single"/>
        </w:rPr>
        <w:t xml:space="preserve">　　　　　</w:t>
      </w:r>
      <w:r w:rsidRPr="00260CEB">
        <w:rPr>
          <w:rFonts w:eastAsia="ＭＳ ゴシック" w:hint="eastAsia"/>
          <w:b/>
        </w:rPr>
        <w:t>年</w:t>
      </w:r>
      <w:r w:rsidRPr="00260CEB">
        <w:rPr>
          <w:rFonts w:eastAsia="ＭＳ ゴシック" w:hint="eastAsia"/>
          <w:b/>
          <w:u w:val="single"/>
        </w:rPr>
        <w:t xml:space="preserve">　　</w:t>
      </w:r>
      <w:r w:rsidRPr="00260CEB">
        <w:rPr>
          <w:rFonts w:eastAsia="ＭＳ ゴシック" w:hint="eastAsia"/>
          <w:b/>
        </w:rPr>
        <w:t>月</w:t>
      </w:r>
      <w:r w:rsidRPr="00260CEB">
        <w:rPr>
          <w:rFonts w:eastAsia="ＭＳ ゴシック" w:hint="eastAsia"/>
          <w:b/>
          <w:u w:val="single"/>
        </w:rPr>
        <w:t xml:space="preserve">　　</w:t>
      </w:r>
      <w:r w:rsidRPr="00260CEB">
        <w:rPr>
          <w:rFonts w:eastAsia="ＭＳ ゴシック" w:hint="eastAsia"/>
          <w:b/>
        </w:rPr>
        <w:t>日</w:t>
      </w:r>
    </w:p>
    <w:p w:rsidR="001737B5" w:rsidRPr="00260CEB" w:rsidRDefault="001737B5" w:rsidP="001737B5">
      <w:pPr>
        <w:snapToGrid w:val="0"/>
        <w:spacing w:line="320" w:lineRule="exact"/>
        <w:jc w:val="left"/>
        <w:rPr>
          <w:rFonts w:eastAsia="ＭＳ ゴシック"/>
          <w:u w:val="single"/>
        </w:rPr>
      </w:pPr>
      <w:r w:rsidRPr="00260CEB">
        <w:rPr>
          <w:rFonts w:eastAsia="ＭＳ ゴシック" w:hint="eastAsia"/>
        </w:rPr>
        <w:t>施設：</w:t>
      </w:r>
      <w:r w:rsidRPr="00260CEB">
        <w:rPr>
          <w:rFonts w:eastAsia="ＭＳ ゴシック" w:hint="eastAsia"/>
          <w:u w:val="single"/>
        </w:rPr>
        <w:t xml:space="preserve">　　　　　　　　　　　　　　</w:t>
      </w:r>
      <w:r w:rsidRPr="00260CEB">
        <w:rPr>
          <w:rFonts w:eastAsia="ＭＳ ゴシック" w:hint="eastAsia"/>
        </w:rPr>
        <w:t xml:space="preserve">　担当医：</w:t>
      </w:r>
      <w:r w:rsidRPr="00260CEB">
        <w:rPr>
          <w:rFonts w:eastAsia="ＭＳ ゴシック" w:hint="eastAsia"/>
          <w:u w:val="single"/>
        </w:rPr>
        <w:t xml:space="preserve">　　　　　　</w:t>
      </w:r>
      <w:r w:rsidRPr="00260CEB">
        <w:rPr>
          <w:rFonts w:eastAsia="ＭＳ ゴシック" w:hint="eastAsia"/>
        </w:rPr>
        <w:t xml:space="preserve">　記入者：</w:t>
      </w:r>
      <w:r w:rsidRPr="00260CEB">
        <w:rPr>
          <w:rFonts w:eastAsia="ＭＳ ゴシック" w:hint="eastAsia"/>
          <w:u w:val="single"/>
        </w:rPr>
        <w:t xml:space="preserve">　　　　　　　　</w:t>
      </w:r>
    </w:p>
    <w:p w:rsidR="001737B5" w:rsidRPr="00260CEB" w:rsidRDefault="001737B5" w:rsidP="001737B5">
      <w:pPr>
        <w:snapToGrid w:val="0"/>
        <w:spacing w:line="320" w:lineRule="exact"/>
        <w:jc w:val="left"/>
        <w:rPr>
          <w:rFonts w:eastAsia="ＭＳ ゴシック"/>
          <w:u w:val="single"/>
        </w:rPr>
      </w:pPr>
      <w:r w:rsidRPr="00260CEB">
        <w:rPr>
          <w:rFonts w:eastAsia="ＭＳ ゴシック" w:hint="eastAsia"/>
        </w:rPr>
        <w:t>運営委員：</w:t>
      </w:r>
      <w:r w:rsidRPr="00260CEB">
        <w:rPr>
          <w:rFonts w:eastAsia="ＭＳ ゴシック" w:hint="eastAsia"/>
          <w:u w:val="single"/>
        </w:rPr>
        <w:t xml:space="preserve">　　　　　　　　　　</w:t>
      </w:r>
      <w:r w:rsidRPr="00260CEB">
        <w:rPr>
          <w:rFonts w:eastAsia="ＭＳ ゴシック" w:hint="eastAsia"/>
        </w:rPr>
        <w:t xml:space="preserve">　</w:t>
      </w:r>
      <w:r w:rsidRPr="00260CEB">
        <w:rPr>
          <w:rFonts w:eastAsia="ＭＳ ゴシック" w:hint="eastAsia"/>
        </w:rPr>
        <w:t>FAX</w:t>
      </w:r>
      <w:r w:rsidRPr="00260CEB">
        <w:rPr>
          <w:rFonts w:eastAsia="ＭＳ ゴシック" w:hint="eastAsia"/>
        </w:rPr>
        <w:t>：</w:t>
      </w:r>
      <w:r w:rsidRPr="00260CEB">
        <w:rPr>
          <w:rFonts w:eastAsia="ＭＳ ゴシック" w:hint="eastAsia"/>
          <w:b/>
          <w:u w:val="single"/>
        </w:rPr>
        <w:t xml:space="preserve">　　　　　　　　</w:t>
      </w:r>
      <w:r w:rsidRPr="00260CEB">
        <w:rPr>
          <w:rFonts w:eastAsia="ＭＳ ゴシック" w:hint="eastAsia"/>
          <w:b/>
        </w:rPr>
        <w:t xml:space="preserve">　</w:t>
      </w:r>
      <w:r w:rsidRPr="00260CEB">
        <w:rPr>
          <w:rFonts w:eastAsia="ＭＳ ゴシック" w:hint="eastAsia"/>
        </w:rPr>
        <w:t>TEL</w:t>
      </w:r>
      <w:r w:rsidRPr="00260CEB">
        <w:rPr>
          <w:rFonts w:eastAsia="ＭＳ ゴシック" w:hint="eastAsia"/>
        </w:rPr>
        <w:t>：</w:t>
      </w:r>
      <w:r w:rsidRPr="00260CEB">
        <w:rPr>
          <w:rFonts w:eastAsia="ＭＳ ゴシック" w:hint="eastAsia"/>
          <w:b/>
          <w:u w:val="single"/>
        </w:rPr>
        <w:t xml:space="preserve">　　　　　　　　</w:t>
      </w:r>
    </w:p>
    <w:p w:rsidR="001737B5" w:rsidRPr="00260CEB" w:rsidRDefault="001737B5" w:rsidP="001737B5">
      <w:pPr>
        <w:spacing w:before="120" w:line="320" w:lineRule="exact"/>
        <w:rPr>
          <w:rFonts w:eastAsia="ＭＳ ゴシック"/>
          <w:b/>
        </w:rPr>
      </w:pPr>
      <w:r w:rsidRPr="00260CEB">
        <w:rPr>
          <w:rFonts w:eastAsia="ＭＳ ゴシック" w:hint="eastAsia"/>
          <w:b/>
        </w:rPr>
        <w:t>I</w:t>
      </w:r>
      <w:r w:rsidRPr="00260CEB">
        <w:rPr>
          <w:rFonts w:eastAsia="ＭＳ ゴシック" w:hint="eastAsia"/>
          <w:b/>
        </w:rPr>
        <w:t>．症例に関する情報：</w:t>
      </w:r>
    </w:p>
    <w:p w:rsidR="001737B5" w:rsidRPr="00260CEB" w:rsidRDefault="001737B5" w:rsidP="001737B5">
      <w:pPr>
        <w:snapToGrid w:val="0"/>
        <w:spacing w:line="320" w:lineRule="exact"/>
        <w:rPr>
          <w:rFonts w:eastAsia="ＭＳ ゴシック"/>
          <w:u w:val="single"/>
        </w:rPr>
      </w:pPr>
      <w:r w:rsidRPr="00260CEB">
        <w:rPr>
          <w:rFonts w:eastAsia="ＭＳ ゴシック" w:hint="eastAsia"/>
        </w:rPr>
        <w:tab/>
        <w:t>JALSG</w:t>
      </w:r>
      <w:r w:rsidRPr="00260CEB">
        <w:rPr>
          <w:rFonts w:eastAsia="ＭＳ ゴシック" w:hint="eastAsia"/>
        </w:rPr>
        <w:t>プロトコール：</w:t>
      </w:r>
      <w:r w:rsidRPr="00260CEB">
        <w:rPr>
          <w:rFonts w:eastAsia="ＭＳ ゴシック" w:hint="eastAsia"/>
          <w:u w:val="single"/>
        </w:rPr>
        <w:t xml:space="preserve">　　　　　　　　　</w:t>
      </w:r>
      <w:r w:rsidRPr="00260CEB">
        <w:rPr>
          <w:rFonts w:eastAsia="ＭＳ ゴシック" w:hint="eastAsia"/>
        </w:rPr>
        <w:t xml:space="preserve">　　　登録番号：</w:t>
      </w:r>
      <w:r w:rsidRPr="00260CEB">
        <w:rPr>
          <w:rFonts w:eastAsia="ＭＳ ゴシック" w:hint="eastAsia"/>
          <w:u w:val="single"/>
        </w:rPr>
        <w:t xml:space="preserve">　　　　　　</w:t>
      </w:r>
    </w:p>
    <w:p w:rsidR="001737B5" w:rsidRPr="00260CEB" w:rsidRDefault="001737B5" w:rsidP="001737B5">
      <w:pPr>
        <w:snapToGrid w:val="0"/>
        <w:spacing w:line="320" w:lineRule="exact"/>
        <w:rPr>
          <w:rFonts w:eastAsia="ＭＳ ゴシック"/>
        </w:rPr>
      </w:pPr>
      <w:r w:rsidRPr="00260CEB">
        <w:rPr>
          <w:rFonts w:eastAsia="ＭＳ ゴシック" w:hint="eastAsia"/>
        </w:rPr>
        <w:tab/>
      </w:r>
      <w:r w:rsidRPr="00260CEB">
        <w:rPr>
          <w:rFonts w:eastAsia="ＭＳ ゴシック" w:hint="eastAsia"/>
        </w:rPr>
        <w:t>有害事象発生時年齢：</w:t>
      </w:r>
      <w:r w:rsidRPr="00260CEB">
        <w:rPr>
          <w:rFonts w:eastAsia="ＭＳ ゴシック" w:hint="eastAsia"/>
          <w:u w:val="single"/>
        </w:rPr>
        <w:t xml:space="preserve">　　　</w:t>
      </w:r>
      <w:r w:rsidRPr="00260CEB">
        <w:rPr>
          <w:rFonts w:eastAsia="ＭＳ ゴシック" w:hint="eastAsia"/>
        </w:rPr>
        <w:t xml:space="preserve">　　　性別：</w:t>
      </w:r>
      <w:r w:rsidRPr="00260CEB">
        <w:rPr>
          <w:rFonts w:eastAsia="ＭＳ ゴシック" w:hint="eastAsia"/>
        </w:rPr>
        <w:t>M / F</w:t>
      </w:r>
    </w:p>
    <w:p w:rsidR="001737B5" w:rsidRPr="00260CEB" w:rsidRDefault="001737B5" w:rsidP="001737B5">
      <w:pPr>
        <w:spacing w:before="120" w:line="320" w:lineRule="exact"/>
        <w:rPr>
          <w:rFonts w:eastAsia="ＭＳ ゴシック"/>
        </w:rPr>
      </w:pPr>
      <w:r w:rsidRPr="00260CEB">
        <w:rPr>
          <w:rFonts w:eastAsia="ＭＳ ゴシック" w:hint="eastAsia"/>
          <w:b/>
        </w:rPr>
        <w:t>II</w:t>
      </w:r>
      <w:r w:rsidRPr="00260CEB">
        <w:rPr>
          <w:rFonts w:eastAsia="ＭＳ ゴシック" w:hint="eastAsia"/>
          <w:b/>
        </w:rPr>
        <w:t>．有害事象の分類</w:t>
      </w:r>
      <w:r w:rsidRPr="00260CEB">
        <w:rPr>
          <w:rFonts w:eastAsia="ＭＳ ゴシック" w:hint="eastAsia"/>
        </w:rPr>
        <w:t>（有害事象発生日：</w:t>
      </w:r>
      <w:r w:rsidRPr="00260CEB">
        <w:rPr>
          <w:rFonts w:eastAsia="ＭＳ ゴシック" w:hint="eastAsia"/>
          <w:sz w:val="20"/>
          <w:u w:val="single"/>
          <w:vertAlign w:val="superscript"/>
        </w:rPr>
        <w:t>（西暦）</w:t>
      </w:r>
      <w:r w:rsidRPr="00260CEB">
        <w:rPr>
          <w:rFonts w:eastAsia="ＭＳ ゴシック" w:hint="eastAsia"/>
          <w:u w:val="single"/>
        </w:rPr>
        <w:t xml:space="preserve">　　　　　</w:t>
      </w:r>
      <w:r w:rsidRPr="00260CEB">
        <w:rPr>
          <w:rFonts w:eastAsia="ＭＳ ゴシック" w:hint="eastAsia"/>
        </w:rPr>
        <w:t>年</w:t>
      </w:r>
      <w:r w:rsidRPr="00260CEB">
        <w:rPr>
          <w:rFonts w:eastAsia="ＭＳ ゴシック" w:hint="eastAsia"/>
          <w:u w:val="single"/>
        </w:rPr>
        <w:t xml:space="preserve">　　</w:t>
      </w:r>
      <w:r w:rsidRPr="00260CEB">
        <w:rPr>
          <w:rFonts w:eastAsia="ＭＳ ゴシック" w:hint="eastAsia"/>
        </w:rPr>
        <w:t>月</w:t>
      </w:r>
      <w:r w:rsidRPr="00260CEB">
        <w:rPr>
          <w:rFonts w:eastAsia="ＭＳ ゴシック" w:hint="eastAsia"/>
          <w:u w:val="single"/>
        </w:rPr>
        <w:t xml:space="preserve">　　</w:t>
      </w:r>
      <w:r w:rsidRPr="00260CEB">
        <w:rPr>
          <w:rFonts w:eastAsia="ＭＳ ゴシック" w:hint="eastAsia"/>
        </w:rPr>
        <w:t>日）</w:t>
      </w:r>
    </w:p>
    <w:p w:rsidR="001737B5" w:rsidRPr="00260CEB" w:rsidRDefault="002E0C64" w:rsidP="001737B5">
      <w:pPr>
        <w:tabs>
          <w:tab w:val="left" w:pos="426"/>
          <w:tab w:val="left" w:pos="4962"/>
        </w:tabs>
        <w:spacing w:before="120" w:line="0" w:lineRule="atLeast"/>
        <w:rPr>
          <w:rFonts w:eastAsia="ＭＳ ゴシック"/>
        </w:rPr>
      </w:pPr>
      <w:r w:rsidRPr="00260CEB">
        <w:rPr>
          <w:rFonts w:eastAsia="ＭＳ ゴシック"/>
          <w:noProof/>
        </w:rPr>
        <mc:AlternateContent>
          <mc:Choice Requires="wps">
            <w:drawing>
              <wp:anchor distT="0" distB="0" distL="114300" distR="114300" simplePos="0" relativeHeight="251625472" behindDoc="0" locked="0" layoutInCell="1" allowOverlap="1">
                <wp:simplePos x="0" y="0"/>
                <wp:positionH relativeFrom="column">
                  <wp:posOffset>1981200</wp:posOffset>
                </wp:positionH>
                <wp:positionV relativeFrom="paragraph">
                  <wp:posOffset>193040</wp:posOffset>
                </wp:positionV>
                <wp:extent cx="990600" cy="0"/>
                <wp:effectExtent l="14605" t="65405" r="23495" b="58420"/>
                <wp:wrapNone/>
                <wp:docPr id="1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B9BA0" id="Line 340"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5.2pt" to="23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KZ1QEAAI4DAAAOAAAAZHJzL2Uyb0RvYy54bWysU8Fu2zAMvQ/YPwi6L3ayrViMOD2k6y7Z&#10;FqDdBzCSbAuTREFSYufvR6lJ2m23oj4Iokk+Pj5Sq9vJGnZUIWp0LZ/Pas6UEyi161v+6/H+wxfO&#10;YgInwaBTLT+pyG/X79+tRt+oBQ5opAqMQFxsRt/yISXfVFUUg7IQZ+iVI2eHwUIiM/SVDDASujXV&#10;oq5vqhGD9AGFipH+3j05+brgd50S6WfXRZWYaTlxS+UM5dzns1qvoOkD+EGLMw14BQsL2lHRK9Qd&#10;JGCHoP+DsloEjNilmUBbYddpoUoP1M28/qebhwG8Kr2QONFfZYpvByt+HHeBaUmzW3DmwNKMttop&#10;9vFTEWf0saGYjduF3J6Y3IPfovgdmcPNAK5XheTjyVPiPMtZ/ZWSjeipxH78jpJi4JCwKDV1wWZI&#10;0oBNZSCn60DUlJign8tlfVPT2MTFVUFzyfMhpm8KLcuXlhsiXXDhuI0p84DmEpLLOLzXxpRxG8dG&#10;IrusP9clI6LRMntzXAz9fmMCO0LemPKVrsjzMizgwcmCNiiQX8/3BNrQnaUiRwqaBDKK53JWSc6M&#10;okeSb0/8jDvLlRXKKxubPcrTLmR3tmjopZHzguatemmXqOdntP4DAAD//wMAUEsDBBQABgAIAAAA&#10;IQAVJTJB3AAAAAkBAAAPAAAAZHJzL2Rvd25yZXYueG1sTI9BT8MwDIXvSPyHyEjcWLpuGlVpOgHS&#10;zowyiWvamLZa4lRNthZ+/TxxgJv9/PT8vWI7OyvOOIbek4LlIgGB1HjTU6vg8LF7yECEqMlo6wkV&#10;fGOAbXl7U+jc+Ine8VzFVnAIhVwr6GIccilD06HTYeEHJL59+dHpyOvYSjPqicOdlWmSbKTTPfGH&#10;Tg/42mFzrE5Owc9jE+S+nqw8vlX7z5fUHtrMKnV/Nz8/gYg4xz8zXPEZHUpmqv2JTBBWwWqZcpfI&#10;Q7IGwYb1JmOh/hVkWcj/DcoLAAAA//8DAFBLAQItABQABgAIAAAAIQC2gziS/gAAAOEBAAATAAAA&#10;AAAAAAAAAAAAAAAAAABbQ29udGVudF9UeXBlc10ueG1sUEsBAi0AFAAGAAgAAAAhADj9If/WAAAA&#10;lAEAAAsAAAAAAAAAAAAAAAAALwEAAF9yZWxzLy5yZWxzUEsBAi0AFAAGAAgAAAAhAKRVEpnVAQAA&#10;jgMAAA4AAAAAAAAAAAAAAAAALgIAAGRycy9lMm9Eb2MueG1sUEsBAi0AFAAGAAgAAAAhABUlMkHc&#10;AAAACQEAAA8AAAAAAAAAAAAAAAAALwQAAGRycy9kb3ducmV2LnhtbFBLBQYAAAAABAAEAPMAAAA4&#10;BQAAAAA=&#10;" strokeweight="1.5pt">
                <v:stroke endarrow="block"/>
              </v:line>
            </w:pict>
          </mc:Fallback>
        </mc:AlternateContent>
      </w:r>
      <w:r w:rsidRPr="00260CEB">
        <w:rPr>
          <w:rFonts w:eastAsia="ＭＳ ゴシック"/>
          <w:noProof/>
        </w:rPr>
        <mc:AlternateContent>
          <mc:Choice Requires="wps">
            <w:drawing>
              <wp:anchor distT="0" distB="0" distL="114300" distR="114300" simplePos="0" relativeHeight="251626496" behindDoc="0" locked="0" layoutInCell="1" allowOverlap="1">
                <wp:simplePos x="0" y="0"/>
                <wp:positionH relativeFrom="column">
                  <wp:posOffset>1975485</wp:posOffset>
                </wp:positionH>
                <wp:positionV relativeFrom="paragraph">
                  <wp:posOffset>361950</wp:posOffset>
                </wp:positionV>
                <wp:extent cx="990600" cy="0"/>
                <wp:effectExtent l="18415" t="62865" r="19685" b="60960"/>
                <wp:wrapNone/>
                <wp:docPr id="11"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56674" id="Line 341" o:spid="_x0000_s1026" style="position:absolute;left:0;text-align:lef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5pt,28.5pt" to="233.5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sK0wEAAI4DAAAOAAAAZHJzL2Uyb0RvYy54bWysU01vGyEQvVfqf0Dc612nbVSvvM7BaXpx&#10;W0tJfwCG2V0UYBBg7/rfd8AfadpbFQ5oYN68mXkDy7vJGnaAEDW6ls9nNWfgJCrt+pb/enr48IWz&#10;mIRTwqCDlh8h8rvV+3fL0TdwgwMaBYERiYvN6Fs+pOSbqopyACviDD04cnYYrEh0DH2lghiJ3Zrq&#10;pq5vqxGD8gElxEi39ycnXxX+rgOZfnZdhMRMy6m2VPZQ9l3eq9VSNH0QftDyXIb4jyqs0I6SXqnu&#10;RRJsH/Q/VFbLgBG7NJNoK+w6LaH0QN3M67+6eRyEh9ILiRP9Vab4drTyx2EbmFY0uzlnTlia0UY7&#10;YB8/zbM4o48NYdZuG3J7cnKPfoPyOTKH60G4HkqRT0dPgSWiehWSD9FTit34HRVhxD5hUWrqgs2U&#10;pAGbykCO14HAlJiky8Wivq1pbPLiqkRzifMhpm+AlmWj5YaKLrzisImJKifoBZLTOHzQxpRxG8dG&#10;KnZRf65LRESjVfZmXAz9bm0CO4j8YsrKOhDbK1jAvVOFbQChvp7tJLQhm6UiRwqaBDLAczoLijMD&#10;9EmydWI0jogvCp203qE6bkN253saekl9fqD5Vf15LqiXb7T6DQAA//8DAFBLAwQUAAYACAAAACEA&#10;KfxYWtsAAAAJAQAADwAAAGRycy9kb3ducmV2LnhtbEyPy07DMBBF90j8gzWV2FEnBZoqjVMBEmtK&#10;qMTWiYckqj2OYrcJfD2DWJTl3Dm6j2I3OyvOOIbek4J0mYBAarzpqVVweH+53YAIUZPR1hMq+MIA&#10;u/L6qtC58RO94bmKrWATCrlW0MU45FKGpkOnw9IPSPz79KPTkc+xlWbUE5s7K1dJspZO98QJnR7w&#10;ucPmWJ2cgu+sCXJfT1YeX6v9x9PKHtqNVepmMT9uQUSc4wWG3/pcHUruVPsTmSCsgrs0TRlV8JDx&#10;Jgbu1xkL9Z8gy0L+X1D+AAAA//8DAFBLAQItABQABgAIAAAAIQC2gziS/gAAAOEBAAATAAAAAAAA&#10;AAAAAAAAAAAAAABbQ29udGVudF9UeXBlc10ueG1sUEsBAi0AFAAGAAgAAAAhADj9If/WAAAAlAEA&#10;AAsAAAAAAAAAAAAAAAAALwEAAF9yZWxzLy5yZWxzUEsBAi0AFAAGAAgAAAAhAEO8+wrTAQAAjgMA&#10;AA4AAAAAAAAAAAAAAAAALgIAAGRycy9lMm9Eb2MueG1sUEsBAi0AFAAGAAgAAAAhACn8WFrbAAAA&#10;CQEAAA8AAAAAAAAAAAAAAAAALQQAAGRycy9kb3ducmV2LnhtbFBLBQYAAAAABAAEAPMAAAA1BQAA&#10;AAA=&#10;" strokeweight="1.5pt">
                <v:stroke endarrow="block"/>
              </v:line>
            </w:pict>
          </mc:Fallback>
        </mc:AlternateContent>
      </w:r>
      <w:r w:rsidR="001737B5" w:rsidRPr="00260CEB">
        <w:rPr>
          <w:rFonts w:eastAsia="ＭＳ ゴシック" w:hint="eastAsia"/>
        </w:rPr>
        <w:tab/>
      </w:r>
      <w:r w:rsidR="001737B5" w:rsidRPr="00260CEB">
        <w:rPr>
          <w:rFonts w:eastAsia="ＭＳ ゴシック" w:hint="eastAsia"/>
          <w:sz w:val="18"/>
        </w:rPr>
        <w:t>□</w:t>
      </w:r>
      <w:r w:rsidR="001737B5" w:rsidRPr="00260CEB">
        <w:rPr>
          <w:rFonts w:eastAsia="ＭＳ ゴシック" w:hint="eastAsia"/>
        </w:rPr>
        <w:t xml:space="preserve">　</w:t>
      </w:r>
      <w:r w:rsidR="001737B5" w:rsidRPr="00260CEB">
        <w:rPr>
          <w:rFonts w:eastAsia="ＭＳ ゴシック" w:hint="eastAsia"/>
          <w:b/>
          <w:sz w:val="22"/>
          <w:u w:val="single"/>
        </w:rPr>
        <w:t>死亡</w:t>
      </w:r>
      <w:r w:rsidR="001737B5" w:rsidRPr="00260CEB">
        <w:rPr>
          <w:rFonts w:eastAsia="ＭＳ ゴシック" w:hint="eastAsia"/>
        </w:rPr>
        <w:t>：最終治療日より</w:t>
      </w:r>
      <w:r w:rsidR="001737B5" w:rsidRPr="00260CEB">
        <w:rPr>
          <w:rFonts w:eastAsia="ＭＳ ゴシック" w:hint="eastAsia"/>
        </w:rPr>
        <w:tab/>
      </w:r>
      <w:r w:rsidR="001737B5" w:rsidRPr="00260CEB">
        <w:rPr>
          <w:rFonts w:eastAsia="ＭＳ ゴシック" w:hint="eastAsia"/>
          <w:sz w:val="18"/>
        </w:rPr>
        <w:t>□</w:t>
      </w:r>
      <w:r w:rsidR="001737B5" w:rsidRPr="00260CEB">
        <w:rPr>
          <w:rFonts w:eastAsia="ＭＳ ゴシック" w:hint="eastAsia"/>
          <w:sz w:val="18"/>
        </w:rPr>
        <w:t xml:space="preserve"> </w:t>
      </w:r>
      <w:r w:rsidR="001737B5" w:rsidRPr="00260CEB">
        <w:rPr>
          <w:rFonts w:eastAsia="ＭＳ ゴシック" w:hint="eastAsia"/>
          <w:b/>
          <w:sz w:val="22"/>
          <w:u w:val="single"/>
        </w:rPr>
        <w:t>30</w:t>
      </w:r>
      <w:r w:rsidR="001737B5" w:rsidRPr="00260CEB">
        <w:rPr>
          <w:rFonts w:eastAsia="ＭＳ ゴシック" w:hint="eastAsia"/>
          <w:b/>
          <w:sz w:val="22"/>
          <w:u w:val="single"/>
        </w:rPr>
        <w:t>日以内</w:t>
      </w:r>
      <w:r w:rsidR="001737B5" w:rsidRPr="00260CEB">
        <w:rPr>
          <w:rFonts w:eastAsia="ＭＳ ゴシック" w:hint="eastAsia"/>
        </w:rPr>
        <w:t xml:space="preserve">　　</w:t>
      </w:r>
      <w:r w:rsidR="001737B5" w:rsidRPr="00260CEB">
        <w:rPr>
          <w:rFonts w:eastAsia="ＭＳ ゴシック" w:hint="eastAsia"/>
          <w:sz w:val="18"/>
        </w:rPr>
        <w:t>□</w:t>
      </w:r>
      <w:r w:rsidR="001737B5" w:rsidRPr="00260CEB">
        <w:rPr>
          <w:rFonts w:eastAsia="ＭＳ ゴシック" w:hint="eastAsia"/>
          <w:sz w:val="18"/>
        </w:rPr>
        <w:t xml:space="preserve"> </w:t>
      </w:r>
      <w:r w:rsidR="001737B5" w:rsidRPr="00260CEB">
        <w:rPr>
          <w:rFonts w:eastAsia="ＭＳ ゴシック" w:hint="eastAsia"/>
        </w:rPr>
        <w:t>31</w:t>
      </w:r>
      <w:r w:rsidR="001737B5" w:rsidRPr="00260CEB">
        <w:rPr>
          <w:rFonts w:eastAsia="ＭＳ ゴシック" w:hint="eastAsia"/>
        </w:rPr>
        <w:t>日以降</w:t>
      </w:r>
    </w:p>
    <w:p w:rsidR="001737B5" w:rsidRPr="00260CEB" w:rsidRDefault="001737B5" w:rsidP="001737B5">
      <w:pPr>
        <w:tabs>
          <w:tab w:val="left" w:pos="426"/>
          <w:tab w:val="left" w:pos="4962"/>
        </w:tabs>
        <w:spacing w:line="0" w:lineRule="atLeast"/>
        <w:rPr>
          <w:rFonts w:eastAsia="ＭＳ ゴシック"/>
        </w:rPr>
      </w:pPr>
      <w:r w:rsidRPr="00260CEB">
        <w:rPr>
          <w:rFonts w:eastAsia="ＭＳ ゴシック" w:hint="eastAsia"/>
        </w:rPr>
        <w:tab/>
      </w:r>
      <w:r w:rsidRPr="00260CEB">
        <w:rPr>
          <w:rFonts w:eastAsia="ＭＳ ゴシック" w:hint="eastAsia"/>
          <w:sz w:val="18"/>
        </w:rPr>
        <w:t>□</w:t>
      </w:r>
      <w:r w:rsidRPr="00260CEB">
        <w:rPr>
          <w:rFonts w:eastAsia="ＭＳ ゴシック" w:hint="eastAsia"/>
        </w:rPr>
        <w:t xml:space="preserve">　</w:t>
      </w:r>
      <w:r w:rsidRPr="00260CEB">
        <w:rPr>
          <w:rFonts w:eastAsia="ＭＳ ゴシック" w:hint="eastAsia"/>
          <w:b/>
          <w:sz w:val="22"/>
          <w:u w:val="single"/>
        </w:rPr>
        <w:t>生命を脅かすもの</w:t>
      </w:r>
      <w:r w:rsidRPr="00260CEB">
        <w:rPr>
          <w:rFonts w:eastAsia="ＭＳ ゴシック" w:hint="eastAsia"/>
        </w:rPr>
        <w:tab/>
      </w:r>
      <w:r w:rsidRPr="00260CEB">
        <w:rPr>
          <w:rFonts w:eastAsia="ＭＳ ゴシック" w:hint="eastAsia"/>
          <w:sz w:val="18"/>
        </w:rPr>
        <w:t>□</w:t>
      </w:r>
      <w:r w:rsidRPr="00260CEB">
        <w:rPr>
          <w:rFonts w:eastAsia="ＭＳ ゴシック" w:hint="eastAsia"/>
          <w:sz w:val="18"/>
        </w:rPr>
        <w:t xml:space="preserve"> </w:t>
      </w:r>
      <w:r w:rsidRPr="00260CEB">
        <w:rPr>
          <w:rFonts w:eastAsia="ＭＳ ゴシック" w:hint="eastAsia"/>
          <w:b/>
          <w:sz w:val="22"/>
          <w:u w:val="single"/>
        </w:rPr>
        <w:t>予期していないもの</w:t>
      </w:r>
      <w:r w:rsidRPr="00260CEB">
        <w:rPr>
          <w:rFonts w:eastAsia="ＭＳ ゴシック" w:hint="eastAsia"/>
          <w:sz w:val="22"/>
        </w:rPr>
        <w:t xml:space="preserve">　　</w:t>
      </w:r>
      <w:r w:rsidRPr="00260CEB">
        <w:rPr>
          <w:rFonts w:eastAsia="ＭＳ ゴシック" w:hint="eastAsia"/>
          <w:sz w:val="18"/>
        </w:rPr>
        <w:t>□</w:t>
      </w:r>
      <w:r w:rsidRPr="00260CEB">
        <w:rPr>
          <w:rFonts w:eastAsia="ＭＳ ゴシック" w:hint="eastAsia"/>
          <w:sz w:val="18"/>
        </w:rPr>
        <w:t xml:space="preserve"> </w:t>
      </w:r>
      <w:r w:rsidRPr="00260CEB">
        <w:rPr>
          <w:rFonts w:eastAsia="ＭＳ ゴシック" w:hint="eastAsia"/>
        </w:rPr>
        <w:t>予期されるもの</w:t>
      </w:r>
    </w:p>
    <w:p w:rsidR="001737B5" w:rsidRPr="00260CEB" w:rsidRDefault="001737B5" w:rsidP="001737B5">
      <w:pPr>
        <w:tabs>
          <w:tab w:val="left" w:pos="426"/>
          <w:tab w:val="left" w:pos="4962"/>
        </w:tabs>
        <w:spacing w:line="0" w:lineRule="atLeast"/>
        <w:rPr>
          <w:rFonts w:eastAsia="ＭＳ ゴシック"/>
        </w:rPr>
      </w:pPr>
      <w:r w:rsidRPr="00260CEB">
        <w:rPr>
          <w:rFonts w:eastAsia="ＭＳ ゴシック" w:hint="eastAsia"/>
        </w:rPr>
        <w:tab/>
      </w:r>
      <w:r w:rsidRPr="00260CEB">
        <w:rPr>
          <w:rFonts w:eastAsia="ＭＳ ゴシック" w:hint="eastAsia"/>
          <w:sz w:val="18"/>
        </w:rPr>
        <w:t>□</w:t>
      </w:r>
      <w:r w:rsidRPr="00260CEB">
        <w:rPr>
          <w:rFonts w:eastAsia="ＭＳ ゴシック" w:hint="eastAsia"/>
        </w:rPr>
        <w:t xml:space="preserve">　予期していない</w:t>
      </w:r>
      <w:r w:rsidRPr="00260CEB">
        <w:rPr>
          <w:rFonts w:eastAsia="ＭＳ ゴシック" w:hint="eastAsia"/>
        </w:rPr>
        <w:t xml:space="preserve"> grade 2, 3 </w:t>
      </w:r>
      <w:r w:rsidRPr="00260CEB">
        <w:rPr>
          <w:rFonts w:eastAsia="ＭＳ ゴシック" w:hint="eastAsia"/>
        </w:rPr>
        <w:t>の毒性</w:t>
      </w:r>
    </w:p>
    <w:p w:rsidR="001737B5" w:rsidRPr="00260CEB" w:rsidRDefault="001737B5" w:rsidP="001737B5">
      <w:pPr>
        <w:tabs>
          <w:tab w:val="left" w:pos="426"/>
          <w:tab w:val="left" w:pos="4962"/>
        </w:tabs>
        <w:spacing w:line="0" w:lineRule="atLeast"/>
        <w:rPr>
          <w:rFonts w:eastAsia="ＭＳ ゴシック"/>
        </w:rPr>
      </w:pPr>
      <w:r w:rsidRPr="00260CEB">
        <w:rPr>
          <w:rFonts w:eastAsia="ＭＳ ゴシック" w:hint="eastAsia"/>
        </w:rPr>
        <w:tab/>
      </w:r>
      <w:r w:rsidRPr="00260CEB">
        <w:rPr>
          <w:rFonts w:eastAsia="ＭＳ ゴシック" w:hint="eastAsia"/>
          <w:sz w:val="18"/>
        </w:rPr>
        <w:t>□</w:t>
      </w:r>
      <w:r w:rsidRPr="00260CEB">
        <w:rPr>
          <w:rFonts w:eastAsia="ＭＳ ゴシック" w:hint="eastAsia"/>
        </w:rPr>
        <w:t xml:space="preserve">　永続的または顕著な障害／機能不全（再生不良性貧血、</w:t>
      </w:r>
      <w:r w:rsidRPr="00260CEB">
        <w:rPr>
          <w:rFonts w:eastAsia="ＭＳ ゴシック" w:hint="eastAsia"/>
        </w:rPr>
        <w:t>MDS</w:t>
      </w:r>
      <w:r w:rsidRPr="00260CEB">
        <w:rPr>
          <w:rFonts w:eastAsia="ＭＳ ゴシック" w:hint="eastAsia"/>
        </w:rPr>
        <w:t>、二次がんなど）</w:t>
      </w:r>
    </w:p>
    <w:p w:rsidR="001737B5" w:rsidRPr="00260CEB" w:rsidRDefault="001737B5" w:rsidP="001737B5">
      <w:pPr>
        <w:tabs>
          <w:tab w:val="left" w:pos="426"/>
          <w:tab w:val="left" w:pos="4962"/>
        </w:tabs>
        <w:spacing w:line="0" w:lineRule="atLeast"/>
        <w:rPr>
          <w:rFonts w:eastAsia="ＭＳ ゴシック"/>
        </w:rPr>
      </w:pPr>
      <w:r w:rsidRPr="00260CEB">
        <w:rPr>
          <w:rFonts w:eastAsia="ＭＳ ゴシック"/>
          <w:sz w:val="18"/>
        </w:rPr>
        <w:tab/>
      </w:r>
      <w:r w:rsidRPr="00260CEB">
        <w:rPr>
          <w:rFonts w:eastAsia="ＭＳ ゴシック" w:hint="eastAsia"/>
          <w:sz w:val="18"/>
        </w:rPr>
        <w:t>□</w:t>
      </w:r>
      <w:r w:rsidRPr="00260CEB">
        <w:rPr>
          <w:rFonts w:eastAsia="ＭＳ ゴシック" w:hint="eastAsia"/>
        </w:rPr>
        <w:t xml:space="preserve">　その他</w:t>
      </w:r>
    </w:p>
    <w:p w:rsidR="001737B5" w:rsidRPr="00260CEB" w:rsidRDefault="001737B5" w:rsidP="001737B5">
      <w:pPr>
        <w:spacing w:before="120" w:line="0" w:lineRule="atLeast"/>
        <w:rPr>
          <w:rFonts w:eastAsia="ＭＳ ゴシック"/>
          <w:b/>
        </w:rPr>
      </w:pPr>
      <w:r w:rsidRPr="00260CEB">
        <w:rPr>
          <w:rFonts w:eastAsia="ＭＳ ゴシック" w:hint="eastAsia"/>
          <w:b/>
        </w:rPr>
        <w:t>III</w:t>
      </w:r>
      <w:r w:rsidRPr="00260CEB">
        <w:rPr>
          <w:rFonts w:eastAsia="ＭＳ ゴシック" w:hint="eastAsia"/>
          <w:b/>
        </w:rPr>
        <w:t>．有害事象の内容とプロトコール治療との因果関係</w:t>
      </w:r>
    </w:p>
    <w:tbl>
      <w:tblPr>
        <w:tblW w:w="10080" w:type="dxa"/>
        <w:tblInd w:w="-10" w:type="dxa"/>
        <w:tblLayout w:type="fixed"/>
        <w:tblCellMar>
          <w:left w:w="0" w:type="dxa"/>
          <w:right w:w="0" w:type="dxa"/>
        </w:tblCellMar>
        <w:tblLook w:val="0000" w:firstRow="0" w:lastRow="0" w:firstColumn="0" w:lastColumn="0" w:noHBand="0" w:noVBand="0"/>
      </w:tblPr>
      <w:tblGrid>
        <w:gridCol w:w="2992"/>
        <w:gridCol w:w="1134"/>
        <w:gridCol w:w="1843"/>
        <w:gridCol w:w="1134"/>
        <w:gridCol w:w="992"/>
        <w:gridCol w:w="851"/>
        <w:gridCol w:w="1134"/>
      </w:tblGrid>
      <w:tr w:rsidR="00260CEB" w:rsidRPr="00260CEB" w:rsidTr="00194790">
        <w:trPr>
          <w:cantSplit/>
          <w:trHeight w:val="405"/>
        </w:trPr>
        <w:tc>
          <w:tcPr>
            <w:tcW w:w="2992" w:type="dxa"/>
            <w:vMerge w:val="restart"/>
            <w:tcBorders>
              <w:top w:val="single" w:sz="4" w:space="0" w:color="auto"/>
              <w:left w:val="single" w:sz="4" w:space="0" w:color="auto"/>
              <w:bottom w:val="single" w:sz="4" w:space="0" w:color="000000"/>
              <w:right w:val="single" w:sz="4" w:space="0" w:color="auto"/>
            </w:tcBorders>
            <w:vAlign w:val="center"/>
          </w:tcPr>
          <w:p w:rsidR="001737B5" w:rsidRPr="00260CEB" w:rsidRDefault="001737B5" w:rsidP="00194790">
            <w:pPr>
              <w:spacing w:line="0" w:lineRule="atLeast"/>
              <w:jc w:val="center"/>
              <w:rPr>
                <w:rFonts w:eastAsia="ＭＳ ゴシック"/>
                <w:sz w:val="20"/>
              </w:rPr>
            </w:pPr>
            <w:r w:rsidRPr="00260CEB">
              <w:rPr>
                <w:rFonts w:eastAsia="ＭＳ ゴシック" w:hint="eastAsia"/>
                <w:sz w:val="20"/>
              </w:rPr>
              <w:t>有害事象</w:t>
            </w:r>
            <w:r w:rsidRPr="00260CEB">
              <w:rPr>
                <w:rFonts w:eastAsia="ＭＳ ゴシック"/>
                <w:sz w:val="20"/>
              </w:rPr>
              <w:t>の内容</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rsidR="001737B5" w:rsidRPr="00260CEB" w:rsidRDefault="001737B5" w:rsidP="00194790">
            <w:pPr>
              <w:spacing w:line="0" w:lineRule="atLeast"/>
              <w:jc w:val="center"/>
              <w:rPr>
                <w:rFonts w:eastAsia="ＭＳ ゴシック"/>
                <w:sz w:val="20"/>
              </w:rPr>
            </w:pPr>
            <w:r w:rsidRPr="00260CEB">
              <w:rPr>
                <w:rFonts w:eastAsia="ＭＳ ゴシック"/>
                <w:sz w:val="20"/>
              </w:rPr>
              <w:t>Grade</w:t>
            </w:r>
          </w:p>
        </w:tc>
        <w:tc>
          <w:tcPr>
            <w:tcW w:w="1843" w:type="dxa"/>
            <w:tcBorders>
              <w:top w:val="single" w:sz="4" w:space="0" w:color="auto"/>
              <w:left w:val="nil"/>
              <w:bottom w:val="nil"/>
              <w:right w:val="single" w:sz="4" w:space="0" w:color="auto"/>
            </w:tcBorders>
            <w:vAlign w:val="bottom"/>
          </w:tcPr>
          <w:p w:rsidR="001737B5" w:rsidRPr="00260CEB" w:rsidRDefault="001737B5" w:rsidP="00194790">
            <w:pPr>
              <w:spacing w:line="0" w:lineRule="atLeast"/>
              <w:jc w:val="center"/>
              <w:rPr>
                <w:rFonts w:eastAsia="ＭＳ ゴシック"/>
                <w:sz w:val="20"/>
              </w:rPr>
            </w:pPr>
            <w:r w:rsidRPr="00260CEB">
              <w:rPr>
                <w:rFonts w:eastAsia="ＭＳ ゴシック"/>
                <w:sz w:val="20"/>
              </w:rPr>
              <w:t>因果関係が疑われる</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rsidR="001737B5" w:rsidRPr="00260CEB" w:rsidRDefault="001737B5" w:rsidP="00194790">
            <w:pPr>
              <w:spacing w:line="0" w:lineRule="atLeast"/>
              <w:jc w:val="center"/>
              <w:rPr>
                <w:rFonts w:eastAsia="ＭＳ ゴシック"/>
                <w:sz w:val="20"/>
              </w:rPr>
            </w:pPr>
            <w:r w:rsidRPr="00260CEB">
              <w:rPr>
                <w:rFonts w:eastAsia="ＭＳ ゴシック"/>
                <w:sz w:val="20"/>
              </w:rPr>
              <w:t>因果関係の</w:t>
            </w:r>
          </w:p>
          <w:p w:rsidR="001737B5" w:rsidRPr="00260CEB" w:rsidRDefault="001737B5" w:rsidP="00194790">
            <w:pPr>
              <w:spacing w:line="0" w:lineRule="atLeast"/>
              <w:jc w:val="center"/>
              <w:rPr>
                <w:rFonts w:eastAsia="ＭＳ ゴシック"/>
                <w:sz w:val="20"/>
              </w:rPr>
            </w:pPr>
            <w:r w:rsidRPr="00260CEB">
              <w:rPr>
                <w:rFonts w:eastAsia="ＭＳ ゴシック"/>
                <w:sz w:val="20"/>
              </w:rPr>
              <w:t>程度</w:t>
            </w:r>
            <w:r w:rsidRPr="00260CEB">
              <w:rPr>
                <w:rFonts w:eastAsia="ＭＳ ゴシック"/>
                <w:sz w:val="20"/>
              </w:rPr>
              <w:t>*</w:t>
            </w:r>
          </w:p>
        </w:tc>
        <w:tc>
          <w:tcPr>
            <w:tcW w:w="992" w:type="dxa"/>
            <w:vMerge w:val="restart"/>
            <w:tcBorders>
              <w:top w:val="single" w:sz="4" w:space="0" w:color="auto"/>
              <w:left w:val="single" w:sz="4" w:space="0" w:color="auto"/>
              <w:bottom w:val="single" w:sz="4" w:space="0" w:color="000000"/>
              <w:right w:val="single" w:sz="4" w:space="0" w:color="auto"/>
            </w:tcBorders>
            <w:vAlign w:val="center"/>
          </w:tcPr>
          <w:p w:rsidR="001737B5" w:rsidRPr="00260CEB" w:rsidRDefault="001737B5" w:rsidP="00194790">
            <w:pPr>
              <w:spacing w:line="0" w:lineRule="atLeast"/>
              <w:jc w:val="center"/>
              <w:rPr>
                <w:rFonts w:eastAsia="ＭＳ ゴシック"/>
                <w:sz w:val="20"/>
              </w:rPr>
            </w:pPr>
            <w:r w:rsidRPr="00260CEB">
              <w:rPr>
                <w:rFonts w:eastAsia="ＭＳ ゴシック"/>
                <w:sz w:val="20"/>
              </w:rPr>
              <w:t>発生時期</w:t>
            </w:r>
          </w:p>
          <w:p w:rsidR="001737B5" w:rsidRPr="00260CEB" w:rsidRDefault="001737B5" w:rsidP="00194790">
            <w:pPr>
              <w:spacing w:line="0" w:lineRule="atLeast"/>
              <w:jc w:val="center"/>
              <w:rPr>
                <w:rFonts w:eastAsia="ＭＳ ゴシック"/>
                <w:sz w:val="20"/>
              </w:rPr>
            </w:pPr>
            <w:r w:rsidRPr="00260CEB">
              <w:rPr>
                <w:rFonts w:eastAsia="ＭＳ ゴシック"/>
                <w:sz w:val="20"/>
              </w:rPr>
              <w:t>(</w:t>
            </w:r>
            <w:r w:rsidRPr="00260CEB">
              <w:rPr>
                <w:rFonts w:eastAsia="ＭＳ ゴシック"/>
                <w:sz w:val="20"/>
              </w:rPr>
              <w:t>何ｺｰｽ目</w:t>
            </w:r>
            <w:r w:rsidRPr="00260CEB">
              <w:rPr>
                <w:rFonts w:eastAsia="ＭＳ ゴシック"/>
                <w:sz w:val="20"/>
              </w:rPr>
              <w:t>)</w:t>
            </w:r>
          </w:p>
        </w:tc>
        <w:tc>
          <w:tcPr>
            <w:tcW w:w="851" w:type="dxa"/>
            <w:vMerge w:val="restart"/>
            <w:tcBorders>
              <w:top w:val="single" w:sz="4" w:space="0" w:color="auto"/>
              <w:left w:val="single" w:sz="4" w:space="0" w:color="auto"/>
              <w:bottom w:val="single" w:sz="4" w:space="0" w:color="000000"/>
              <w:right w:val="single" w:sz="4" w:space="0" w:color="auto"/>
            </w:tcBorders>
            <w:vAlign w:val="center"/>
          </w:tcPr>
          <w:p w:rsidR="001737B5" w:rsidRPr="00260CEB" w:rsidRDefault="001737B5" w:rsidP="00194790">
            <w:pPr>
              <w:spacing w:line="0" w:lineRule="atLeast"/>
              <w:jc w:val="center"/>
              <w:rPr>
                <w:rFonts w:eastAsia="ＭＳ ゴシック"/>
                <w:sz w:val="20"/>
              </w:rPr>
            </w:pPr>
            <w:r w:rsidRPr="00260CEB">
              <w:rPr>
                <w:rFonts w:eastAsia="ＭＳ ゴシック"/>
                <w:sz w:val="20"/>
              </w:rPr>
              <w:t>転帰</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1737B5" w:rsidRPr="00260CEB" w:rsidRDefault="001737B5" w:rsidP="00194790">
            <w:pPr>
              <w:spacing w:line="0" w:lineRule="atLeast"/>
              <w:jc w:val="center"/>
              <w:rPr>
                <w:rFonts w:eastAsia="ＭＳ ゴシック"/>
                <w:sz w:val="20"/>
              </w:rPr>
            </w:pPr>
            <w:r w:rsidRPr="00260CEB">
              <w:rPr>
                <w:rFonts w:eastAsia="ＭＳ ゴシック" w:hint="eastAsia"/>
                <w:sz w:val="20"/>
              </w:rPr>
              <w:t>死亡の場合</w:t>
            </w:r>
            <w:r w:rsidRPr="00260CEB">
              <w:rPr>
                <w:rFonts w:eastAsia="ＭＳ ゴシック"/>
                <w:sz w:val="20"/>
              </w:rPr>
              <w:t>,</w:t>
            </w:r>
            <w:r w:rsidRPr="00260CEB">
              <w:rPr>
                <w:rFonts w:eastAsia="ＭＳ ゴシック" w:hint="eastAsia"/>
                <w:sz w:val="20"/>
              </w:rPr>
              <w:t>因果関係の程度</w:t>
            </w:r>
            <w:r w:rsidRPr="00260CEB">
              <w:rPr>
                <w:rFonts w:eastAsia="ＭＳ ゴシック"/>
                <w:sz w:val="20"/>
                <w:vertAlign w:val="superscript"/>
              </w:rPr>
              <w:t>*</w:t>
            </w:r>
            <w:r w:rsidRPr="00260CEB">
              <w:rPr>
                <w:rFonts w:eastAsia="ＭＳ ゴシック" w:hint="eastAsia"/>
                <w:sz w:val="20"/>
                <w:vertAlign w:val="superscript"/>
              </w:rPr>
              <w:t>,#</w:t>
            </w:r>
          </w:p>
        </w:tc>
      </w:tr>
      <w:tr w:rsidR="00260CEB" w:rsidRPr="00260CEB" w:rsidTr="00194790">
        <w:trPr>
          <w:cantSplit/>
          <w:trHeight w:val="300"/>
        </w:trPr>
        <w:tc>
          <w:tcPr>
            <w:tcW w:w="2992" w:type="dxa"/>
            <w:vMerge/>
            <w:tcBorders>
              <w:top w:val="single" w:sz="4" w:space="0" w:color="auto"/>
              <w:left w:val="single" w:sz="4" w:space="0" w:color="auto"/>
              <w:bottom w:val="single" w:sz="4" w:space="0" w:color="000000"/>
              <w:right w:val="single" w:sz="4" w:space="0" w:color="auto"/>
            </w:tcBorders>
            <w:vAlign w:val="center"/>
          </w:tcPr>
          <w:p w:rsidR="001737B5" w:rsidRPr="00260CEB" w:rsidRDefault="001737B5" w:rsidP="00194790">
            <w:pPr>
              <w:spacing w:line="0" w:lineRule="atLeast"/>
              <w:rPr>
                <w:rFonts w:eastAsia="ＭＳ ゴシック"/>
                <w:sz w:val="20"/>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1737B5" w:rsidRPr="00260CEB" w:rsidRDefault="001737B5" w:rsidP="00194790">
            <w:pPr>
              <w:spacing w:line="0" w:lineRule="atLeast"/>
              <w:rPr>
                <w:rFonts w:eastAsia="ＭＳ ゴシック"/>
                <w:sz w:val="20"/>
              </w:rPr>
            </w:pPr>
          </w:p>
        </w:tc>
        <w:tc>
          <w:tcPr>
            <w:tcW w:w="1843" w:type="dxa"/>
            <w:tcBorders>
              <w:top w:val="nil"/>
              <w:left w:val="nil"/>
              <w:bottom w:val="single" w:sz="4" w:space="0" w:color="auto"/>
              <w:right w:val="single" w:sz="4" w:space="0" w:color="auto"/>
            </w:tcBorders>
          </w:tcPr>
          <w:p w:rsidR="001737B5" w:rsidRPr="00260CEB" w:rsidRDefault="001737B5" w:rsidP="00194790">
            <w:pPr>
              <w:spacing w:line="0" w:lineRule="atLeast"/>
              <w:jc w:val="center"/>
              <w:rPr>
                <w:rFonts w:eastAsia="ＭＳ ゴシック"/>
                <w:sz w:val="20"/>
              </w:rPr>
            </w:pPr>
            <w:r w:rsidRPr="00260CEB">
              <w:rPr>
                <w:rFonts w:eastAsia="ＭＳ ゴシック"/>
                <w:sz w:val="20"/>
              </w:rPr>
              <w:t>治療法・薬物</w:t>
            </w:r>
          </w:p>
        </w:tc>
        <w:tc>
          <w:tcPr>
            <w:tcW w:w="1134" w:type="dxa"/>
            <w:vMerge/>
            <w:tcBorders>
              <w:top w:val="single" w:sz="4" w:space="0" w:color="auto"/>
              <w:left w:val="single" w:sz="4" w:space="0" w:color="auto"/>
              <w:bottom w:val="single" w:sz="4" w:space="0" w:color="000000"/>
              <w:right w:val="single" w:sz="4" w:space="0" w:color="auto"/>
            </w:tcBorders>
            <w:vAlign w:val="center"/>
          </w:tcPr>
          <w:p w:rsidR="001737B5" w:rsidRPr="00260CEB" w:rsidRDefault="001737B5" w:rsidP="00194790">
            <w:pPr>
              <w:spacing w:line="0" w:lineRule="atLeast"/>
              <w:rPr>
                <w:rFonts w:eastAsia="ＭＳ ゴシック"/>
                <w:sz w:val="20"/>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1737B5" w:rsidRPr="00260CEB" w:rsidRDefault="001737B5" w:rsidP="00194790">
            <w:pPr>
              <w:spacing w:line="0" w:lineRule="atLeast"/>
              <w:rPr>
                <w:rFonts w:eastAsia="ＭＳ ゴシック"/>
                <w:sz w:val="20"/>
              </w:rPr>
            </w:pPr>
          </w:p>
        </w:tc>
        <w:tc>
          <w:tcPr>
            <w:tcW w:w="851" w:type="dxa"/>
            <w:vMerge/>
            <w:tcBorders>
              <w:top w:val="single" w:sz="4" w:space="0" w:color="auto"/>
              <w:left w:val="single" w:sz="4" w:space="0" w:color="auto"/>
              <w:bottom w:val="single" w:sz="4" w:space="0" w:color="000000"/>
              <w:right w:val="single" w:sz="4" w:space="0" w:color="auto"/>
            </w:tcBorders>
            <w:vAlign w:val="center"/>
          </w:tcPr>
          <w:p w:rsidR="001737B5" w:rsidRPr="00260CEB" w:rsidRDefault="001737B5" w:rsidP="00194790">
            <w:pPr>
              <w:spacing w:line="0" w:lineRule="atLeast"/>
              <w:rPr>
                <w:rFonts w:eastAsia="ＭＳ ゴシック"/>
                <w:sz w:val="20"/>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737B5" w:rsidRPr="00260CEB" w:rsidRDefault="001737B5" w:rsidP="00194790">
            <w:pPr>
              <w:spacing w:line="0" w:lineRule="atLeast"/>
              <w:rPr>
                <w:rFonts w:eastAsia="ＭＳ ゴシック"/>
                <w:sz w:val="20"/>
              </w:rPr>
            </w:pPr>
          </w:p>
        </w:tc>
      </w:tr>
      <w:tr w:rsidR="00260CEB" w:rsidRPr="00260CEB" w:rsidTr="00194790">
        <w:trPr>
          <w:trHeight w:val="315"/>
        </w:trPr>
        <w:tc>
          <w:tcPr>
            <w:tcW w:w="2992" w:type="dxa"/>
            <w:tcBorders>
              <w:top w:val="nil"/>
              <w:left w:val="single" w:sz="4" w:space="0" w:color="auto"/>
              <w:bottom w:val="single" w:sz="4" w:space="0" w:color="auto"/>
              <w:right w:val="single" w:sz="4" w:space="0" w:color="auto"/>
            </w:tcBorders>
            <w:noWrap/>
            <w:vAlign w:val="bottom"/>
          </w:tcPr>
          <w:p w:rsidR="001737B5" w:rsidRPr="00260CEB" w:rsidRDefault="001737B5" w:rsidP="00194790">
            <w:pPr>
              <w:pStyle w:val="a9"/>
              <w:rPr>
                <w:rFonts w:eastAsia="ＭＳ ゴシック"/>
              </w:rPr>
            </w:pPr>
          </w:p>
        </w:tc>
        <w:tc>
          <w:tcPr>
            <w:tcW w:w="1134"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843"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134"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992"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851"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134"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sz w:val="22"/>
              </w:rPr>
            </w:pPr>
          </w:p>
        </w:tc>
      </w:tr>
      <w:tr w:rsidR="00260CEB" w:rsidRPr="00260CEB" w:rsidTr="00194790">
        <w:trPr>
          <w:trHeight w:val="285"/>
        </w:trPr>
        <w:tc>
          <w:tcPr>
            <w:tcW w:w="2992" w:type="dxa"/>
            <w:tcBorders>
              <w:top w:val="nil"/>
              <w:left w:val="single" w:sz="4" w:space="0" w:color="auto"/>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134"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843"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134"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992"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851"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134"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sz w:val="22"/>
              </w:rPr>
            </w:pPr>
          </w:p>
        </w:tc>
      </w:tr>
      <w:tr w:rsidR="00260CEB" w:rsidRPr="00260CEB" w:rsidTr="00194790">
        <w:trPr>
          <w:trHeight w:val="285"/>
        </w:trPr>
        <w:tc>
          <w:tcPr>
            <w:tcW w:w="2992" w:type="dxa"/>
            <w:tcBorders>
              <w:top w:val="nil"/>
              <w:left w:val="single" w:sz="4" w:space="0" w:color="auto"/>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134"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843"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134"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992"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851"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134"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sz w:val="22"/>
              </w:rPr>
            </w:pPr>
          </w:p>
        </w:tc>
      </w:tr>
      <w:tr w:rsidR="00260CEB" w:rsidRPr="00260CEB" w:rsidTr="00194790">
        <w:trPr>
          <w:trHeight w:val="285"/>
        </w:trPr>
        <w:tc>
          <w:tcPr>
            <w:tcW w:w="2992" w:type="dxa"/>
            <w:tcBorders>
              <w:top w:val="nil"/>
              <w:left w:val="single" w:sz="4" w:space="0" w:color="auto"/>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134"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843"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134"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992"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851"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rPr>
            </w:pPr>
          </w:p>
        </w:tc>
        <w:tc>
          <w:tcPr>
            <w:tcW w:w="1134" w:type="dxa"/>
            <w:tcBorders>
              <w:top w:val="nil"/>
              <w:left w:val="nil"/>
              <w:bottom w:val="single" w:sz="4" w:space="0" w:color="auto"/>
              <w:right w:val="single" w:sz="4" w:space="0" w:color="auto"/>
            </w:tcBorders>
            <w:noWrap/>
            <w:vAlign w:val="bottom"/>
          </w:tcPr>
          <w:p w:rsidR="001737B5" w:rsidRPr="00260CEB" w:rsidRDefault="001737B5" w:rsidP="00194790">
            <w:pPr>
              <w:rPr>
                <w:rFonts w:eastAsia="ＭＳ ゴシック"/>
                <w:sz w:val="22"/>
              </w:rPr>
            </w:pPr>
          </w:p>
        </w:tc>
      </w:tr>
    </w:tbl>
    <w:p w:rsidR="001737B5" w:rsidRPr="00260CEB" w:rsidRDefault="001737B5" w:rsidP="001737B5">
      <w:pPr>
        <w:spacing w:line="0" w:lineRule="atLeast"/>
        <w:rPr>
          <w:rFonts w:eastAsia="ＭＳ ゴシック"/>
          <w:sz w:val="16"/>
        </w:rPr>
      </w:pPr>
      <w:r w:rsidRPr="00260CEB">
        <w:rPr>
          <w:rFonts w:eastAsia="ＭＳ ゴシック" w:hint="eastAsia"/>
          <w:sz w:val="16"/>
        </w:rPr>
        <w:t>(*)</w:t>
      </w:r>
      <w:r w:rsidRPr="00260CEB">
        <w:rPr>
          <w:rFonts w:eastAsia="ＭＳ ゴシック" w:hint="eastAsia"/>
          <w:sz w:val="16"/>
        </w:rPr>
        <w:t>因果関係の程度：</w:t>
      </w:r>
      <w:r w:rsidRPr="00260CEB">
        <w:rPr>
          <w:rFonts w:eastAsia="ＭＳ ゴシック" w:hint="eastAsia"/>
          <w:sz w:val="16"/>
        </w:rPr>
        <w:tab/>
        <w:t>definite</w:t>
      </w:r>
      <w:r w:rsidRPr="00260CEB">
        <w:rPr>
          <w:rFonts w:eastAsia="ＭＳ ゴシック" w:hint="eastAsia"/>
          <w:sz w:val="16"/>
        </w:rPr>
        <w:t>（明確に），</w:t>
      </w:r>
      <w:r w:rsidRPr="00260CEB">
        <w:rPr>
          <w:rFonts w:eastAsia="ＭＳ ゴシック" w:hint="eastAsia"/>
          <w:sz w:val="16"/>
        </w:rPr>
        <w:t>probable</w:t>
      </w:r>
      <w:r w:rsidRPr="00260CEB">
        <w:rPr>
          <w:rFonts w:eastAsia="ＭＳ ゴシック" w:hint="eastAsia"/>
          <w:sz w:val="16"/>
        </w:rPr>
        <w:t>（多分、十中八九は），</w:t>
      </w:r>
      <w:r w:rsidRPr="00260CEB">
        <w:rPr>
          <w:rFonts w:eastAsia="ＭＳ ゴシック" w:hint="eastAsia"/>
          <w:sz w:val="16"/>
        </w:rPr>
        <w:t>possible</w:t>
      </w:r>
      <w:r w:rsidRPr="00260CEB">
        <w:rPr>
          <w:rFonts w:eastAsia="ＭＳ ゴシック" w:hint="eastAsia"/>
          <w:sz w:val="16"/>
        </w:rPr>
        <w:t>（ありそうな）</w:t>
      </w:r>
    </w:p>
    <w:p w:rsidR="001737B5" w:rsidRPr="00260CEB" w:rsidRDefault="001737B5" w:rsidP="001737B5">
      <w:pPr>
        <w:spacing w:line="0" w:lineRule="atLeast"/>
        <w:rPr>
          <w:rFonts w:eastAsia="ＭＳ ゴシック"/>
          <w:sz w:val="16"/>
        </w:rPr>
      </w:pPr>
      <w:r w:rsidRPr="00260CEB">
        <w:rPr>
          <w:rFonts w:eastAsia="ＭＳ ゴシック" w:hint="eastAsia"/>
          <w:sz w:val="16"/>
        </w:rPr>
        <w:tab/>
      </w:r>
      <w:r w:rsidRPr="00260CEB">
        <w:rPr>
          <w:rFonts w:eastAsia="ＭＳ ゴシック" w:hint="eastAsia"/>
          <w:sz w:val="16"/>
        </w:rPr>
        <w:tab/>
        <w:t>unlikely</w:t>
      </w:r>
      <w:r w:rsidRPr="00260CEB">
        <w:rPr>
          <w:rFonts w:eastAsia="ＭＳ ゴシック" w:hint="eastAsia"/>
          <w:sz w:val="16"/>
        </w:rPr>
        <w:t>（ありそうにない），</w:t>
      </w:r>
      <w:r w:rsidRPr="00260CEB">
        <w:rPr>
          <w:rFonts w:eastAsia="ＭＳ ゴシック" w:hint="eastAsia"/>
          <w:sz w:val="16"/>
        </w:rPr>
        <w:t>not related (unrelated)</w:t>
      </w:r>
      <w:r w:rsidRPr="00260CEB">
        <w:rPr>
          <w:rFonts w:eastAsia="ＭＳ ゴシック" w:hint="eastAsia"/>
          <w:sz w:val="16"/>
        </w:rPr>
        <w:t>（関係ない）</w:t>
      </w:r>
      <w:r w:rsidRPr="00260CEB">
        <w:rPr>
          <w:rFonts w:eastAsia="ＭＳ ゴシック" w:hint="eastAsia"/>
          <w:sz w:val="16"/>
        </w:rPr>
        <w:t xml:space="preserve">, </w:t>
      </w:r>
      <w:proofErr w:type="spellStart"/>
      <w:r w:rsidRPr="00260CEB">
        <w:rPr>
          <w:rFonts w:eastAsia="ＭＳ ゴシック" w:hint="eastAsia"/>
          <w:sz w:val="16"/>
        </w:rPr>
        <w:t>unassessable</w:t>
      </w:r>
      <w:proofErr w:type="spellEnd"/>
      <w:r w:rsidRPr="00260CEB">
        <w:rPr>
          <w:rFonts w:eastAsia="ＭＳ ゴシック" w:hint="eastAsia"/>
          <w:sz w:val="16"/>
        </w:rPr>
        <w:t>（評価不能）</w:t>
      </w:r>
    </w:p>
    <w:p w:rsidR="001737B5" w:rsidRPr="00260CEB" w:rsidRDefault="001737B5" w:rsidP="001737B5">
      <w:pPr>
        <w:spacing w:line="0" w:lineRule="atLeast"/>
        <w:ind w:left="240" w:hanging="240"/>
        <w:rPr>
          <w:rFonts w:eastAsia="ＭＳ ゴシック"/>
          <w:sz w:val="16"/>
        </w:rPr>
      </w:pPr>
      <w:r w:rsidRPr="00260CEB">
        <w:rPr>
          <w:rFonts w:eastAsia="ＭＳ ゴシック" w:hint="eastAsia"/>
          <w:sz w:val="16"/>
        </w:rPr>
        <w:t>(#)</w:t>
      </w:r>
      <w:r w:rsidRPr="00260CEB">
        <w:rPr>
          <w:rFonts w:eastAsia="ＭＳ ゴシック" w:hint="eastAsia"/>
          <w:sz w:val="16"/>
        </w:rPr>
        <w:t>死因が有害事象と「</w:t>
      </w:r>
      <w:r w:rsidRPr="00260CEB">
        <w:rPr>
          <w:rFonts w:eastAsia="ＭＳ ゴシック" w:hint="eastAsia"/>
          <w:sz w:val="16"/>
        </w:rPr>
        <w:t>unlikely</w:t>
      </w:r>
      <w:r w:rsidRPr="00260CEB">
        <w:rPr>
          <w:rFonts w:eastAsia="ＭＳ ゴシック" w:hint="eastAsia"/>
          <w:sz w:val="16"/>
        </w:rPr>
        <w:t>」「</w:t>
      </w:r>
      <w:r w:rsidRPr="00260CEB">
        <w:rPr>
          <w:rFonts w:eastAsia="ＭＳ ゴシック" w:hint="eastAsia"/>
          <w:sz w:val="16"/>
        </w:rPr>
        <w:t>not related</w:t>
      </w:r>
      <w:r w:rsidRPr="00260CEB">
        <w:rPr>
          <w:rFonts w:eastAsia="ＭＳ ゴシック" w:hint="eastAsia"/>
          <w:sz w:val="16"/>
        </w:rPr>
        <w:t>」の場合、「有害事象の内容」に「腫瘍増悪、急死、事故、自殺、殺人、不明」のいずれかを記入。</w:t>
      </w:r>
    </w:p>
    <w:p w:rsidR="001737B5" w:rsidRPr="00260CEB" w:rsidRDefault="001737B5" w:rsidP="001737B5">
      <w:pPr>
        <w:spacing w:before="120" w:line="320" w:lineRule="exact"/>
        <w:rPr>
          <w:rFonts w:eastAsia="ＭＳ ゴシック"/>
        </w:rPr>
      </w:pPr>
      <w:r w:rsidRPr="00260CEB">
        <w:rPr>
          <w:rFonts w:eastAsia="ＭＳ ゴシック" w:hint="eastAsia"/>
          <w:b/>
        </w:rPr>
        <w:t>IV</w:t>
      </w:r>
      <w:r w:rsidRPr="00260CEB">
        <w:rPr>
          <w:rFonts w:eastAsia="ＭＳ ゴシック" w:hint="eastAsia"/>
          <w:b/>
        </w:rPr>
        <w:t>．症例報告の詳細</w:t>
      </w:r>
      <w:r w:rsidRPr="00260CEB">
        <w:rPr>
          <w:rFonts w:eastAsia="ＭＳ ゴシック" w:hint="eastAsia"/>
        </w:rPr>
        <w:t>（別紙添付</w:t>
      </w:r>
      <w:r w:rsidRPr="00260CEB">
        <w:rPr>
          <w:rFonts w:eastAsia="ＭＳ ゴシック" w:hint="eastAsia"/>
          <w:u w:val="single"/>
        </w:rPr>
        <w:t xml:space="preserve">　　　</w:t>
      </w:r>
      <w:r w:rsidRPr="00260CEB">
        <w:rPr>
          <w:rFonts w:eastAsia="ＭＳ ゴシック" w:hint="eastAsia"/>
        </w:rPr>
        <w:t xml:space="preserve">枚）　　</w:t>
      </w:r>
      <w:r w:rsidRPr="00260CEB">
        <w:rPr>
          <w:rFonts w:eastAsia="ＭＳ ゴシック" w:hint="eastAsia"/>
          <w:sz w:val="18"/>
        </w:rPr>
        <w:t>別紙に記載し報告書に添付する。</w:t>
      </w:r>
    </w:p>
    <w:p w:rsidR="001737B5" w:rsidRPr="00260CEB" w:rsidRDefault="001737B5" w:rsidP="001737B5">
      <w:pPr>
        <w:spacing w:before="120" w:line="320" w:lineRule="exact"/>
        <w:rPr>
          <w:rFonts w:eastAsia="ＭＳ ゴシック"/>
        </w:rPr>
      </w:pPr>
      <w:r w:rsidRPr="00260CEB">
        <w:rPr>
          <w:rFonts w:eastAsia="ＭＳ ゴシック" w:hint="eastAsia"/>
          <w:b/>
        </w:rPr>
        <w:t>V</w:t>
      </w:r>
      <w:r w:rsidRPr="00260CEB">
        <w:rPr>
          <w:rFonts w:eastAsia="ＭＳ ゴシック" w:hint="eastAsia"/>
          <w:b/>
        </w:rPr>
        <w:t>．小委員長の意見書</w:t>
      </w:r>
      <w:r w:rsidRPr="00260CEB">
        <w:rPr>
          <w:rFonts w:eastAsia="ＭＳ ゴシック" w:hint="eastAsia"/>
        </w:rPr>
        <w:t>（別紙添付</w:t>
      </w:r>
      <w:r w:rsidRPr="00260CEB">
        <w:rPr>
          <w:rFonts w:eastAsia="ＭＳ ゴシック" w:hint="eastAsia"/>
          <w:u w:val="single"/>
        </w:rPr>
        <w:t xml:space="preserve">　　　</w:t>
      </w:r>
      <w:r w:rsidRPr="00260CEB">
        <w:rPr>
          <w:rFonts w:eastAsia="ＭＳ ゴシック" w:hint="eastAsia"/>
        </w:rPr>
        <w:t>枚）</w:t>
      </w:r>
    </w:p>
    <w:p w:rsidR="001737B5" w:rsidRPr="00260CEB" w:rsidRDefault="001737B5" w:rsidP="001737B5">
      <w:pPr>
        <w:spacing w:line="320" w:lineRule="exact"/>
        <w:jc w:val="left"/>
        <w:rPr>
          <w:rFonts w:eastAsia="ＭＳ ゴシック"/>
        </w:rPr>
      </w:pPr>
      <w:r w:rsidRPr="00260CEB">
        <w:rPr>
          <w:rFonts w:eastAsia="ＭＳ ゴシック" w:hint="eastAsia"/>
        </w:rPr>
        <w:t>***************************************************************************</w:t>
      </w:r>
    </w:p>
    <w:p w:rsidR="001737B5" w:rsidRPr="00260CEB" w:rsidRDefault="001737B5" w:rsidP="001737B5">
      <w:pPr>
        <w:spacing w:line="320" w:lineRule="exact"/>
        <w:jc w:val="left"/>
        <w:rPr>
          <w:rFonts w:eastAsia="ＭＳ ゴシック"/>
          <w:b/>
        </w:rPr>
      </w:pPr>
      <w:r w:rsidRPr="00260CEB">
        <w:rPr>
          <w:rFonts w:eastAsia="ＭＳ ゴシック" w:hint="eastAsia"/>
          <w:b/>
        </w:rPr>
        <w:t>VI</w:t>
      </w:r>
      <w:r w:rsidRPr="00260CEB">
        <w:rPr>
          <w:rFonts w:eastAsia="ＭＳ ゴシック" w:hint="eastAsia"/>
          <w:b/>
        </w:rPr>
        <w:t>．小委員長の記録</w:t>
      </w:r>
    </w:p>
    <w:p w:rsidR="001737B5" w:rsidRPr="00260CEB" w:rsidRDefault="001737B5" w:rsidP="001737B5">
      <w:pPr>
        <w:spacing w:line="320" w:lineRule="exact"/>
        <w:rPr>
          <w:rFonts w:eastAsia="ＭＳ ゴシック"/>
          <w:sz w:val="20"/>
          <w:u w:val="single"/>
        </w:rPr>
      </w:pPr>
      <w:r w:rsidRPr="00260CEB">
        <w:rPr>
          <w:rFonts w:eastAsia="ＭＳ ゴシック" w:hint="eastAsia"/>
          <w:sz w:val="20"/>
        </w:rPr>
        <w:t xml:space="preserve">　</w:t>
      </w:r>
      <w:r w:rsidRPr="00260CEB">
        <w:rPr>
          <w:rFonts w:eastAsia="ＭＳ ゴシック" w:hint="eastAsia"/>
          <w:sz w:val="20"/>
        </w:rPr>
        <w:t xml:space="preserve">1) </w:t>
      </w:r>
      <w:r w:rsidRPr="00260CEB">
        <w:rPr>
          <w:rFonts w:eastAsia="ＭＳ ゴシック" w:hint="eastAsia"/>
          <w:sz w:val="20"/>
        </w:rPr>
        <w:t>報告書受領日：</w:t>
      </w:r>
      <w:r w:rsidRPr="00260CEB">
        <w:rPr>
          <w:rFonts w:eastAsia="ＭＳ ゴシック" w:hint="eastAsia"/>
          <w:sz w:val="20"/>
          <w:u w:val="single"/>
          <w:vertAlign w:val="superscript"/>
        </w:rPr>
        <w:t>（西暦）</w:t>
      </w:r>
      <w:r w:rsidRPr="00260CEB">
        <w:rPr>
          <w:rFonts w:eastAsia="ＭＳ ゴシック" w:hint="eastAsia"/>
          <w:sz w:val="20"/>
          <w:u w:val="single"/>
        </w:rPr>
        <w:t xml:space="preserve">　　　　　</w:t>
      </w:r>
      <w:r w:rsidRPr="00260CEB">
        <w:rPr>
          <w:rFonts w:eastAsia="ＭＳ ゴシック" w:hint="eastAsia"/>
          <w:sz w:val="20"/>
        </w:rPr>
        <w:t>年</w:t>
      </w:r>
      <w:r w:rsidRPr="00260CEB">
        <w:rPr>
          <w:rFonts w:eastAsia="ＭＳ ゴシック" w:hint="eastAsia"/>
          <w:sz w:val="20"/>
          <w:u w:val="single"/>
        </w:rPr>
        <w:t xml:space="preserve">　　</w:t>
      </w:r>
      <w:r w:rsidRPr="00260CEB">
        <w:rPr>
          <w:rFonts w:eastAsia="ＭＳ ゴシック" w:hint="eastAsia"/>
          <w:sz w:val="20"/>
        </w:rPr>
        <w:t>月</w:t>
      </w:r>
      <w:r w:rsidRPr="00260CEB">
        <w:rPr>
          <w:rFonts w:eastAsia="ＭＳ ゴシック" w:hint="eastAsia"/>
          <w:sz w:val="20"/>
          <w:u w:val="single"/>
        </w:rPr>
        <w:t xml:space="preserve">　　</w:t>
      </w:r>
      <w:r w:rsidRPr="00260CEB">
        <w:rPr>
          <w:rFonts w:eastAsia="ＭＳ ゴシック" w:hint="eastAsia"/>
          <w:sz w:val="20"/>
        </w:rPr>
        <w:t>日　研究代表者署名：</w:t>
      </w:r>
      <w:r w:rsidRPr="00260CEB">
        <w:rPr>
          <w:rFonts w:eastAsia="ＭＳ ゴシック" w:hint="eastAsia"/>
          <w:sz w:val="20"/>
          <w:u w:val="single"/>
        </w:rPr>
        <w:t xml:space="preserve">　　　　　　　　　　　　　</w:t>
      </w:r>
    </w:p>
    <w:p w:rsidR="001737B5" w:rsidRPr="00260CEB" w:rsidRDefault="001737B5" w:rsidP="001737B5">
      <w:pPr>
        <w:spacing w:line="320" w:lineRule="exact"/>
        <w:rPr>
          <w:rFonts w:eastAsia="ＭＳ ゴシック"/>
          <w:sz w:val="20"/>
        </w:rPr>
      </w:pPr>
      <w:r w:rsidRPr="00260CEB">
        <w:rPr>
          <w:rFonts w:eastAsia="ＭＳ ゴシック" w:hint="eastAsia"/>
          <w:sz w:val="20"/>
        </w:rPr>
        <w:t xml:space="preserve">　</w:t>
      </w:r>
      <w:r w:rsidRPr="00260CEB">
        <w:rPr>
          <w:rFonts w:eastAsia="ＭＳ ゴシック" w:hint="eastAsia"/>
          <w:sz w:val="20"/>
        </w:rPr>
        <w:t>2) JALSG</w:t>
      </w:r>
      <w:r w:rsidRPr="00260CEB">
        <w:rPr>
          <w:rFonts w:eastAsia="ＭＳ ゴシック" w:hint="eastAsia"/>
          <w:sz w:val="20"/>
        </w:rPr>
        <w:t>代表者への報告日：</w:t>
      </w:r>
      <w:r w:rsidRPr="00260CEB">
        <w:rPr>
          <w:rFonts w:eastAsia="ＭＳ ゴシック" w:hint="eastAsia"/>
          <w:sz w:val="20"/>
          <w:u w:val="single"/>
          <w:vertAlign w:val="superscript"/>
        </w:rPr>
        <w:t>（西暦）</w:t>
      </w:r>
      <w:r w:rsidRPr="00260CEB">
        <w:rPr>
          <w:rFonts w:eastAsia="ＭＳ ゴシック" w:hint="eastAsia"/>
          <w:sz w:val="20"/>
          <w:u w:val="single"/>
        </w:rPr>
        <w:t xml:space="preserve">　　　　　</w:t>
      </w:r>
      <w:r w:rsidRPr="00260CEB">
        <w:rPr>
          <w:rFonts w:eastAsia="ＭＳ ゴシック" w:hint="eastAsia"/>
          <w:sz w:val="20"/>
        </w:rPr>
        <w:t>年</w:t>
      </w:r>
      <w:r w:rsidRPr="00260CEB">
        <w:rPr>
          <w:rFonts w:eastAsia="ＭＳ ゴシック" w:hint="eastAsia"/>
          <w:sz w:val="20"/>
          <w:u w:val="single"/>
        </w:rPr>
        <w:t xml:space="preserve">　　</w:t>
      </w:r>
      <w:r w:rsidRPr="00260CEB">
        <w:rPr>
          <w:rFonts w:eastAsia="ＭＳ ゴシック" w:hint="eastAsia"/>
          <w:sz w:val="20"/>
        </w:rPr>
        <w:t>月</w:t>
      </w:r>
      <w:r w:rsidRPr="00260CEB">
        <w:rPr>
          <w:rFonts w:eastAsia="ＭＳ ゴシック" w:hint="eastAsia"/>
          <w:sz w:val="20"/>
          <w:u w:val="single"/>
        </w:rPr>
        <w:t xml:space="preserve">　　</w:t>
      </w:r>
      <w:r w:rsidRPr="00260CEB">
        <w:rPr>
          <w:rFonts w:eastAsia="ＭＳ ゴシック" w:hint="eastAsia"/>
          <w:sz w:val="20"/>
        </w:rPr>
        <w:t>日</w:t>
      </w:r>
    </w:p>
    <w:p w:rsidR="001737B5" w:rsidRPr="00260CEB" w:rsidRDefault="001737B5" w:rsidP="001737B5">
      <w:pPr>
        <w:spacing w:line="320" w:lineRule="exact"/>
        <w:rPr>
          <w:rFonts w:eastAsia="ＭＳ ゴシック"/>
          <w:sz w:val="20"/>
        </w:rPr>
      </w:pPr>
      <w:r w:rsidRPr="00260CEB">
        <w:rPr>
          <w:rFonts w:eastAsia="ＭＳ ゴシック" w:hint="eastAsia"/>
          <w:sz w:val="20"/>
        </w:rPr>
        <w:t xml:space="preserve">　</w:t>
      </w:r>
      <w:r w:rsidRPr="00260CEB">
        <w:rPr>
          <w:rFonts w:eastAsia="ＭＳ ゴシック" w:hint="eastAsia"/>
          <w:sz w:val="20"/>
        </w:rPr>
        <w:t xml:space="preserve">3) </w:t>
      </w:r>
      <w:r w:rsidRPr="00260CEB">
        <w:rPr>
          <w:rFonts w:eastAsia="ＭＳ ゴシック" w:hint="eastAsia"/>
          <w:sz w:val="20"/>
        </w:rPr>
        <w:t>本有害事象への小委員長としての対応</w:t>
      </w:r>
    </w:p>
    <w:p w:rsidR="001737B5" w:rsidRPr="00260CEB" w:rsidRDefault="001737B5" w:rsidP="001737B5">
      <w:pPr>
        <w:spacing w:line="320" w:lineRule="exact"/>
        <w:ind w:right="282" w:firstLine="851"/>
        <w:rPr>
          <w:rFonts w:eastAsia="ＭＳ ゴシック"/>
          <w:sz w:val="20"/>
        </w:rPr>
      </w:pPr>
      <w:r w:rsidRPr="00260CEB">
        <w:rPr>
          <w:rFonts w:eastAsia="ＭＳ ゴシック" w:hint="eastAsia"/>
          <w:sz w:val="20"/>
        </w:rPr>
        <w:t>参加施設への通知日</w:t>
      </w:r>
      <w:r w:rsidRPr="00260CEB">
        <w:rPr>
          <w:rFonts w:eastAsia="ＭＳ ゴシック" w:hint="eastAsia"/>
          <w:sz w:val="20"/>
        </w:rPr>
        <w:tab/>
      </w:r>
      <w:r w:rsidRPr="00260CEB">
        <w:rPr>
          <w:rFonts w:eastAsia="ＭＳ ゴシック" w:hint="eastAsia"/>
          <w:sz w:val="20"/>
        </w:rPr>
        <w:tab/>
      </w:r>
      <w:r w:rsidRPr="00260CEB">
        <w:rPr>
          <w:rFonts w:eastAsia="ＭＳ ゴシック" w:hint="eastAsia"/>
          <w:sz w:val="20"/>
        </w:rPr>
        <w:tab/>
      </w:r>
      <w:r w:rsidRPr="00260CEB">
        <w:rPr>
          <w:rFonts w:eastAsia="ＭＳ ゴシック" w:hint="eastAsia"/>
          <w:sz w:val="20"/>
        </w:rPr>
        <w:tab/>
      </w:r>
      <w:r w:rsidRPr="00260CEB">
        <w:rPr>
          <w:rFonts w:eastAsia="ＭＳ ゴシック" w:hint="eastAsia"/>
          <w:sz w:val="20"/>
        </w:rPr>
        <w:t>：</w:t>
      </w:r>
      <w:r w:rsidRPr="00260CEB">
        <w:rPr>
          <w:rFonts w:eastAsia="ＭＳ ゴシック" w:hint="eastAsia"/>
          <w:sz w:val="20"/>
          <w:u w:val="single"/>
          <w:vertAlign w:val="superscript"/>
        </w:rPr>
        <w:t>（西暦）</w:t>
      </w:r>
      <w:r w:rsidRPr="00260CEB">
        <w:rPr>
          <w:rFonts w:eastAsia="ＭＳ ゴシック" w:hint="eastAsia"/>
          <w:sz w:val="20"/>
          <w:u w:val="single"/>
        </w:rPr>
        <w:t xml:space="preserve">　　　　　</w:t>
      </w:r>
      <w:r w:rsidRPr="00260CEB">
        <w:rPr>
          <w:rFonts w:eastAsia="ＭＳ ゴシック" w:hint="eastAsia"/>
          <w:sz w:val="20"/>
        </w:rPr>
        <w:t>年</w:t>
      </w:r>
      <w:r w:rsidRPr="00260CEB">
        <w:rPr>
          <w:rFonts w:eastAsia="ＭＳ ゴシック" w:hint="eastAsia"/>
          <w:sz w:val="20"/>
          <w:u w:val="single"/>
        </w:rPr>
        <w:t xml:space="preserve">　　</w:t>
      </w:r>
      <w:r w:rsidRPr="00260CEB">
        <w:rPr>
          <w:rFonts w:eastAsia="ＭＳ ゴシック" w:hint="eastAsia"/>
          <w:sz w:val="20"/>
        </w:rPr>
        <w:t>月</w:t>
      </w:r>
      <w:r w:rsidRPr="00260CEB">
        <w:rPr>
          <w:rFonts w:eastAsia="ＭＳ ゴシック" w:hint="eastAsia"/>
          <w:sz w:val="20"/>
          <w:u w:val="single"/>
        </w:rPr>
        <w:t xml:space="preserve">　　</w:t>
      </w:r>
      <w:r w:rsidRPr="00260CEB">
        <w:rPr>
          <w:rFonts w:eastAsia="ＭＳ ゴシック" w:hint="eastAsia"/>
          <w:sz w:val="20"/>
        </w:rPr>
        <w:t>日</w:t>
      </w:r>
    </w:p>
    <w:p w:rsidR="001737B5" w:rsidRPr="00260CEB" w:rsidRDefault="001737B5" w:rsidP="001737B5">
      <w:pPr>
        <w:spacing w:line="320" w:lineRule="exact"/>
        <w:ind w:right="282" w:firstLine="851"/>
        <w:rPr>
          <w:rFonts w:eastAsia="ＭＳ ゴシック"/>
          <w:sz w:val="20"/>
        </w:rPr>
      </w:pPr>
      <w:r w:rsidRPr="00260CEB">
        <w:rPr>
          <w:rFonts w:eastAsia="ＭＳ ゴシック" w:hint="eastAsia"/>
          <w:sz w:val="20"/>
        </w:rPr>
        <w:t>症例登録一時中止日</w:t>
      </w:r>
      <w:r w:rsidRPr="00260CEB">
        <w:rPr>
          <w:rFonts w:eastAsia="ＭＳ ゴシック" w:hint="eastAsia"/>
          <w:sz w:val="18"/>
        </w:rPr>
        <w:t>（データセンターへの連絡日）</w:t>
      </w:r>
      <w:r w:rsidRPr="00260CEB">
        <w:rPr>
          <w:rFonts w:eastAsia="ＭＳ ゴシック" w:hint="eastAsia"/>
          <w:sz w:val="20"/>
        </w:rPr>
        <w:tab/>
      </w:r>
      <w:r w:rsidRPr="00260CEB">
        <w:rPr>
          <w:rFonts w:eastAsia="ＭＳ ゴシック" w:hint="eastAsia"/>
          <w:sz w:val="20"/>
        </w:rPr>
        <w:t>：</w:t>
      </w:r>
      <w:r w:rsidRPr="00260CEB">
        <w:rPr>
          <w:rFonts w:eastAsia="ＭＳ ゴシック" w:hint="eastAsia"/>
          <w:sz w:val="20"/>
          <w:u w:val="single"/>
          <w:vertAlign w:val="superscript"/>
        </w:rPr>
        <w:t>（西暦）</w:t>
      </w:r>
      <w:r w:rsidRPr="00260CEB">
        <w:rPr>
          <w:rFonts w:eastAsia="ＭＳ ゴシック" w:hint="eastAsia"/>
          <w:sz w:val="20"/>
          <w:u w:val="single"/>
        </w:rPr>
        <w:t xml:space="preserve">　　　　　</w:t>
      </w:r>
      <w:r w:rsidRPr="00260CEB">
        <w:rPr>
          <w:rFonts w:eastAsia="ＭＳ ゴシック" w:hint="eastAsia"/>
          <w:sz w:val="20"/>
        </w:rPr>
        <w:t>年</w:t>
      </w:r>
      <w:r w:rsidRPr="00260CEB">
        <w:rPr>
          <w:rFonts w:eastAsia="ＭＳ ゴシック" w:hint="eastAsia"/>
          <w:sz w:val="20"/>
          <w:u w:val="single"/>
        </w:rPr>
        <w:t xml:space="preserve">　　</w:t>
      </w:r>
      <w:r w:rsidRPr="00260CEB">
        <w:rPr>
          <w:rFonts w:eastAsia="ＭＳ ゴシック" w:hint="eastAsia"/>
          <w:sz w:val="20"/>
        </w:rPr>
        <w:t>月</w:t>
      </w:r>
      <w:r w:rsidRPr="00260CEB">
        <w:rPr>
          <w:rFonts w:eastAsia="ＭＳ ゴシック" w:hint="eastAsia"/>
          <w:sz w:val="20"/>
          <w:u w:val="single"/>
        </w:rPr>
        <w:t xml:space="preserve">　　</w:t>
      </w:r>
      <w:r w:rsidRPr="00260CEB">
        <w:rPr>
          <w:rFonts w:eastAsia="ＭＳ ゴシック" w:hint="eastAsia"/>
          <w:sz w:val="20"/>
        </w:rPr>
        <w:t>日</w:t>
      </w:r>
    </w:p>
    <w:p w:rsidR="001737B5" w:rsidRPr="00260CEB" w:rsidRDefault="001737B5" w:rsidP="001737B5">
      <w:pPr>
        <w:spacing w:line="320" w:lineRule="exact"/>
        <w:ind w:right="282" w:firstLine="851"/>
        <w:rPr>
          <w:rFonts w:eastAsia="ＭＳ ゴシック"/>
          <w:sz w:val="20"/>
        </w:rPr>
      </w:pPr>
      <w:r w:rsidRPr="00260CEB">
        <w:rPr>
          <w:rFonts w:eastAsia="ＭＳ ゴシック" w:hint="eastAsia"/>
          <w:sz w:val="20"/>
        </w:rPr>
        <w:t>効果・安全性評価委員会への審査依頼日</w:t>
      </w:r>
      <w:r w:rsidRPr="00260CEB">
        <w:rPr>
          <w:rFonts w:eastAsia="ＭＳ ゴシック" w:hint="eastAsia"/>
          <w:sz w:val="20"/>
        </w:rPr>
        <w:tab/>
      </w:r>
      <w:r w:rsidRPr="00260CEB">
        <w:rPr>
          <w:rFonts w:eastAsia="ＭＳ ゴシック" w:hint="eastAsia"/>
          <w:sz w:val="20"/>
        </w:rPr>
        <w:tab/>
      </w:r>
      <w:r w:rsidRPr="00260CEB">
        <w:rPr>
          <w:rFonts w:eastAsia="ＭＳ ゴシック" w:hint="eastAsia"/>
          <w:sz w:val="20"/>
        </w:rPr>
        <w:t>：</w:t>
      </w:r>
      <w:r w:rsidRPr="00260CEB">
        <w:rPr>
          <w:rFonts w:eastAsia="ＭＳ ゴシック" w:hint="eastAsia"/>
          <w:sz w:val="20"/>
          <w:u w:val="single"/>
          <w:vertAlign w:val="superscript"/>
        </w:rPr>
        <w:t>（西暦）</w:t>
      </w:r>
      <w:r w:rsidRPr="00260CEB">
        <w:rPr>
          <w:rFonts w:eastAsia="ＭＳ ゴシック" w:hint="eastAsia"/>
          <w:sz w:val="20"/>
          <w:u w:val="single"/>
        </w:rPr>
        <w:t xml:space="preserve">　　　　　</w:t>
      </w:r>
      <w:r w:rsidRPr="00260CEB">
        <w:rPr>
          <w:rFonts w:eastAsia="ＭＳ ゴシック" w:hint="eastAsia"/>
          <w:sz w:val="20"/>
        </w:rPr>
        <w:t>年</w:t>
      </w:r>
      <w:r w:rsidRPr="00260CEB">
        <w:rPr>
          <w:rFonts w:eastAsia="ＭＳ ゴシック" w:hint="eastAsia"/>
          <w:sz w:val="20"/>
          <w:u w:val="single"/>
        </w:rPr>
        <w:t xml:space="preserve">　　</w:t>
      </w:r>
      <w:r w:rsidRPr="00260CEB">
        <w:rPr>
          <w:rFonts w:eastAsia="ＭＳ ゴシック" w:hint="eastAsia"/>
          <w:sz w:val="20"/>
        </w:rPr>
        <w:t>月</w:t>
      </w:r>
      <w:r w:rsidRPr="00260CEB">
        <w:rPr>
          <w:rFonts w:eastAsia="ＭＳ ゴシック" w:hint="eastAsia"/>
          <w:sz w:val="20"/>
          <w:u w:val="single"/>
        </w:rPr>
        <w:t xml:space="preserve">　　</w:t>
      </w:r>
      <w:r w:rsidRPr="00260CEB">
        <w:rPr>
          <w:rFonts w:eastAsia="ＭＳ ゴシック" w:hint="eastAsia"/>
          <w:sz w:val="20"/>
        </w:rPr>
        <w:t>日</w:t>
      </w:r>
    </w:p>
    <w:p w:rsidR="001737B5" w:rsidRPr="00260CEB" w:rsidRDefault="001737B5" w:rsidP="001737B5">
      <w:pPr>
        <w:spacing w:line="320" w:lineRule="exact"/>
        <w:ind w:right="282"/>
        <w:rPr>
          <w:rFonts w:eastAsia="ＭＳ ゴシック"/>
          <w:sz w:val="20"/>
        </w:rPr>
      </w:pPr>
      <w:r w:rsidRPr="00260CEB">
        <w:rPr>
          <w:rFonts w:eastAsia="ＭＳ ゴシック" w:hint="eastAsia"/>
          <w:sz w:val="20"/>
        </w:rPr>
        <w:t xml:space="preserve">　</w:t>
      </w:r>
      <w:r w:rsidRPr="00260CEB">
        <w:rPr>
          <w:rFonts w:eastAsia="ＭＳ ゴシック" w:hint="eastAsia"/>
          <w:sz w:val="20"/>
        </w:rPr>
        <w:t xml:space="preserve">4) </w:t>
      </w:r>
      <w:r w:rsidRPr="00260CEB">
        <w:rPr>
          <w:rFonts w:eastAsia="ＭＳ ゴシック" w:hint="eastAsia"/>
          <w:sz w:val="20"/>
        </w:rPr>
        <w:t>厚生省への「医薬品等安全性情報報告」の提出確認日</w:t>
      </w:r>
      <w:r w:rsidRPr="00260CEB">
        <w:rPr>
          <w:rFonts w:eastAsia="ＭＳ ゴシック" w:hint="eastAsia"/>
          <w:sz w:val="20"/>
        </w:rPr>
        <w:tab/>
      </w:r>
      <w:r w:rsidRPr="00260CEB">
        <w:rPr>
          <w:rFonts w:eastAsia="ＭＳ ゴシック" w:hint="eastAsia"/>
          <w:sz w:val="20"/>
        </w:rPr>
        <w:t>：</w:t>
      </w:r>
      <w:r w:rsidRPr="00260CEB">
        <w:rPr>
          <w:rFonts w:eastAsia="ＭＳ ゴシック" w:hint="eastAsia"/>
          <w:sz w:val="20"/>
          <w:u w:val="single"/>
          <w:vertAlign w:val="superscript"/>
        </w:rPr>
        <w:t>（西暦）</w:t>
      </w:r>
      <w:r w:rsidRPr="00260CEB">
        <w:rPr>
          <w:rFonts w:eastAsia="ＭＳ ゴシック" w:hint="eastAsia"/>
          <w:sz w:val="20"/>
          <w:u w:val="single"/>
        </w:rPr>
        <w:t xml:space="preserve">　　　　　</w:t>
      </w:r>
      <w:r w:rsidRPr="00260CEB">
        <w:rPr>
          <w:rFonts w:eastAsia="ＭＳ ゴシック" w:hint="eastAsia"/>
          <w:sz w:val="20"/>
        </w:rPr>
        <w:t>年</w:t>
      </w:r>
      <w:r w:rsidRPr="00260CEB">
        <w:rPr>
          <w:rFonts w:eastAsia="ＭＳ ゴシック" w:hint="eastAsia"/>
          <w:sz w:val="20"/>
          <w:u w:val="single"/>
        </w:rPr>
        <w:t xml:space="preserve">　　</w:t>
      </w:r>
      <w:r w:rsidRPr="00260CEB">
        <w:rPr>
          <w:rFonts w:eastAsia="ＭＳ ゴシック" w:hint="eastAsia"/>
          <w:sz w:val="20"/>
        </w:rPr>
        <w:t>月</w:t>
      </w:r>
      <w:r w:rsidRPr="00260CEB">
        <w:rPr>
          <w:rFonts w:eastAsia="ＭＳ ゴシック" w:hint="eastAsia"/>
          <w:sz w:val="20"/>
          <w:u w:val="single"/>
        </w:rPr>
        <w:t xml:space="preserve">　　</w:t>
      </w:r>
      <w:r w:rsidRPr="00260CEB">
        <w:rPr>
          <w:rFonts w:eastAsia="ＭＳ ゴシック" w:hint="eastAsia"/>
          <w:sz w:val="20"/>
        </w:rPr>
        <w:t>日</w:t>
      </w:r>
    </w:p>
    <w:p w:rsidR="001737B5" w:rsidRPr="00260CEB" w:rsidRDefault="001737B5" w:rsidP="001737B5">
      <w:pPr>
        <w:spacing w:line="320" w:lineRule="exact"/>
        <w:ind w:right="282"/>
        <w:rPr>
          <w:rFonts w:eastAsia="ＭＳ ゴシック"/>
          <w:sz w:val="20"/>
        </w:rPr>
      </w:pPr>
      <w:r w:rsidRPr="00260CEB">
        <w:rPr>
          <w:rFonts w:eastAsia="ＭＳ ゴシック" w:hint="eastAsia"/>
          <w:sz w:val="20"/>
        </w:rPr>
        <w:t xml:space="preserve">　</w:t>
      </w:r>
      <w:r w:rsidRPr="00260CEB">
        <w:rPr>
          <w:rFonts w:eastAsia="ＭＳ ゴシック" w:hint="eastAsia"/>
          <w:sz w:val="20"/>
        </w:rPr>
        <w:t xml:space="preserve">5) </w:t>
      </w:r>
      <w:r w:rsidRPr="00260CEB">
        <w:rPr>
          <w:rFonts w:eastAsia="ＭＳ ゴシック" w:hint="eastAsia"/>
          <w:sz w:val="20"/>
        </w:rPr>
        <w:t>当該企業への「副作用自発報告」の提出確認日</w:t>
      </w:r>
      <w:r w:rsidRPr="00260CEB">
        <w:rPr>
          <w:rFonts w:eastAsia="ＭＳ ゴシック" w:hint="eastAsia"/>
          <w:sz w:val="20"/>
        </w:rPr>
        <w:tab/>
      </w:r>
      <w:r w:rsidRPr="00260CEB">
        <w:rPr>
          <w:rFonts w:eastAsia="ＭＳ ゴシック" w:hint="eastAsia"/>
          <w:sz w:val="20"/>
        </w:rPr>
        <w:tab/>
      </w:r>
      <w:r w:rsidRPr="00260CEB">
        <w:rPr>
          <w:rFonts w:eastAsia="ＭＳ ゴシック" w:hint="eastAsia"/>
          <w:sz w:val="20"/>
        </w:rPr>
        <w:t>：</w:t>
      </w:r>
      <w:r w:rsidRPr="00260CEB">
        <w:rPr>
          <w:rFonts w:eastAsia="ＭＳ ゴシック" w:hint="eastAsia"/>
          <w:sz w:val="20"/>
          <w:u w:val="single"/>
          <w:vertAlign w:val="superscript"/>
        </w:rPr>
        <w:t>（西暦）</w:t>
      </w:r>
      <w:r w:rsidRPr="00260CEB">
        <w:rPr>
          <w:rFonts w:eastAsia="ＭＳ ゴシック" w:hint="eastAsia"/>
          <w:sz w:val="20"/>
          <w:u w:val="single"/>
        </w:rPr>
        <w:t xml:space="preserve">　　　　　</w:t>
      </w:r>
      <w:r w:rsidRPr="00260CEB">
        <w:rPr>
          <w:rFonts w:eastAsia="ＭＳ ゴシック" w:hint="eastAsia"/>
          <w:sz w:val="20"/>
        </w:rPr>
        <w:t>年</w:t>
      </w:r>
      <w:r w:rsidRPr="00260CEB">
        <w:rPr>
          <w:rFonts w:eastAsia="ＭＳ ゴシック" w:hint="eastAsia"/>
          <w:sz w:val="20"/>
          <w:u w:val="single"/>
        </w:rPr>
        <w:t xml:space="preserve">　　</w:t>
      </w:r>
      <w:r w:rsidRPr="00260CEB">
        <w:rPr>
          <w:rFonts w:eastAsia="ＭＳ ゴシック" w:hint="eastAsia"/>
          <w:sz w:val="20"/>
        </w:rPr>
        <w:t>月</w:t>
      </w:r>
      <w:r w:rsidRPr="00260CEB">
        <w:rPr>
          <w:rFonts w:eastAsia="ＭＳ ゴシック" w:hint="eastAsia"/>
          <w:sz w:val="20"/>
          <w:u w:val="single"/>
        </w:rPr>
        <w:t xml:space="preserve">　　</w:t>
      </w:r>
      <w:r w:rsidRPr="00260CEB">
        <w:rPr>
          <w:rFonts w:eastAsia="ＭＳ ゴシック" w:hint="eastAsia"/>
          <w:sz w:val="20"/>
        </w:rPr>
        <w:t>日</w:t>
      </w:r>
    </w:p>
    <w:p w:rsidR="001737B5" w:rsidRPr="00260CEB" w:rsidRDefault="005D2E73" w:rsidP="001737B5">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6" type="#_x0000_t75" style="position:absolute;left:0;text-align:left;margin-left:2.85pt;margin-top:5pt;width:475.05pt;height:706.85pt;z-index:-251612160">
            <v:imagedata r:id="rId66" o:title=""/>
          </v:shape>
          <o:OLEObject Type="Embed" ProgID="Word.Document.12" ShapeID="_x0000_s1366" DrawAspect="Content" ObjectID="_1633447751" r:id="rId67">
            <o:FieldCodes>\s</o:FieldCodes>
          </o:OLEObject>
        </w:object>
      </w:r>
    </w:p>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 w:rsidR="001737B5" w:rsidRPr="00260CEB" w:rsidRDefault="001737B5" w:rsidP="001737B5">
      <w:pPr>
        <w:spacing w:line="280" w:lineRule="exact"/>
        <w:jc w:val="center"/>
        <w:rPr>
          <w:rFonts w:ascii="ＭＳ ゴシック" w:eastAsia="ＭＳ ゴシック" w:hAnsi="Times New Roman"/>
        </w:rPr>
      </w:pPr>
      <w:r w:rsidRPr="00260CEB">
        <w:br w:type="page"/>
      </w:r>
      <w:r w:rsidRPr="00260CEB">
        <w:rPr>
          <w:rFonts w:ascii="ＭＳ ゴシック" w:eastAsia="ＭＳ ゴシック" w:hAnsi="Times New Roman"/>
          <w:b/>
          <w:sz w:val="28"/>
        </w:rPr>
        <w:lastRenderedPageBreak/>
        <w:t xml:space="preserve">CML212 </w:t>
      </w:r>
      <w:r w:rsidRPr="00260CEB">
        <w:rPr>
          <w:rFonts w:ascii="ＭＳ ゴシック" w:eastAsia="ＭＳ ゴシック" w:hAnsi="Times New Roman" w:hint="eastAsia"/>
          <w:b/>
          <w:sz w:val="28"/>
        </w:rPr>
        <w:t>症例登録票</w:t>
      </w:r>
      <w:r w:rsidRPr="00260CEB">
        <w:rPr>
          <w:rFonts w:ascii="ＭＳ ゴシック" w:eastAsia="ＭＳ ゴシック" w:hAnsi="Times New Roman" w:hint="eastAsia"/>
          <w:b/>
          <w:sz w:val="28"/>
          <w:lang w:val="ru-RU"/>
        </w:rPr>
        <w:t>（インターネットで登録）</w:t>
      </w:r>
    </w:p>
    <w:p w:rsidR="001737B5" w:rsidRPr="00260CEB" w:rsidRDefault="001737B5" w:rsidP="001737B5">
      <w:pPr>
        <w:tabs>
          <w:tab w:val="left" w:pos="4253"/>
        </w:tabs>
        <w:rPr>
          <w:rFonts w:ascii="ＭＳ ゴシック" w:eastAsia="ＭＳ ゴシック" w:hAnsi="Times New Roman"/>
        </w:rPr>
      </w:pPr>
    </w:p>
    <w:p w:rsidR="001737B5" w:rsidRPr="00260CEB" w:rsidRDefault="001737B5" w:rsidP="001737B5">
      <w:pPr>
        <w:tabs>
          <w:tab w:val="left" w:pos="4253"/>
        </w:tabs>
        <w:rPr>
          <w:rFonts w:ascii="ＭＳ ゴシック" w:eastAsia="ＭＳ ゴシック" w:hAnsi="Times New Roman"/>
        </w:rPr>
      </w:pPr>
      <w:r w:rsidRPr="00260CEB">
        <w:rPr>
          <w:rFonts w:ascii="ＭＳ ゴシック" w:eastAsia="ＭＳ ゴシック" w:hAnsi="Times New Roman"/>
          <w:lang w:val="ru-RU"/>
        </w:rPr>
        <w:t>1.</w:t>
      </w:r>
      <w:r w:rsidRPr="00260CEB">
        <w:rPr>
          <w:rFonts w:ascii="ＭＳ ゴシック" w:eastAsia="ＭＳ ゴシック" w:hAnsi="Times New Roman" w:hint="eastAsia"/>
        </w:rPr>
        <w:t xml:space="preserve">　</w:t>
      </w:r>
      <w:r w:rsidRPr="00260CEB">
        <w:rPr>
          <w:rFonts w:ascii="ＭＳ ゴシック" w:eastAsia="ＭＳ ゴシック" w:hAnsi="Times New Roman"/>
        </w:rPr>
        <w:t>JALSG</w:t>
      </w:r>
      <w:r w:rsidRPr="00260CEB">
        <w:rPr>
          <w:rFonts w:ascii="ＭＳ ゴシック" w:eastAsia="ＭＳ ゴシック" w:hAnsi="Times New Roman"/>
          <w:lang w:val="ru-RU"/>
        </w:rPr>
        <w:t xml:space="preserve"> </w:t>
      </w:r>
      <w:r w:rsidRPr="00260CEB">
        <w:rPr>
          <w:rFonts w:ascii="ＭＳ ゴシック" w:eastAsia="ＭＳ ゴシック" w:hAnsi="Times New Roman" w:hint="eastAsia"/>
        </w:rPr>
        <w:t>施設</w:t>
      </w:r>
      <w:r w:rsidRPr="00260CEB">
        <w:rPr>
          <w:rFonts w:ascii="ＭＳ ゴシック" w:eastAsia="ＭＳ ゴシック" w:hAnsi="Times New Roman"/>
          <w:lang w:val="ru-RU"/>
        </w:rPr>
        <w:t xml:space="preserve"> </w:t>
      </w:r>
      <w:r w:rsidRPr="00260CEB">
        <w:rPr>
          <w:rFonts w:ascii="ＭＳ ゴシック" w:eastAsia="ＭＳ ゴシック" w:hAnsi="Times New Roman"/>
          <w:u w:val="single"/>
          <w:lang w:val="ru-RU"/>
        </w:rPr>
        <w:t xml:space="preserve">              </w:t>
      </w:r>
      <w:r w:rsidRPr="00260CEB">
        <w:rPr>
          <w:rFonts w:ascii="ＭＳ ゴシック" w:eastAsia="ＭＳ ゴシック" w:hAnsi="Times New Roman" w:hint="eastAsia"/>
          <w:u w:val="single"/>
          <w:lang w:val="ru-RU"/>
        </w:rPr>
        <w:t xml:space="preserve">　</w:t>
      </w:r>
      <w:r w:rsidRPr="00260CEB">
        <w:rPr>
          <w:rFonts w:ascii="ＭＳ ゴシック" w:eastAsia="ＭＳ ゴシック" w:hAnsi="Times New Roman"/>
          <w:u w:val="single"/>
          <w:lang w:val="ru-RU"/>
        </w:rPr>
        <w:t xml:space="preserve">    </w:t>
      </w:r>
      <w:r w:rsidRPr="00260CEB">
        <w:rPr>
          <w:rFonts w:ascii="ＭＳ ゴシック" w:eastAsia="ＭＳ ゴシック" w:hAnsi="Times New Roman" w:hint="eastAsia"/>
          <w:lang w:val="ru-RU"/>
        </w:rPr>
        <w:t xml:space="preserve">　</w:t>
      </w:r>
      <w:r w:rsidRPr="00260CEB">
        <w:rPr>
          <w:rFonts w:ascii="ＭＳ ゴシック" w:eastAsia="ＭＳ ゴシック" w:hAnsi="Times New Roman"/>
        </w:rPr>
        <w:tab/>
      </w:r>
    </w:p>
    <w:p w:rsidR="001737B5" w:rsidRPr="00260CEB" w:rsidRDefault="001737B5" w:rsidP="001737B5">
      <w:pPr>
        <w:tabs>
          <w:tab w:val="left" w:pos="4253"/>
        </w:tabs>
        <w:rPr>
          <w:rFonts w:ascii="ＭＳ ゴシック" w:eastAsia="ＭＳ ゴシック" w:hAnsi="Times New Roman"/>
          <w:u w:val="single"/>
          <w:lang w:val="ru-RU"/>
        </w:rPr>
      </w:pPr>
      <w:r w:rsidRPr="00260CEB">
        <w:rPr>
          <w:rFonts w:ascii="ＭＳ ゴシック" w:eastAsia="ＭＳ ゴシック" w:hAnsi="Times New Roman"/>
          <w:lang w:val="ru-RU"/>
        </w:rPr>
        <w:t>2.</w:t>
      </w:r>
      <w:r w:rsidRPr="00260CEB">
        <w:rPr>
          <w:rFonts w:ascii="ＭＳ ゴシック" w:eastAsia="ＭＳ ゴシック" w:hAnsi="Times New Roman"/>
        </w:rPr>
        <w:t xml:space="preserve"> </w:t>
      </w:r>
      <w:r w:rsidRPr="00260CEB">
        <w:rPr>
          <w:rFonts w:ascii="ＭＳ ゴシック" w:eastAsia="ＭＳ ゴシック" w:hAnsi="Times New Roman" w:hint="eastAsia"/>
        </w:rPr>
        <w:t>担当医師名</w:t>
      </w:r>
      <w:r w:rsidRPr="00260CEB">
        <w:rPr>
          <w:rFonts w:ascii="ＭＳ ゴシック" w:eastAsia="ＭＳ ゴシック" w:hAnsi="Times New Roman"/>
          <w:lang w:val="ru-RU"/>
        </w:rPr>
        <w:t xml:space="preserve"> </w:t>
      </w:r>
      <w:r w:rsidRPr="00260CEB">
        <w:rPr>
          <w:rFonts w:ascii="ＭＳ ゴシック" w:eastAsia="ＭＳ ゴシック" w:hAnsi="Times New Roman"/>
          <w:u w:val="single"/>
          <w:lang w:val="ru-RU"/>
        </w:rPr>
        <w:t xml:space="preserve">                          </w:t>
      </w:r>
    </w:p>
    <w:p w:rsidR="001737B5" w:rsidRPr="00260CEB" w:rsidRDefault="001737B5" w:rsidP="001737B5">
      <w:pPr>
        <w:tabs>
          <w:tab w:val="left" w:pos="4253"/>
        </w:tabs>
        <w:rPr>
          <w:rFonts w:ascii="ＭＳ ゴシック" w:eastAsia="ＭＳ ゴシック" w:hAnsi="Times New Roman"/>
        </w:rPr>
      </w:pPr>
      <w:r w:rsidRPr="00260CEB">
        <w:rPr>
          <w:rFonts w:ascii="ＭＳ ゴシック" w:eastAsia="ＭＳ ゴシック" w:hAnsi="Times New Roman"/>
          <w:lang w:val="ru-RU"/>
        </w:rPr>
        <w:t>3.</w:t>
      </w:r>
      <w:r w:rsidRPr="00260CEB">
        <w:rPr>
          <w:rFonts w:ascii="ＭＳ ゴシック" w:eastAsia="ＭＳ ゴシック" w:hAnsi="Times New Roman" w:hint="eastAsia"/>
        </w:rPr>
        <w:t xml:space="preserve">　記入日　</w:t>
      </w:r>
      <w:r w:rsidRPr="00260CEB">
        <w:rPr>
          <w:rFonts w:ascii="ＭＳ ゴシック" w:eastAsia="ＭＳ ゴシック" w:hAnsi="Times New Roman" w:hint="eastAsia"/>
          <w:u w:val="single"/>
        </w:rPr>
        <w:t>西暦　　　　年　　月　　日</w:t>
      </w:r>
      <w:r w:rsidRPr="00260CEB">
        <w:rPr>
          <w:rFonts w:ascii="ＭＳ ゴシック" w:eastAsia="ＭＳ ゴシック" w:hAnsi="Times New Roman"/>
        </w:rPr>
        <w:t xml:space="preserve"> </w:t>
      </w:r>
      <w:r w:rsidRPr="00260CEB">
        <w:rPr>
          <w:rFonts w:ascii="ＭＳ ゴシック" w:eastAsia="ＭＳ ゴシック" w:hAnsi="Times New Roman"/>
        </w:rPr>
        <w:tab/>
      </w:r>
    </w:p>
    <w:p w:rsidR="001737B5" w:rsidRPr="00260CEB" w:rsidRDefault="001737B5" w:rsidP="001737B5">
      <w:pPr>
        <w:tabs>
          <w:tab w:val="left" w:pos="4253"/>
        </w:tabs>
        <w:rPr>
          <w:rFonts w:ascii="ＭＳ ゴシック" w:eastAsia="ＭＳ ゴシック" w:hAnsi="Times New Roman"/>
          <w:lang w:val="ru-RU"/>
        </w:rPr>
      </w:pPr>
      <w:r w:rsidRPr="00260CEB">
        <w:rPr>
          <w:rFonts w:ascii="ＭＳ ゴシック" w:eastAsia="ＭＳ ゴシック" w:hAnsi="Times New Roman"/>
          <w:lang w:val="ru-RU"/>
        </w:rPr>
        <w:t>4.</w:t>
      </w:r>
      <w:r w:rsidRPr="00260CEB">
        <w:rPr>
          <w:rFonts w:ascii="ＭＳ ゴシック" w:eastAsia="ＭＳ ゴシック" w:hAnsi="Times New Roman"/>
        </w:rPr>
        <w:t xml:space="preserve"> </w:t>
      </w:r>
      <w:r w:rsidRPr="00260CEB">
        <w:rPr>
          <w:rFonts w:ascii="ＭＳ ゴシック" w:eastAsia="ＭＳ ゴシック" w:hAnsi="Times New Roman" w:hint="eastAsia"/>
          <w:lang w:val="ru-RU"/>
        </w:rPr>
        <w:t>メールアドレス</w:t>
      </w:r>
      <w:r w:rsidRPr="00260CEB">
        <w:rPr>
          <w:rFonts w:ascii="ＭＳ ゴシック" w:eastAsia="ＭＳ ゴシック" w:hAnsi="Times New Roman"/>
          <w:lang w:val="ru-RU"/>
        </w:rPr>
        <w:t xml:space="preserve"> </w:t>
      </w:r>
      <w:r w:rsidRPr="00260CEB">
        <w:rPr>
          <w:rFonts w:ascii="ＭＳ ゴシック" w:eastAsia="ＭＳ ゴシック" w:hAnsi="Times New Roman"/>
          <w:u w:val="single"/>
          <w:lang w:val="ru-RU"/>
        </w:rPr>
        <w:t xml:space="preserve">                        </w:t>
      </w:r>
    </w:p>
    <w:p w:rsidR="001737B5" w:rsidRPr="00260CEB" w:rsidRDefault="001737B5" w:rsidP="001737B5">
      <w:pPr>
        <w:tabs>
          <w:tab w:val="left" w:pos="4253"/>
        </w:tabs>
        <w:rPr>
          <w:rFonts w:ascii="ＭＳ ゴシック" w:eastAsia="ＭＳ ゴシック" w:hAnsi="Times New Roman"/>
        </w:rPr>
      </w:pPr>
      <w:r w:rsidRPr="00260CEB">
        <w:rPr>
          <w:rFonts w:ascii="ＭＳ ゴシック" w:eastAsia="ＭＳ ゴシック" w:hAnsi="Times New Roman"/>
          <w:lang w:val="ru-RU"/>
        </w:rPr>
        <w:t xml:space="preserve">5. </w:t>
      </w:r>
      <w:r w:rsidRPr="00260CEB">
        <w:rPr>
          <w:rFonts w:ascii="ＭＳ ゴシック" w:eastAsia="ＭＳ ゴシック" w:hAnsi="Times New Roman" w:hint="eastAsia"/>
        </w:rPr>
        <w:t>性別</w:t>
      </w:r>
      <w:r w:rsidRPr="00260CEB">
        <w:rPr>
          <w:rFonts w:ascii="ＭＳ ゴシック" w:eastAsia="ＭＳ ゴシック" w:hAnsi="Times New Roman"/>
          <w:lang w:val="ru-RU"/>
        </w:rPr>
        <w:t xml:space="preserve"> </w:t>
      </w:r>
      <w:r w:rsidRPr="00260CEB">
        <w:rPr>
          <w:rFonts w:ascii="ＭＳ ゴシック" w:eastAsia="ＭＳ ゴシック" w:hAnsi="Times New Roman" w:hint="eastAsia"/>
          <w:lang w:val="ru-RU"/>
        </w:rPr>
        <w:t>（</w:t>
      </w:r>
      <w:r w:rsidRPr="00260CEB">
        <w:rPr>
          <w:rFonts w:ascii="ＭＳ ゴシック" w:eastAsia="ＭＳ ゴシック" w:hAnsi="Times New Roman"/>
          <w:lang w:val="ru-RU"/>
        </w:rPr>
        <w:t>1 :</w:t>
      </w:r>
      <w:r w:rsidRPr="00260CEB">
        <w:rPr>
          <w:rFonts w:ascii="ＭＳ ゴシック" w:eastAsia="ＭＳ ゴシック" w:hAnsi="Times New Roman" w:hint="eastAsia"/>
        </w:rPr>
        <w:t xml:space="preserve">男　</w:t>
      </w:r>
      <w:r w:rsidRPr="00260CEB">
        <w:rPr>
          <w:rFonts w:ascii="ＭＳ ゴシック" w:eastAsia="ＭＳ ゴシック" w:hAnsi="Times New Roman"/>
          <w:lang w:val="ru-RU"/>
        </w:rPr>
        <w:t xml:space="preserve">2 : </w:t>
      </w:r>
      <w:r w:rsidRPr="00260CEB">
        <w:rPr>
          <w:rFonts w:ascii="ＭＳ ゴシック" w:eastAsia="ＭＳ ゴシック" w:hAnsi="Times New Roman" w:hint="eastAsia"/>
        </w:rPr>
        <w:t>女</w:t>
      </w:r>
      <w:r w:rsidRPr="00260CEB">
        <w:rPr>
          <w:rFonts w:ascii="ＭＳ ゴシック" w:eastAsia="ＭＳ ゴシック" w:hAnsi="Times New Roman" w:hint="eastAsia"/>
          <w:lang w:val="ru-RU"/>
        </w:rPr>
        <w:t xml:space="preserve">）　　　　　　　　　　　　　　　</w:t>
      </w:r>
      <w:r w:rsidRPr="00260CEB">
        <w:rPr>
          <w:rFonts w:ascii="ＭＳ ゴシック" w:eastAsia="ＭＳ ゴシック" w:hAnsi="Times New Roman"/>
          <w:lang w:val="ru-RU"/>
        </w:rPr>
        <w:tab/>
      </w:r>
    </w:p>
    <w:p w:rsidR="001737B5" w:rsidRPr="00260CEB" w:rsidRDefault="001737B5" w:rsidP="001737B5">
      <w:pPr>
        <w:tabs>
          <w:tab w:val="left" w:pos="4253"/>
        </w:tabs>
        <w:rPr>
          <w:rFonts w:ascii="ＭＳ ゴシック" w:eastAsia="ＭＳ ゴシック" w:hAnsi="Times New Roman"/>
        </w:rPr>
      </w:pPr>
      <w:r w:rsidRPr="00260CEB">
        <w:rPr>
          <w:rFonts w:ascii="ＭＳ ゴシック" w:eastAsia="ＭＳ ゴシック" w:hAnsi="Times New Roman"/>
          <w:lang w:val="ru-RU"/>
        </w:rPr>
        <w:t xml:space="preserve">6. </w:t>
      </w:r>
      <w:r w:rsidRPr="00260CEB">
        <w:rPr>
          <w:rFonts w:ascii="ＭＳ ゴシック" w:eastAsia="ＭＳ ゴシック" w:hAnsi="Times New Roman" w:hint="eastAsia"/>
          <w:lang w:val="ru-RU"/>
        </w:rPr>
        <w:t xml:space="preserve">年齢　</w:t>
      </w:r>
      <w:r w:rsidRPr="00260CEB">
        <w:rPr>
          <w:rFonts w:ascii="ＭＳ ゴシック" w:eastAsia="ＭＳ ゴシック" w:hAnsi="Times New Roman" w:hint="eastAsia"/>
          <w:u w:val="single"/>
          <w:lang w:val="ru-RU"/>
        </w:rPr>
        <w:t xml:space="preserve">　　　　　歳</w:t>
      </w:r>
      <w:r w:rsidRPr="00260CEB">
        <w:rPr>
          <w:rFonts w:ascii="ＭＳ ゴシック" w:eastAsia="ＭＳ ゴシック" w:hAnsi="Times New Roman"/>
          <w:lang w:val="ru-RU"/>
        </w:rPr>
        <w:br/>
        <w:t>7.</w:t>
      </w:r>
      <w:r w:rsidRPr="00260CEB">
        <w:rPr>
          <w:rFonts w:ascii="ＭＳ ゴシック" w:eastAsia="ＭＳ ゴシック" w:hAnsi="Times New Roman" w:hint="eastAsia"/>
        </w:rPr>
        <w:t xml:space="preserve">　生年月日</w:t>
      </w:r>
      <w:r w:rsidRPr="00260CEB">
        <w:rPr>
          <w:rFonts w:ascii="ＭＳ ゴシック" w:eastAsia="ＭＳ ゴシック" w:hAnsi="Times New Roman"/>
          <w:lang w:val="ru-RU"/>
        </w:rPr>
        <w:t xml:space="preserve"> </w:t>
      </w:r>
      <w:r w:rsidRPr="00260CEB">
        <w:rPr>
          <w:rFonts w:ascii="ＭＳ ゴシック" w:eastAsia="ＭＳ ゴシック" w:hAnsi="Times New Roman" w:hint="eastAsia"/>
          <w:u w:val="single"/>
        </w:rPr>
        <w:t>西暦</w:t>
      </w:r>
      <w:r w:rsidRPr="00260CEB">
        <w:rPr>
          <w:rFonts w:ascii="ＭＳ ゴシック" w:eastAsia="ＭＳ ゴシック" w:hAnsi="Times New Roman"/>
          <w:u w:val="single"/>
          <w:lang w:val="ru-RU"/>
        </w:rPr>
        <w:t xml:space="preserve"> </w:t>
      </w:r>
      <w:r w:rsidRPr="00260CEB">
        <w:rPr>
          <w:rFonts w:ascii="ＭＳ ゴシック" w:eastAsia="ＭＳ ゴシック" w:hAnsi="Times New Roman" w:hint="eastAsia"/>
          <w:u w:val="single"/>
        </w:rPr>
        <w:t xml:space="preserve">　　　</w:t>
      </w:r>
      <w:r w:rsidRPr="00260CEB">
        <w:rPr>
          <w:rFonts w:ascii="ＭＳ ゴシック" w:eastAsia="ＭＳ ゴシック" w:hAnsi="Times New Roman"/>
          <w:u w:val="single"/>
          <w:lang w:val="ru-RU"/>
        </w:rPr>
        <w:t xml:space="preserve">  </w:t>
      </w:r>
      <w:r w:rsidRPr="00260CEB">
        <w:rPr>
          <w:rFonts w:ascii="ＭＳ ゴシック" w:eastAsia="ＭＳ ゴシック" w:hAnsi="Times New Roman" w:hint="eastAsia"/>
          <w:u w:val="single"/>
        </w:rPr>
        <w:t>年</w:t>
      </w:r>
      <w:r w:rsidRPr="00260CEB">
        <w:rPr>
          <w:rFonts w:ascii="ＭＳ ゴシック" w:eastAsia="ＭＳ ゴシック" w:hAnsi="Times New Roman"/>
          <w:u w:val="single"/>
          <w:lang w:val="ru-RU"/>
        </w:rPr>
        <w:t xml:space="preserve">    </w:t>
      </w:r>
      <w:r w:rsidRPr="00260CEB">
        <w:rPr>
          <w:rFonts w:ascii="ＭＳ ゴシック" w:eastAsia="ＭＳ ゴシック" w:hAnsi="Times New Roman" w:hint="eastAsia"/>
          <w:u w:val="single"/>
        </w:rPr>
        <w:t>月</w:t>
      </w:r>
      <w:r w:rsidRPr="00260CEB">
        <w:rPr>
          <w:rFonts w:ascii="ＭＳ ゴシック" w:eastAsia="ＭＳ ゴシック" w:hAnsi="Times New Roman" w:hint="eastAsia"/>
          <w:u w:val="single"/>
          <w:lang w:val="ru-RU"/>
        </w:rPr>
        <w:t>（</w:t>
      </w:r>
      <w:r w:rsidRPr="00260CEB">
        <w:rPr>
          <w:rFonts w:ascii="ＭＳ ゴシック" w:eastAsia="ＭＳ ゴシック" w:hAnsi="Times New Roman"/>
          <w:u w:val="single"/>
          <w:lang w:val="ru-RU"/>
        </w:rPr>
        <w:t xml:space="preserve">    </w:t>
      </w:r>
      <w:r w:rsidRPr="00260CEB">
        <w:rPr>
          <w:rFonts w:ascii="ＭＳ ゴシック" w:eastAsia="ＭＳ ゴシック" w:hAnsi="Times New Roman" w:hint="eastAsia"/>
          <w:u w:val="single"/>
        </w:rPr>
        <w:t>日</w:t>
      </w:r>
      <w:r w:rsidRPr="00260CEB">
        <w:rPr>
          <w:rFonts w:ascii="ＭＳ ゴシック" w:eastAsia="ＭＳ ゴシック" w:hAnsi="Times New Roman" w:hint="eastAsia"/>
          <w:u w:val="single"/>
          <w:lang w:val="ru-RU"/>
        </w:rPr>
        <w:t>）</w:t>
      </w:r>
      <w:r w:rsidRPr="00260CEB">
        <w:rPr>
          <w:rFonts w:ascii="ＭＳ ゴシック" w:eastAsia="ＭＳ ゴシック" w:hAnsi="Times New Roman"/>
          <w:lang w:val="ru-RU"/>
        </w:rPr>
        <w:tab/>
      </w:r>
    </w:p>
    <w:p w:rsidR="001737B5" w:rsidRPr="00260CEB" w:rsidRDefault="001737B5" w:rsidP="001737B5">
      <w:pPr>
        <w:tabs>
          <w:tab w:val="left" w:pos="4253"/>
        </w:tabs>
        <w:rPr>
          <w:rFonts w:ascii="ＭＳ ゴシック" w:eastAsia="ＭＳ ゴシック" w:hAnsi="Times New Roman"/>
          <w:u w:val="single"/>
          <w:lang w:val="ru-RU"/>
        </w:rPr>
      </w:pPr>
      <w:r w:rsidRPr="00260CEB">
        <w:rPr>
          <w:rFonts w:ascii="ＭＳ ゴシック" w:eastAsia="ＭＳ ゴシック" w:hAnsi="Times New Roman"/>
          <w:lang w:val="ru-RU"/>
        </w:rPr>
        <w:t xml:space="preserve">8. </w:t>
      </w:r>
      <w:r w:rsidRPr="00260CEB">
        <w:rPr>
          <w:rFonts w:ascii="ＭＳ ゴシック" w:eastAsia="ＭＳ ゴシック" w:hAnsi="Times New Roman" w:hint="eastAsia"/>
        </w:rPr>
        <w:t>匿名化番号</w:t>
      </w:r>
      <w:r w:rsidRPr="00260CEB">
        <w:rPr>
          <w:rFonts w:ascii="ＭＳ ゴシック" w:eastAsia="ＭＳ ゴシック" w:hAnsi="Times New Roman" w:hint="eastAsia"/>
          <w:lang w:val="ru-RU"/>
        </w:rPr>
        <w:t>（</w:t>
      </w:r>
      <w:r w:rsidRPr="00260CEB">
        <w:rPr>
          <w:rFonts w:ascii="ＭＳ ゴシック" w:eastAsia="ＭＳ ゴシック" w:hAnsi="Times New Roman" w:hint="eastAsia"/>
        </w:rPr>
        <w:t>患者</w:t>
      </w:r>
      <w:r w:rsidRPr="00260CEB">
        <w:rPr>
          <w:rFonts w:ascii="ＭＳ ゴシック" w:eastAsia="ＭＳ ゴシック" w:hAnsi="Times New Roman"/>
        </w:rPr>
        <w:t>ID</w:t>
      </w:r>
      <w:r w:rsidRPr="00260CEB">
        <w:rPr>
          <w:rFonts w:ascii="ＭＳ ゴシック" w:eastAsia="ＭＳ ゴシック" w:hAnsi="Times New Roman" w:hint="eastAsia"/>
          <w:lang w:val="ru-RU"/>
        </w:rPr>
        <w:t>）</w:t>
      </w:r>
      <w:r w:rsidRPr="00260CEB">
        <w:rPr>
          <w:rFonts w:ascii="ＭＳ ゴシック" w:eastAsia="ＭＳ ゴシック" w:hAnsi="Times New Roman"/>
          <w:u w:val="single"/>
          <w:lang w:val="ru-RU"/>
        </w:rPr>
        <w:t xml:space="preserve">                   </w:t>
      </w:r>
    </w:p>
    <w:p w:rsidR="001737B5" w:rsidRPr="00260CEB" w:rsidRDefault="001737B5" w:rsidP="001737B5">
      <w:pPr>
        <w:tabs>
          <w:tab w:val="left" w:pos="4253"/>
        </w:tabs>
        <w:rPr>
          <w:rFonts w:ascii="ＭＳ ゴシック" w:eastAsia="ＭＳ ゴシック" w:hAnsi="Times New Roman"/>
          <w:lang w:val="ru-RU"/>
        </w:rPr>
      </w:pPr>
      <w:r w:rsidRPr="00260CEB">
        <w:rPr>
          <w:rFonts w:ascii="ＭＳ ゴシック" w:eastAsia="ＭＳ ゴシック" w:hAnsi="Times New Roman"/>
          <w:lang w:val="ru-RU"/>
        </w:rPr>
        <w:t>9.</w:t>
      </w:r>
      <w:r w:rsidRPr="00260CEB">
        <w:rPr>
          <w:rFonts w:ascii="ＭＳ ゴシック" w:eastAsia="ＭＳ ゴシック" w:hAnsi="Times New Roman" w:hint="eastAsia"/>
          <w:lang w:val="ru-RU"/>
        </w:rPr>
        <w:t xml:space="preserve">　</w:t>
      </w:r>
      <w:r w:rsidRPr="00260CEB">
        <w:rPr>
          <w:rFonts w:ascii="ＭＳ ゴシック" w:eastAsia="ＭＳ ゴシック" w:hAnsi="Times New Roman"/>
          <w:lang w:val="ru-RU"/>
        </w:rPr>
        <w:t>CML</w:t>
      </w:r>
      <w:r w:rsidRPr="00260CEB">
        <w:rPr>
          <w:rFonts w:ascii="ＭＳ ゴシック" w:eastAsia="ＭＳ ゴシック" w:hAnsi="Times New Roman" w:hint="eastAsia"/>
          <w:lang w:val="ru-RU"/>
        </w:rPr>
        <w:t>確定診断日</w:t>
      </w:r>
      <w:r w:rsidRPr="00260CEB">
        <w:rPr>
          <w:rFonts w:ascii="ＭＳ ゴシック" w:eastAsia="ＭＳ ゴシック" w:hAnsi="Times New Roman"/>
          <w:lang w:val="ru-RU"/>
        </w:rPr>
        <w:t xml:space="preserve"> </w:t>
      </w:r>
      <w:r w:rsidRPr="00260CEB">
        <w:rPr>
          <w:rFonts w:ascii="ＭＳ ゴシック" w:eastAsia="ＭＳ ゴシック" w:hAnsi="Times New Roman" w:hint="eastAsia"/>
          <w:u w:val="single"/>
        </w:rPr>
        <w:t xml:space="preserve">西暦　　　</w:t>
      </w:r>
      <w:r w:rsidRPr="00260CEB">
        <w:rPr>
          <w:rFonts w:ascii="ＭＳ ゴシック" w:eastAsia="ＭＳ ゴシック" w:hAnsi="Times New Roman"/>
          <w:u w:val="single"/>
          <w:lang w:val="ru-RU"/>
        </w:rPr>
        <w:t xml:space="preserve"> </w:t>
      </w:r>
      <w:r w:rsidRPr="00260CEB">
        <w:rPr>
          <w:rFonts w:ascii="ＭＳ ゴシック" w:eastAsia="ＭＳ ゴシック" w:hAnsi="Times New Roman" w:hint="eastAsia"/>
          <w:u w:val="single"/>
        </w:rPr>
        <w:t>年　　月　　日</w:t>
      </w:r>
      <w:r w:rsidRPr="00260CEB">
        <w:rPr>
          <w:rFonts w:ascii="ＭＳ ゴシック" w:eastAsia="ＭＳ ゴシック" w:hAnsi="Times New Roman"/>
          <w:lang w:val="ru-RU"/>
        </w:rPr>
        <w:t xml:space="preserve">  </w:t>
      </w:r>
    </w:p>
    <w:p w:rsidR="001737B5" w:rsidRPr="00260CEB" w:rsidRDefault="001737B5" w:rsidP="001737B5">
      <w:pPr>
        <w:tabs>
          <w:tab w:val="left" w:pos="4253"/>
        </w:tabs>
        <w:rPr>
          <w:rFonts w:ascii="ＭＳ ゴシック" w:eastAsia="ＭＳ ゴシック" w:hAnsi="Times New Roman"/>
          <w:u w:val="single"/>
          <w:lang w:val="ru-RU"/>
        </w:rPr>
      </w:pPr>
      <w:r w:rsidRPr="00260CEB">
        <w:rPr>
          <w:rFonts w:ascii="ＭＳ ゴシック" w:eastAsia="ＭＳ ゴシック" w:hAnsi="Times New Roman"/>
          <w:lang w:val="ru-RU"/>
        </w:rPr>
        <w:t xml:space="preserve">10. </w:t>
      </w:r>
      <w:r w:rsidRPr="00260CEB">
        <w:rPr>
          <w:rFonts w:ascii="ＭＳ ゴシック" w:eastAsia="ＭＳ ゴシック" w:hAnsi="Times New Roman" w:hint="eastAsia"/>
        </w:rPr>
        <w:t>治療開始予定日</w:t>
      </w:r>
      <w:r w:rsidRPr="00260CEB">
        <w:rPr>
          <w:rFonts w:ascii="ＭＳ ゴシック" w:eastAsia="ＭＳ ゴシック" w:hAnsi="Times New Roman"/>
          <w:lang w:val="ru-RU"/>
        </w:rPr>
        <w:t xml:space="preserve"> </w:t>
      </w:r>
      <w:r w:rsidRPr="00260CEB">
        <w:rPr>
          <w:rFonts w:ascii="ＭＳ ゴシック" w:eastAsia="ＭＳ ゴシック" w:hAnsi="Times New Roman" w:hint="eastAsia"/>
          <w:u w:val="single"/>
        </w:rPr>
        <w:t>西暦　　　　年　　月　　日</w:t>
      </w:r>
    </w:p>
    <w:p w:rsidR="001737B5" w:rsidRPr="00260CEB" w:rsidRDefault="001737B5" w:rsidP="001737B5">
      <w:pPr>
        <w:tabs>
          <w:tab w:val="left" w:pos="4253"/>
        </w:tabs>
        <w:rPr>
          <w:rFonts w:ascii="ＭＳ ゴシック" w:eastAsia="ＭＳ ゴシック" w:hAnsi="Times New Roman"/>
          <w:u w:val="single"/>
          <w:lang w:val="ru-RU"/>
        </w:rPr>
      </w:pPr>
      <w:r w:rsidRPr="00260CEB">
        <w:rPr>
          <w:rFonts w:ascii="ＭＳ ゴシック" w:eastAsia="ＭＳ ゴシック" w:hAnsi="Times New Roman"/>
          <w:lang w:val="ru-RU"/>
        </w:rPr>
        <w:t xml:space="preserve">11. </w:t>
      </w:r>
      <w:r w:rsidRPr="00260CEB">
        <w:rPr>
          <w:rFonts w:ascii="ＭＳ ゴシック" w:eastAsia="ＭＳ ゴシック" w:hAnsi="Times New Roman" w:hint="eastAsia"/>
          <w:lang w:val="ru-RU"/>
        </w:rPr>
        <w:t>新</w:t>
      </w:r>
      <w:r w:rsidRPr="00260CEB">
        <w:rPr>
          <w:rFonts w:ascii="ＭＳ ゴシック" w:eastAsia="ＭＳ ゴシック" w:hAnsi="Times New Roman"/>
          <w:lang w:val="ru-RU"/>
        </w:rPr>
        <w:t>TARGET</w:t>
      </w:r>
      <w:r w:rsidRPr="00260CEB">
        <w:rPr>
          <w:rFonts w:ascii="ＭＳ ゴシック" w:eastAsia="ＭＳ ゴシック" w:hAnsi="Times New Roman" w:hint="eastAsia"/>
          <w:lang w:val="ru-RU"/>
        </w:rPr>
        <w:t>登録番号</w:t>
      </w:r>
      <w:r w:rsidRPr="00260CEB">
        <w:rPr>
          <w:rFonts w:ascii="ＭＳ ゴシック" w:eastAsia="ＭＳ ゴシック" w:hAnsi="Times New Roman"/>
          <w:lang w:val="ru-RU"/>
        </w:rPr>
        <w:t xml:space="preserve"> </w:t>
      </w:r>
      <w:r w:rsidRPr="00260CEB">
        <w:rPr>
          <w:rFonts w:ascii="ＭＳ ゴシック" w:eastAsia="ＭＳ ゴシック" w:hAnsi="Times New Roman"/>
          <w:u w:val="single"/>
          <w:lang w:val="ru-RU"/>
        </w:rPr>
        <w:t>NT01-</w:t>
      </w:r>
      <w:r w:rsidRPr="00260CEB">
        <w:rPr>
          <w:rFonts w:ascii="ＭＳ ゴシック" w:eastAsia="ＭＳ ゴシック" w:hAnsi="Times New Roman" w:hint="eastAsia"/>
          <w:u w:val="single"/>
          <w:lang w:val="ru-RU"/>
        </w:rPr>
        <w:t xml:space="preserve">　　　　　　　　</w:t>
      </w:r>
    </w:p>
    <w:p w:rsidR="001737B5" w:rsidRPr="00260CEB" w:rsidRDefault="001737B5" w:rsidP="001737B5">
      <w:pPr>
        <w:tabs>
          <w:tab w:val="left" w:pos="4253"/>
        </w:tabs>
        <w:rPr>
          <w:rFonts w:ascii="ＭＳ ゴシック" w:eastAsia="ＭＳ ゴシック" w:hAnsi="Times New Roman"/>
          <w:lang w:val="ru-RU"/>
        </w:rPr>
      </w:pPr>
    </w:p>
    <w:p w:rsidR="001737B5" w:rsidRPr="00260CEB" w:rsidRDefault="001737B5" w:rsidP="001737B5">
      <w:pPr>
        <w:tabs>
          <w:tab w:val="left" w:pos="4253"/>
        </w:tabs>
        <w:rPr>
          <w:rFonts w:ascii="ＭＳ ゴシック" w:eastAsia="ＭＳ ゴシック" w:hAnsi="Times New Roman"/>
          <w:lang w:val="ru-RU"/>
        </w:rPr>
      </w:pPr>
    </w:p>
    <w:p w:rsidR="001737B5" w:rsidRPr="00260CEB" w:rsidRDefault="001737B5" w:rsidP="001737B5">
      <w:pPr>
        <w:tabs>
          <w:tab w:val="left" w:pos="4253"/>
        </w:tabs>
        <w:rPr>
          <w:rFonts w:ascii="ＭＳ ゴシック" w:eastAsia="ＭＳ ゴシック" w:hAnsi="Times New Roman"/>
          <w:lang w:val="ru-RU"/>
        </w:rPr>
      </w:pPr>
    </w:p>
    <w:p w:rsidR="001737B5" w:rsidRPr="00260CEB" w:rsidRDefault="001737B5" w:rsidP="001737B5">
      <w:pPr>
        <w:tabs>
          <w:tab w:val="left" w:pos="4253"/>
        </w:tabs>
        <w:rPr>
          <w:rFonts w:ascii="ＭＳ ゴシック" w:eastAsia="ＭＳ ゴシック" w:hAnsi="Times New Roman"/>
          <w:lang w:val="ru-RU"/>
        </w:rPr>
      </w:pPr>
    </w:p>
    <w:tbl>
      <w:tblPr>
        <w:tblW w:w="9072" w:type="dxa"/>
        <w:tblInd w:w="15" w:type="dxa"/>
        <w:tblLayout w:type="fixed"/>
        <w:tblCellMar>
          <w:left w:w="0" w:type="dxa"/>
          <w:right w:w="0" w:type="dxa"/>
        </w:tblCellMar>
        <w:tblLook w:val="0000" w:firstRow="0" w:lastRow="0" w:firstColumn="0" w:lastColumn="0" w:noHBand="0" w:noVBand="0"/>
      </w:tblPr>
      <w:tblGrid>
        <w:gridCol w:w="360"/>
        <w:gridCol w:w="7272"/>
        <w:gridCol w:w="720"/>
        <w:gridCol w:w="720"/>
      </w:tblGrid>
      <w:tr w:rsidR="00260CEB" w:rsidRPr="00260CEB" w:rsidTr="00194790">
        <w:trPr>
          <w:trHeight w:val="275"/>
        </w:trPr>
        <w:tc>
          <w:tcPr>
            <w:tcW w:w="7632" w:type="dxa"/>
            <w:gridSpan w:val="2"/>
            <w:tcBorders>
              <w:top w:val="nil"/>
              <w:left w:val="nil"/>
              <w:bottom w:val="nil"/>
              <w:right w:val="nil"/>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sz w:val="20"/>
              </w:rPr>
              <w:t>[</w:t>
            </w:r>
            <w:r w:rsidRPr="00260CEB">
              <w:rPr>
                <w:rFonts w:ascii="ＭＳ ゴシック" w:eastAsia="ＭＳ ゴシック" w:hAnsi="Times New Roman" w:hint="eastAsia"/>
                <w:sz w:val="20"/>
              </w:rPr>
              <w:t>適格基準</w:t>
            </w:r>
            <w:r w:rsidRPr="00260CEB">
              <w:rPr>
                <w:rFonts w:ascii="ＭＳ ゴシック" w:eastAsia="ＭＳ ゴシック" w:hAnsi="Times New Roman"/>
                <w:sz w:val="20"/>
              </w:rPr>
              <w:t>]</w:t>
            </w:r>
          </w:p>
        </w:tc>
        <w:tc>
          <w:tcPr>
            <w:tcW w:w="720" w:type="dxa"/>
            <w:tcBorders>
              <w:top w:val="nil"/>
              <w:left w:val="nil"/>
              <w:bottom w:val="nil"/>
              <w:right w:val="nil"/>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p>
        </w:tc>
        <w:tc>
          <w:tcPr>
            <w:tcW w:w="720" w:type="dxa"/>
            <w:tcBorders>
              <w:top w:val="nil"/>
              <w:left w:val="nil"/>
              <w:bottom w:val="nil"/>
              <w:right w:val="nil"/>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p>
        </w:tc>
      </w:tr>
      <w:tr w:rsidR="00260CEB" w:rsidRPr="00260CEB" w:rsidTr="00194790">
        <w:trPr>
          <w:trHeight w:val="338"/>
        </w:trPr>
        <w:tc>
          <w:tcPr>
            <w:tcW w:w="3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1</w:t>
            </w:r>
          </w:p>
        </w:tc>
        <w:tc>
          <w:tcPr>
            <w:tcW w:w="7272"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染色体分析</w:t>
            </w:r>
            <w:r w:rsidRPr="00260CEB">
              <w:rPr>
                <w:rFonts w:ascii="ＭＳ ゴシック" w:eastAsia="ＭＳ ゴシック" w:hAnsi="Times New Roman"/>
                <w:sz w:val="20"/>
              </w:rPr>
              <w:t>(G-</w:t>
            </w:r>
            <w:r w:rsidRPr="00260CEB">
              <w:rPr>
                <w:rFonts w:ascii="ＭＳ ゴシック" w:eastAsia="ＭＳ ゴシック" w:hAnsi="Times New Roman" w:hint="eastAsia"/>
                <w:sz w:val="20"/>
              </w:rPr>
              <w:t>バンド法または</w:t>
            </w:r>
            <w:r w:rsidRPr="00260CEB">
              <w:rPr>
                <w:rFonts w:ascii="ＭＳ ゴシック" w:eastAsia="ＭＳ ゴシック" w:hAnsi="Times New Roman"/>
                <w:sz w:val="20"/>
              </w:rPr>
              <w:t>FISH</w:t>
            </w:r>
            <w:r w:rsidRPr="00260CEB">
              <w:rPr>
                <w:rFonts w:ascii="ＭＳ ゴシック" w:eastAsia="ＭＳ ゴシック" w:hAnsi="Times New Roman" w:hint="eastAsia"/>
                <w:sz w:val="20"/>
              </w:rPr>
              <w:t>法</w:t>
            </w:r>
            <w:r w:rsidRPr="00260CEB">
              <w:rPr>
                <w:rFonts w:ascii="ＭＳ ゴシック" w:eastAsia="ＭＳ ゴシック" w:hAnsi="Times New Roman"/>
                <w:sz w:val="20"/>
              </w:rPr>
              <w:t>)</w:t>
            </w:r>
            <w:r w:rsidRPr="00260CEB">
              <w:rPr>
                <w:rFonts w:ascii="ＭＳ ゴシック" w:eastAsia="ＭＳ ゴシック" w:hAnsi="Times New Roman" w:hint="eastAsia"/>
                <w:sz w:val="20"/>
              </w:rPr>
              <w:t>で</w:t>
            </w:r>
            <w:r w:rsidRPr="00260CEB">
              <w:rPr>
                <w:rFonts w:ascii="ＭＳ ゴシック" w:eastAsia="ＭＳ ゴシック" w:hAnsi="Times New Roman"/>
                <w:sz w:val="20"/>
              </w:rPr>
              <w:t>t(9;22)(q34;q11.2)</w:t>
            </w:r>
            <w:r w:rsidRPr="00260CEB">
              <w:rPr>
                <w:rFonts w:ascii="ＭＳ ゴシック" w:eastAsia="ＭＳ ゴシック" w:hAnsi="Times New Roman" w:hint="eastAsia"/>
                <w:sz w:val="20"/>
              </w:rPr>
              <w:t>が確認されたあるいは</w:t>
            </w:r>
            <w:r w:rsidRPr="00260CEB">
              <w:rPr>
                <w:rFonts w:ascii="ＭＳ ゴシック" w:eastAsia="ＭＳ ゴシック" w:hAnsi="Times New Roman"/>
                <w:sz w:val="20"/>
              </w:rPr>
              <w:t>RT-PCR</w:t>
            </w:r>
            <w:r w:rsidRPr="00260CEB">
              <w:rPr>
                <w:rFonts w:ascii="ＭＳ ゴシック" w:eastAsia="ＭＳ ゴシック" w:hAnsi="Times New Roman" w:hint="eastAsia"/>
                <w:sz w:val="20"/>
              </w:rPr>
              <w:t>法で</w:t>
            </w:r>
            <w:r w:rsidRPr="00260CEB">
              <w:rPr>
                <w:rFonts w:ascii="ＭＳ ゴシック" w:eastAsia="ＭＳ ゴシック" w:hAnsi="Times New Roman"/>
                <w:sz w:val="20"/>
              </w:rPr>
              <w:t>BCR-ABL mRNA</w:t>
            </w:r>
            <w:r w:rsidRPr="00260CEB">
              <w:rPr>
                <w:rFonts w:ascii="ＭＳ ゴシック" w:eastAsia="ＭＳ ゴシック" w:hAnsi="Times New Roman" w:hint="eastAsia"/>
                <w:sz w:val="20"/>
              </w:rPr>
              <w:t>が確認された診断確定後</w:t>
            </w:r>
            <w:r w:rsidRPr="00260CEB">
              <w:rPr>
                <w:rFonts w:ascii="ＭＳ ゴシック" w:eastAsia="ＭＳ ゴシック" w:hAnsi="Times New Roman"/>
                <w:sz w:val="20"/>
              </w:rPr>
              <w:t>6</w:t>
            </w:r>
            <w:r w:rsidRPr="00260CEB">
              <w:rPr>
                <w:rFonts w:ascii="ＭＳ ゴシック" w:eastAsia="ＭＳ ゴシック" w:hAnsi="Times New Roman" w:hint="eastAsia"/>
                <w:sz w:val="20"/>
              </w:rPr>
              <w:t>ヶ月以内の症例ですか？</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2</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試験登録前に</w:t>
            </w:r>
            <w:r w:rsidRPr="00260CEB">
              <w:rPr>
                <w:rFonts w:ascii="ＭＳ ゴシック" w:eastAsia="ＭＳ ゴシック" w:hAnsi="Times New Roman"/>
                <w:sz w:val="20"/>
              </w:rPr>
              <w:t>Hydroxyurea</w:t>
            </w:r>
            <w:r w:rsidRPr="00260CEB">
              <w:rPr>
                <w:rFonts w:ascii="ＭＳ ゴシック" w:eastAsia="ＭＳ ゴシック" w:hAnsi="Times New Roman" w:hint="eastAsia"/>
                <w:sz w:val="20"/>
              </w:rPr>
              <w:t>などの経口抗がん剤の投与が</w:t>
            </w:r>
            <w:r w:rsidRPr="00260CEB">
              <w:rPr>
                <w:rFonts w:ascii="ＭＳ ゴシック" w:eastAsia="ＭＳ ゴシック" w:hAnsi="Times New Roman"/>
                <w:sz w:val="20"/>
              </w:rPr>
              <w:t>1</w:t>
            </w:r>
            <w:r w:rsidRPr="00260CEB">
              <w:rPr>
                <w:rFonts w:ascii="ＭＳ ゴシック" w:eastAsia="ＭＳ ゴシック" w:hAnsi="Times New Roman" w:hint="eastAsia"/>
                <w:sz w:val="20"/>
              </w:rPr>
              <w:t>ヶ月以内の症例、イマチニブの投与が</w:t>
            </w:r>
            <w:r w:rsidRPr="00260CEB">
              <w:rPr>
                <w:rFonts w:ascii="ＭＳ ゴシック" w:eastAsia="ＭＳ ゴシック" w:hAnsi="Times New Roman"/>
                <w:sz w:val="20"/>
              </w:rPr>
              <w:t>2</w:t>
            </w:r>
            <w:r w:rsidRPr="00260CEB">
              <w:rPr>
                <w:rFonts w:ascii="ＭＳ ゴシック" w:eastAsia="ＭＳ ゴシック" w:hAnsi="Times New Roman" w:hint="eastAsia"/>
                <w:sz w:val="20"/>
              </w:rPr>
              <w:t>週間以内の症例ですか？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3</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移行期</w:t>
            </w:r>
            <w:r w:rsidRPr="00260CEB">
              <w:rPr>
                <w:rFonts w:ascii="ＭＳ ゴシック" w:eastAsia="ＭＳ ゴシック" w:hAnsi="Times New Roman"/>
                <w:sz w:val="20"/>
              </w:rPr>
              <w:t>(AP)/</w:t>
            </w:r>
            <w:r w:rsidRPr="00260CEB">
              <w:rPr>
                <w:rFonts w:ascii="ＭＳ ゴシック" w:eastAsia="ＭＳ ゴシック" w:hAnsi="Times New Roman" w:hint="eastAsia"/>
                <w:sz w:val="20"/>
              </w:rPr>
              <w:t>急性転化期</w:t>
            </w:r>
            <w:r w:rsidRPr="00260CEB">
              <w:rPr>
                <w:rFonts w:ascii="ＭＳ ゴシック" w:eastAsia="ＭＳ ゴシック" w:hAnsi="Times New Roman"/>
                <w:sz w:val="20"/>
              </w:rPr>
              <w:t>(BP)</w:t>
            </w:r>
            <w:r w:rsidRPr="00260CEB">
              <w:rPr>
                <w:rFonts w:ascii="ＭＳ ゴシック" w:eastAsia="ＭＳ ゴシック" w:hAnsi="Times New Roman" w:hint="eastAsia"/>
                <w:sz w:val="20"/>
              </w:rPr>
              <w:t>への進行が示唆されない症例ですか？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4</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年齢</w:t>
            </w:r>
            <w:r w:rsidRPr="00260CEB">
              <w:rPr>
                <w:rFonts w:ascii="ＭＳ ゴシック" w:eastAsia="ＭＳ ゴシック" w:hAnsi="Times New Roman"/>
                <w:sz w:val="20"/>
              </w:rPr>
              <w:t>16</w:t>
            </w:r>
            <w:r w:rsidRPr="00260CEB">
              <w:rPr>
                <w:rFonts w:ascii="ＭＳ ゴシック" w:eastAsia="ＭＳ ゴシック" w:hAnsi="Times New Roman" w:hint="eastAsia"/>
                <w:sz w:val="20"/>
              </w:rPr>
              <w:t>歳以上ですか？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5</w:t>
            </w:r>
          </w:p>
        </w:tc>
        <w:tc>
          <w:tcPr>
            <w:tcW w:w="8712" w:type="dxa"/>
            <w:gridSpan w:val="3"/>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sz w:val="20"/>
              </w:rPr>
              <w:t>Performance status(ECOG)</w:t>
            </w:r>
            <w:r w:rsidRPr="00260CEB">
              <w:rPr>
                <w:rFonts w:ascii="ＭＳ ゴシック" w:eastAsia="ＭＳ ゴシック" w:hAnsi="Times New Roman" w:hint="eastAsia"/>
                <w:sz w:val="20"/>
              </w:rPr>
              <w:t xml:space="preserve">はどれですか？　　　　　　　　　　　　　　　　　　　　　　</w:t>
            </w:r>
          </w:p>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w:t>
            </w:r>
            <w:r w:rsidRPr="00260CEB">
              <w:rPr>
                <w:rFonts w:ascii="ＭＳ ゴシック" w:eastAsia="ＭＳ ゴシック" w:hAnsi="Times New Roman"/>
                <w:sz w:val="20"/>
              </w:rPr>
              <w:t>0</w:t>
            </w:r>
            <w:r w:rsidRPr="00260CEB">
              <w:rPr>
                <w:rFonts w:ascii="ＭＳ ゴシック" w:eastAsia="ＭＳ ゴシック" w:hAnsi="Times New Roman" w:hint="eastAsia"/>
                <w:sz w:val="20"/>
              </w:rPr>
              <w:t>、○</w:t>
            </w:r>
            <w:r w:rsidRPr="00260CEB">
              <w:rPr>
                <w:rFonts w:ascii="ＭＳ ゴシック" w:eastAsia="ＭＳ ゴシック" w:hAnsi="Times New Roman"/>
                <w:sz w:val="20"/>
              </w:rPr>
              <w:t>1</w:t>
            </w:r>
            <w:r w:rsidRPr="00260CEB">
              <w:rPr>
                <w:rFonts w:ascii="ＭＳ ゴシック" w:eastAsia="ＭＳ ゴシック" w:hAnsi="Times New Roman" w:hint="eastAsia"/>
                <w:sz w:val="20"/>
              </w:rPr>
              <w:t>、○</w:t>
            </w:r>
            <w:r w:rsidRPr="00260CEB">
              <w:rPr>
                <w:rFonts w:ascii="ＭＳ ゴシック" w:eastAsia="ＭＳ ゴシック" w:hAnsi="Times New Roman"/>
                <w:sz w:val="20"/>
              </w:rPr>
              <w:t>2</w:t>
            </w:r>
            <w:r w:rsidRPr="00260CEB">
              <w:rPr>
                <w:rFonts w:ascii="ＭＳ ゴシック" w:eastAsia="ＭＳ ゴシック" w:hAnsi="Times New Roman" w:hint="eastAsia"/>
                <w:sz w:val="20"/>
              </w:rPr>
              <w:t>、○</w:t>
            </w:r>
            <w:r w:rsidRPr="00260CEB">
              <w:rPr>
                <w:rFonts w:ascii="ＭＳ ゴシック" w:eastAsia="ＭＳ ゴシック" w:hAnsi="Times New Roman"/>
                <w:sz w:val="20"/>
              </w:rPr>
              <w:t>3</w:t>
            </w:r>
            <w:r w:rsidRPr="00260CEB">
              <w:rPr>
                <w:rFonts w:ascii="ＭＳ ゴシック" w:eastAsia="ＭＳ ゴシック" w:hAnsi="Times New Roman" w:hint="eastAsia"/>
                <w:sz w:val="20"/>
              </w:rPr>
              <w:t>、○</w:t>
            </w:r>
            <w:r w:rsidRPr="00260CEB">
              <w:rPr>
                <w:rFonts w:ascii="ＭＳ ゴシック" w:eastAsia="ＭＳ ゴシック" w:hAnsi="Times New Roman"/>
                <w:sz w:val="20"/>
              </w:rPr>
              <w:t>4</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6</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sz w:val="20"/>
              </w:rPr>
              <w:t>AST</w:t>
            </w:r>
            <w:r w:rsidRPr="00260CEB">
              <w:rPr>
                <w:rFonts w:ascii="ＭＳ ゴシック" w:eastAsia="ＭＳ ゴシック" w:hAnsi="Times New Roman" w:hint="eastAsia"/>
                <w:sz w:val="20"/>
              </w:rPr>
              <w:t>、</w:t>
            </w:r>
            <w:r w:rsidRPr="00260CEB">
              <w:rPr>
                <w:rFonts w:ascii="ＭＳ ゴシック" w:eastAsia="ＭＳ ゴシック" w:hAnsi="Times New Roman"/>
                <w:sz w:val="20"/>
              </w:rPr>
              <w:t xml:space="preserve">ALT: </w:t>
            </w:r>
            <w:r w:rsidRPr="00260CEB">
              <w:rPr>
                <w:rFonts w:ascii="ＭＳ ゴシック" w:eastAsia="ＭＳ ゴシック" w:hAnsi="Times New Roman" w:hint="eastAsia"/>
                <w:sz w:val="20"/>
              </w:rPr>
              <w:t>施設基準値上限の</w:t>
            </w:r>
            <w:r w:rsidRPr="00260CEB">
              <w:rPr>
                <w:rFonts w:ascii="ＭＳ ゴシック" w:eastAsia="ＭＳ ゴシック" w:hAnsi="Times New Roman"/>
                <w:sz w:val="20"/>
              </w:rPr>
              <w:t>1.5</w:t>
            </w:r>
            <w:r w:rsidRPr="00260CEB">
              <w:rPr>
                <w:rFonts w:ascii="ＭＳ ゴシック" w:eastAsia="ＭＳ ゴシック" w:hAnsi="Times New Roman" w:hint="eastAsia"/>
                <w:sz w:val="20"/>
              </w:rPr>
              <w:t>倍以下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7</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直接および間接ビリルビン値</w:t>
            </w:r>
            <w:r w:rsidRPr="00260CEB">
              <w:rPr>
                <w:rFonts w:ascii="ＭＳ ゴシック" w:eastAsia="ＭＳ ゴシック" w:hAnsi="Times New Roman"/>
                <w:sz w:val="20"/>
              </w:rPr>
              <w:t xml:space="preserve">: </w:t>
            </w:r>
            <w:r w:rsidRPr="00260CEB">
              <w:rPr>
                <w:rFonts w:ascii="ＭＳ ゴシック" w:eastAsia="ＭＳ ゴシック" w:hAnsi="Times New Roman" w:hint="eastAsia"/>
                <w:sz w:val="20"/>
              </w:rPr>
              <w:t>施設基準値上限の</w:t>
            </w:r>
            <w:r w:rsidRPr="00260CEB">
              <w:rPr>
                <w:rFonts w:ascii="ＭＳ ゴシック" w:eastAsia="ＭＳ ゴシック" w:hAnsi="Times New Roman"/>
                <w:sz w:val="20"/>
              </w:rPr>
              <w:t>1.5</w:t>
            </w:r>
            <w:r w:rsidRPr="00260CEB">
              <w:rPr>
                <w:rFonts w:ascii="ＭＳ ゴシック" w:eastAsia="ＭＳ ゴシック" w:hAnsi="Times New Roman" w:hint="eastAsia"/>
                <w:sz w:val="20"/>
              </w:rPr>
              <w:t>倍以下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nil"/>
              <w:left w:val="nil"/>
              <w:bottom w:val="single" w:sz="4" w:space="0" w:color="auto"/>
              <w:right w:val="single" w:sz="4" w:space="0" w:color="auto"/>
            </w:tcBorders>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8</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血清クレアチニン値</w:t>
            </w:r>
            <w:r w:rsidRPr="00260CEB">
              <w:rPr>
                <w:rFonts w:ascii="ＭＳ ゴシック" w:eastAsia="ＭＳ ゴシック" w:hAnsi="Times New Roman"/>
                <w:sz w:val="20"/>
              </w:rPr>
              <w:t xml:space="preserve">: </w:t>
            </w:r>
            <w:r w:rsidRPr="00260CEB">
              <w:rPr>
                <w:rFonts w:ascii="ＭＳ ゴシック" w:eastAsia="ＭＳ ゴシック" w:hAnsi="Times New Roman" w:hint="eastAsia"/>
                <w:sz w:val="20"/>
              </w:rPr>
              <w:t>施設基準値上限の</w:t>
            </w:r>
            <w:r w:rsidRPr="00260CEB">
              <w:rPr>
                <w:rFonts w:ascii="ＭＳ ゴシック" w:eastAsia="ＭＳ ゴシック" w:hAnsi="Times New Roman"/>
                <w:sz w:val="20"/>
              </w:rPr>
              <w:t>1.5</w:t>
            </w:r>
            <w:r w:rsidRPr="00260CEB">
              <w:rPr>
                <w:rFonts w:ascii="ＭＳ ゴシック" w:eastAsia="ＭＳ ゴシック" w:hAnsi="Times New Roman" w:hint="eastAsia"/>
                <w:sz w:val="20"/>
              </w:rPr>
              <w:t>倍以下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9</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血清アミラーゼ、血清リパーゼ</w:t>
            </w:r>
            <w:r w:rsidRPr="00260CEB">
              <w:rPr>
                <w:rFonts w:ascii="ＭＳ ゴシック" w:eastAsia="ＭＳ ゴシック" w:hAnsi="Times New Roman"/>
                <w:sz w:val="20"/>
              </w:rPr>
              <w:t xml:space="preserve">: </w:t>
            </w:r>
            <w:r w:rsidRPr="00260CEB">
              <w:rPr>
                <w:rFonts w:ascii="ＭＳ ゴシック" w:eastAsia="ＭＳ ゴシック" w:hAnsi="Times New Roman" w:hint="eastAsia"/>
                <w:sz w:val="20"/>
              </w:rPr>
              <w:t>施設基準値上限の</w:t>
            </w:r>
            <w:r w:rsidRPr="00260CEB">
              <w:rPr>
                <w:rFonts w:ascii="ＭＳ ゴシック" w:eastAsia="ＭＳ ゴシック" w:hAnsi="Times New Roman"/>
                <w:sz w:val="20"/>
              </w:rPr>
              <w:t>1.5</w:t>
            </w:r>
            <w:r w:rsidRPr="00260CEB">
              <w:rPr>
                <w:rFonts w:ascii="ＭＳ ゴシック" w:eastAsia="ＭＳ ゴシック" w:hAnsi="Times New Roman" w:hint="eastAsia"/>
                <w:sz w:val="20"/>
              </w:rPr>
              <w:t>倍以下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10</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sz w:val="20"/>
              </w:rPr>
              <w:t>K</w:t>
            </w:r>
            <w:r w:rsidRPr="00260CEB">
              <w:rPr>
                <w:rFonts w:ascii="ＭＳ ゴシック" w:eastAsia="ＭＳ ゴシック" w:hAnsi="Times New Roman" w:hint="eastAsia"/>
                <w:sz w:val="20"/>
              </w:rPr>
              <w:t>、</w:t>
            </w:r>
            <w:r w:rsidRPr="00260CEB">
              <w:rPr>
                <w:rFonts w:ascii="ＭＳ ゴシック" w:eastAsia="ＭＳ ゴシック" w:hAnsi="Times New Roman"/>
                <w:sz w:val="20"/>
              </w:rPr>
              <w:t>Mg</w:t>
            </w:r>
            <w:r w:rsidRPr="00260CEB">
              <w:rPr>
                <w:rFonts w:ascii="ＭＳ ゴシック" w:eastAsia="ＭＳ ゴシック" w:hAnsi="Times New Roman" w:hint="eastAsia"/>
                <w:sz w:val="20"/>
              </w:rPr>
              <w:t>、</w:t>
            </w:r>
            <w:r w:rsidRPr="00260CEB">
              <w:rPr>
                <w:rFonts w:ascii="ＭＳ ゴシック" w:eastAsia="ＭＳ ゴシック" w:hAnsi="Times New Roman"/>
                <w:sz w:val="20"/>
              </w:rPr>
              <w:t>P</w:t>
            </w:r>
            <w:r w:rsidRPr="00260CEB">
              <w:rPr>
                <w:rFonts w:ascii="ＭＳ ゴシック" w:eastAsia="ＭＳ ゴシック" w:hAnsi="Times New Roman" w:hint="eastAsia"/>
                <w:sz w:val="20"/>
              </w:rPr>
              <w:t>、</w:t>
            </w:r>
            <w:r w:rsidRPr="00260CEB">
              <w:rPr>
                <w:rFonts w:ascii="ＭＳ ゴシック" w:eastAsia="ＭＳ ゴシック" w:hAnsi="Times New Roman"/>
                <w:sz w:val="20"/>
              </w:rPr>
              <w:t>Ca(</w:t>
            </w:r>
            <w:r w:rsidRPr="00260CEB">
              <w:rPr>
                <w:rFonts w:ascii="ＭＳ ゴシック" w:eastAsia="ＭＳ ゴシック" w:hAnsi="Times New Roman" w:hint="eastAsia"/>
                <w:sz w:val="20"/>
              </w:rPr>
              <w:t>アルブミン補正後</w:t>
            </w:r>
            <w:r w:rsidRPr="00260CEB">
              <w:rPr>
                <w:rFonts w:ascii="ＭＳ ゴシック" w:eastAsia="ＭＳ ゴシック" w:hAnsi="Times New Roman"/>
                <w:sz w:val="20"/>
              </w:rPr>
              <w:t>):</w:t>
            </w:r>
            <w:r w:rsidRPr="00260CEB">
              <w:rPr>
                <w:rFonts w:ascii="ＭＳ ゴシック" w:eastAsia="ＭＳ ゴシック" w:hAnsi="Times New Roman" w:hint="eastAsia"/>
                <w:sz w:val="20"/>
              </w:rPr>
              <w:t xml:space="preserve">　施設基準値下限以上</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11</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心電図で</w:t>
            </w:r>
            <w:r w:rsidRPr="00260CEB">
              <w:rPr>
                <w:rFonts w:ascii="ＭＳ ゴシック" w:eastAsia="ＭＳ ゴシック" w:hAnsi="Times New Roman"/>
                <w:sz w:val="20"/>
              </w:rPr>
              <w:t>QT</w:t>
            </w:r>
            <w:r w:rsidRPr="00260CEB">
              <w:rPr>
                <w:rFonts w:ascii="ＭＳ ゴシック" w:eastAsia="ＭＳ ゴシック" w:hAnsi="Times New Roman" w:hint="eastAsia"/>
                <w:sz w:val="20"/>
              </w:rPr>
              <w:t>ｃ</w:t>
            </w:r>
            <w:r w:rsidRPr="00260CEB">
              <w:rPr>
                <w:rFonts w:ascii="ＭＳ ゴシック" w:eastAsia="ＭＳ ゴシック" w:hAnsi="Times New Roman"/>
                <w:sz w:val="20"/>
              </w:rPr>
              <w:t>( = QT/</w:t>
            </w:r>
            <w:r w:rsidRPr="00260CEB">
              <w:rPr>
                <w:rFonts w:ascii="ＭＳ ゴシック" w:eastAsia="ＭＳ ゴシック" w:hAnsi="Times New Roman"/>
                <w:sz w:val="20"/>
              </w:rPr>
              <w:t>√</w:t>
            </w:r>
            <w:r w:rsidRPr="00260CEB">
              <w:rPr>
                <w:rFonts w:ascii="ＭＳ ゴシック" w:eastAsia="ＭＳ ゴシック" w:hAnsi="Times New Roman"/>
                <w:sz w:val="20"/>
              </w:rPr>
              <w:t>RR)</w:t>
            </w:r>
            <w:r w:rsidRPr="00260CEB">
              <w:rPr>
                <w:rFonts w:ascii="ＭＳ 明朝" w:hAnsi="ＭＳ 明朝" w:cs="ＭＳ 明朝" w:hint="eastAsia"/>
                <w:sz w:val="20"/>
              </w:rPr>
              <w:t>≦</w:t>
            </w:r>
            <w:r w:rsidRPr="00260CEB">
              <w:rPr>
                <w:rFonts w:ascii="ＭＳ ゴシック" w:eastAsia="ＭＳ ゴシック" w:hAnsi="Times New Roman"/>
                <w:sz w:val="20"/>
              </w:rPr>
              <w:t>450msec</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12</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胸部レントゲンで胸水を認めない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16"/>
              </w:rPr>
            </w:pPr>
            <w:r w:rsidRPr="00260CEB">
              <w:rPr>
                <w:rFonts w:ascii="ＭＳ ゴシック" w:eastAsia="ＭＳ ゴシック" w:hAnsi="Times New Roman" w:hint="eastAsia"/>
                <w:sz w:val="16"/>
              </w:rPr>
              <w:t>認めない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18"/>
              </w:rPr>
            </w:pPr>
            <w:r w:rsidRPr="00260CEB">
              <w:rPr>
                <w:rFonts w:ascii="ＭＳ ゴシック" w:eastAsia="ＭＳ ゴシック" w:hAnsi="Times New Roman" w:hint="eastAsia"/>
                <w:sz w:val="18"/>
              </w:rPr>
              <w:t>認める</w:t>
            </w:r>
          </w:p>
        </w:tc>
      </w:tr>
      <w:tr w:rsidR="00260CEB" w:rsidRPr="00260CEB" w:rsidTr="00194790">
        <w:trPr>
          <w:trHeight w:val="285"/>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13</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sz w:val="20"/>
              </w:rPr>
              <w:t>SpO</w:t>
            </w:r>
            <w:r w:rsidRPr="00260CEB">
              <w:rPr>
                <w:rFonts w:ascii="ＭＳ ゴシック" w:eastAsia="ＭＳ ゴシック" w:hAnsi="Times New Roman"/>
                <w:sz w:val="20"/>
                <w:vertAlign w:val="subscript"/>
              </w:rPr>
              <w:t xml:space="preserve">2 </w:t>
            </w:r>
            <w:r w:rsidRPr="00260CEB">
              <w:rPr>
                <w:rFonts w:ascii="ＭＳ ゴシック" w:eastAsia="ＭＳ ゴシック" w:hAnsi="Times New Roman"/>
                <w:sz w:val="20"/>
              </w:rPr>
              <w:t>94%</w:t>
            </w:r>
            <w:r w:rsidRPr="00260CEB">
              <w:rPr>
                <w:rFonts w:ascii="ＭＳ ゴシック" w:eastAsia="ＭＳ ゴシック" w:hAnsi="Times New Roman" w:hint="eastAsia"/>
                <w:sz w:val="20"/>
              </w:rPr>
              <w:t>以上</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14</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規定された来院スケジュールに試験実施医療機関への通院が可能な患者ですか？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360" w:type="dxa"/>
            <w:tcBorders>
              <w:top w:val="nil"/>
              <w:left w:val="single" w:sz="4" w:space="0" w:color="auto"/>
              <w:bottom w:val="single" w:sz="4" w:space="0" w:color="auto"/>
              <w:right w:val="nil"/>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15</w:t>
            </w:r>
          </w:p>
        </w:tc>
        <w:tc>
          <w:tcPr>
            <w:tcW w:w="727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文書による本人の同意が得られた患者ですか？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r>
      <w:tr w:rsidR="00260CEB" w:rsidRPr="00260CEB" w:rsidTr="00194790">
        <w:trPr>
          <w:trHeight w:val="270"/>
        </w:trPr>
        <w:tc>
          <w:tcPr>
            <w:tcW w:w="7632" w:type="dxa"/>
            <w:gridSpan w:val="2"/>
            <w:tcBorders>
              <w:top w:val="nil"/>
              <w:left w:val="nil"/>
              <w:bottom w:val="nil"/>
              <w:right w:val="nil"/>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p>
          <w:p w:rsidR="001737B5" w:rsidRPr="00260CEB" w:rsidRDefault="001737B5" w:rsidP="00194790">
            <w:pPr>
              <w:rPr>
                <w:rFonts w:ascii="ＭＳ ゴシック" w:eastAsia="ＭＳ ゴシック" w:hAnsi="Times New Roman"/>
                <w:sz w:val="20"/>
              </w:rPr>
            </w:pPr>
          </w:p>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sz w:val="20"/>
              </w:rPr>
              <w:lastRenderedPageBreak/>
              <w:t>[</w:t>
            </w:r>
            <w:r w:rsidRPr="00260CEB">
              <w:rPr>
                <w:rFonts w:ascii="ＭＳ ゴシック" w:eastAsia="ＭＳ ゴシック" w:hAnsi="Times New Roman" w:hint="eastAsia"/>
                <w:sz w:val="20"/>
              </w:rPr>
              <w:t>除外基準</w:t>
            </w:r>
            <w:r w:rsidRPr="00260CEB">
              <w:rPr>
                <w:rFonts w:ascii="ＭＳ ゴシック" w:eastAsia="ＭＳ ゴシック" w:hAnsi="Times New Roman"/>
                <w:sz w:val="20"/>
              </w:rPr>
              <w:t>]</w:t>
            </w:r>
          </w:p>
        </w:tc>
        <w:tc>
          <w:tcPr>
            <w:tcW w:w="720" w:type="dxa"/>
            <w:tcBorders>
              <w:top w:val="nil"/>
              <w:left w:val="nil"/>
              <w:bottom w:val="nil"/>
              <w:right w:val="nil"/>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p>
        </w:tc>
        <w:tc>
          <w:tcPr>
            <w:tcW w:w="720" w:type="dxa"/>
            <w:tcBorders>
              <w:top w:val="nil"/>
              <w:left w:val="nil"/>
              <w:bottom w:val="nil"/>
              <w:right w:val="nil"/>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p>
        </w:tc>
      </w:tr>
      <w:tr w:rsidR="00260CEB" w:rsidRPr="00260CEB" w:rsidTr="00194790">
        <w:trPr>
          <w:trHeight w:val="270"/>
        </w:trPr>
        <w:tc>
          <w:tcPr>
            <w:tcW w:w="3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1</w:t>
            </w:r>
          </w:p>
        </w:tc>
        <w:tc>
          <w:tcPr>
            <w:tcW w:w="7272"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イマチニブ以外のチロシンキナーゼ阻害薬や</w:t>
            </w:r>
            <w:r w:rsidRPr="00260CEB">
              <w:rPr>
                <w:rFonts w:ascii="ＭＳ ゴシック" w:eastAsia="ＭＳ ゴシック" w:hAnsi="Times New Roman"/>
                <w:sz w:val="20"/>
              </w:rPr>
              <w:t>IFN-</w:t>
            </w:r>
            <w:r w:rsidRPr="00260CEB">
              <w:rPr>
                <w:rFonts w:ascii="ＭＳ ゴシック" w:eastAsia="ＭＳ ゴシック" w:hAnsi="Times New Roman"/>
                <w:sz w:val="20"/>
              </w:rPr>
              <w:t></w:t>
            </w:r>
            <w:r w:rsidRPr="00260CEB">
              <w:rPr>
                <w:rFonts w:ascii="ＭＳ ゴシック" w:eastAsia="ＭＳ ゴシック" w:hAnsi="Times New Roman" w:hint="eastAsia"/>
                <w:sz w:val="20"/>
              </w:rPr>
              <w:t>の投与を受けた経験のある患者ですか？</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c>
          <w:tcPr>
            <w:tcW w:w="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2</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新</w:t>
            </w:r>
            <w:r w:rsidRPr="00260CEB">
              <w:rPr>
                <w:rFonts w:ascii="ＭＳ ゴシック" w:eastAsia="ＭＳ ゴシック" w:hAnsi="Times New Roman"/>
                <w:sz w:val="20"/>
              </w:rPr>
              <w:t>TARGET</w:t>
            </w:r>
            <w:r w:rsidRPr="00260CEB">
              <w:rPr>
                <w:rFonts w:ascii="ＭＳ ゴシック" w:eastAsia="ＭＳ ゴシック" w:hAnsi="Times New Roman" w:hint="eastAsia"/>
                <w:sz w:val="20"/>
              </w:rPr>
              <w:t>以外の他の臨床試験に参加中あるいは参加予定の患者ですか？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3</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sz w:val="20"/>
              </w:rPr>
              <w:t>BCR-ABL</w:t>
            </w:r>
            <w:r w:rsidRPr="00260CEB">
              <w:rPr>
                <w:rFonts w:ascii="ＭＳ ゴシック" w:eastAsia="ＭＳ ゴシック" w:hAnsi="Times New Roman" w:hint="eastAsia"/>
                <w:sz w:val="20"/>
              </w:rPr>
              <w:t>点突然変異</w:t>
            </w:r>
            <w:r w:rsidRPr="00260CEB">
              <w:rPr>
                <w:rFonts w:ascii="ＭＳ ゴシック" w:eastAsia="ＭＳ ゴシック" w:hAnsi="Times New Roman"/>
                <w:sz w:val="20"/>
              </w:rPr>
              <w:t>T315I</w:t>
            </w:r>
            <w:r w:rsidRPr="00260CEB">
              <w:rPr>
                <w:rFonts w:ascii="ＭＳ ゴシック" w:eastAsia="ＭＳ ゴシック" w:hAnsi="Times New Roman" w:hint="eastAsia"/>
                <w:sz w:val="20"/>
              </w:rPr>
              <w:t>が既に判明している患者ですか？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4</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造血幹細胞移植歴のある患者ですか？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5</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心機能障害を認める患者ですか？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6</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活動性の重複がんを合併しているあるいは試験開始前</w:t>
            </w:r>
            <w:r w:rsidRPr="00260CEB">
              <w:rPr>
                <w:rFonts w:ascii="ＭＳ ゴシック" w:eastAsia="ＭＳ ゴシック" w:hAnsi="Times New Roman"/>
                <w:sz w:val="20"/>
              </w:rPr>
              <w:t>5</w:t>
            </w:r>
            <w:r w:rsidRPr="00260CEB">
              <w:rPr>
                <w:rFonts w:ascii="ＭＳ ゴシック" w:eastAsia="ＭＳ ゴシック" w:hAnsi="Times New Roman" w:hint="eastAsia"/>
                <w:sz w:val="20"/>
              </w:rPr>
              <w:t>年間以内に浸潤性の重複癌を認めた患者ですか？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7</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抗生物質、抗真菌剤などの投与を必要とする活動性感染症を有する患者ですか？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8</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治療薬吸収に大きく影響する可能性のある消化管機能障害／消化器疾患のある患者ですか？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9</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妊娠又は妊娠の可能のある患者、授乳期間中及び試験計画中に出子計画のある患者ですか？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10</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精神病、精神症状、認知障害を合併しており試験への参加が困難と判断される患者ですか？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11</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重篤あるいはコントロール不能の合併症を有する患者ですか？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r>
      <w:tr w:rsidR="00260CEB" w:rsidRPr="00260CEB" w:rsidTr="00194790">
        <w:trPr>
          <w:trHeight w:val="270"/>
        </w:trPr>
        <w:tc>
          <w:tcPr>
            <w:tcW w:w="36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12</w:t>
            </w:r>
          </w:p>
        </w:tc>
        <w:tc>
          <w:tcPr>
            <w:tcW w:w="7272" w:type="dxa"/>
            <w:tcBorders>
              <w:top w:val="nil"/>
              <w:left w:val="nil"/>
              <w:bottom w:val="single" w:sz="4" w:space="0" w:color="auto"/>
              <w:right w:val="single" w:sz="4" w:space="0" w:color="auto"/>
            </w:tcBorders>
            <w:noWrap/>
            <w:tcMar>
              <w:top w:w="15" w:type="dxa"/>
              <w:left w:w="15" w:type="dxa"/>
              <w:bottom w:w="0" w:type="dxa"/>
              <w:right w:w="15" w:type="dxa"/>
            </w:tcMar>
          </w:tcPr>
          <w:p w:rsidR="001737B5" w:rsidRPr="00260CEB" w:rsidRDefault="001737B5" w:rsidP="00194790">
            <w:pPr>
              <w:rPr>
                <w:rFonts w:ascii="ＭＳ ゴシック" w:eastAsia="ＭＳ ゴシック" w:hAnsi="Times New Roman"/>
                <w:sz w:val="20"/>
              </w:rPr>
            </w:pPr>
            <w:r w:rsidRPr="00260CEB">
              <w:rPr>
                <w:rFonts w:ascii="ＭＳ ゴシック" w:eastAsia="ＭＳ ゴシック" w:hAnsi="Times New Roman" w:hint="eastAsia"/>
                <w:sz w:val="20"/>
              </w:rPr>
              <w:t>その他、試験への参加が困難と担当医師が判断した患者ですか？</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いいえ</w:t>
            </w:r>
          </w:p>
        </w:tc>
        <w:tc>
          <w:tcPr>
            <w:tcW w:w="72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hint="eastAsia"/>
                <w:sz w:val="20"/>
              </w:rPr>
              <w:t>はい</w:t>
            </w:r>
          </w:p>
        </w:tc>
      </w:tr>
      <w:tr w:rsidR="00260CEB" w:rsidRPr="00260CEB" w:rsidTr="00194790">
        <w:trPr>
          <w:trHeight w:val="270"/>
        </w:trPr>
        <w:tc>
          <w:tcPr>
            <w:tcW w:w="7632" w:type="dxa"/>
            <w:gridSpan w:val="2"/>
            <w:tcBorders>
              <w:top w:val="nil"/>
              <w:left w:val="nil"/>
              <w:bottom w:val="nil"/>
              <w:right w:val="nil"/>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b/>
                <w:sz w:val="20"/>
              </w:rPr>
            </w:pPr>
          </w:p>
          <w:p w:rsidR="001737B5" w:rsidRPr="00260CEB" w:rsidRDefault="001737B5" w:rsidP="00194790">
            <w:pPr>
              <w:rPr>
                <w:rFonts w:ascii="ＭＳ ゴシック" w:eastAsia="ＭＳ ゴシック" w:hAnsi="Times New Roman"/>
                <w:b/>
                <w:sz w:val="20"/>
              </w:rPr>
            </w:pPr>
            <w:r w:rsidRPr="00260CEB">
              <w:rPr>
                <w:rFonts w:ascii="ＭＳ ゴシック" w:eastAsia="ＭＳ ゴシック" w:hAnsi="Times New Roman"/>
                <w:b/>
                <w:sz w:val="20"/>
              </w:rPr>
              <w:t>[</w:t>
            </w:r>
            <w:r w:rsidRPr="00260CEB">
              <w:rPr>
                <w:rFonts w:ascii="ＭＳ ゴシック" w:eastAsia="ＭＳ ゴシック" w:hAnsi="Times New Roman" w:hint="eastAsia"/>
                <w:b/>
                <w:sz w:val="20"/>
              </w:rPr>
              <w:t>割り付け因子：</w:t>
            </w:r>
            <w:proofErr w:type="spellStart"/>
            <w:r w:rsidRPr="00260CEB">
              <w:rPr>
                <w:rFonts w:ascii="ＭＳ ゴシック" w:eastAsia="ＭＳ ゴシック" w:hAnsi="Times New Roman"/>
                <w:b/>
                <w:sz w:val="20"/>
              </w:rPr>
              <w:t>Sokal</w:t>
            </w:r>
            <w:proofErr w:type="spellEnd"/>
            <w:r w:rsidRPr="00260CEB">
              <w:rPr>
                <w:rFonts w:ascii="ＭＳ ゴシック" w:eastAsia="ＭＳ ゴシック" w:hAnsi="Times New Roman"/>
                <w:b/>
                <w:sz w:val="20"/>
              </w:rPr>
              <w:t xml:space="preserve"> score]</w:t>
            </w:r>
          </w:p>
        </w:tc>
        <w:tc>
          <w:tcPr>
            <w:tcW w:w="720" w:type="dxa"/>
            <w:tcBorders>
              <w:top w:val="nil"/>
              <w:left w:val="nil"/>
              <w:bottom w:val="nil"/>
              <w:right w:val="nil"/>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p>
        </w:tc>
        <w:tc>
          <w:tcPr>
            <w:tcW w:w="720" w:type="dxa"/>
            <w:tcBorders>
              <w:top w:val="nil"/>
              <w:left w:val="nil"/>
              <w:bottom w:val="nil"/>
              <w:right w:val="nil"/>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0"/>
              </w:rPr>
            </w:pPr>
          </w:p>
        </w:tc>
      </w:tr>
      <w:tr w:rsidR="00260CEB" w:rsidRPr="00260CEB" w:rsidTr="00194790">
        <w:trPr>
          <w:cantSplit/>
          <w:trHeight w:val="270"/>
        </w:trPr>
        <w:tc>
          <w:tcPr>
            <w:tcW w:w="3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0"/>
              </w:rPr>
            </w:pPr>
            <w:r w:rsidRPr="00260CEB">
              <w:rPr>
                <w:rFonts w:ascii="ＭＳ ゴシック" w:eastAsia="ＭＳ ゴシック" w:hAnsi="Times New Roman"/>
                <w:sz w:val="20"/>
              </w:rPr>
              <w:t>1</w:t>
            </w:r>
          </w:p>
        </w:tc>
        <w:tc>
          <w:tcPr>
            <w:tcW w:w="8712" w:type="dxa"/>
            <w:gridSpan w:val="3"/>
            <w:tcBorders>
              <w:top w:val="single" w:sz="4" w:space="0" w:color="auto"/>
              <w:left w:val="nil"/>
              <w:bottom w:val="nil"/>
              <w:right w:val="single" w:sz="4" w:space="0" w:color="000000"/>
            </w:tcBorders>
            <w:noWrap/>
            <w:tcMar>
              <w:top w:w="15" w:type="dxa"/>
              <w:left w:w="15" w:type="dxa"/>
              <w:bottom w:w="0" w:type="dxa"/>
              <w:right w:w="15" w:type="dxa"/>
            </w:tcMar>
            <w:vAlign w:val="bottom"/>
          </w:tcPr>
          <w:p w:rsidR="001737B5" w:rsidRPr="00260CEB" w:rsidRDefault="001737B5" w:rsidP="00194790">
            <w:pPr>
              <w:tabs>
                <w:tab w:val="left" w:pos="4165"/>
              </w:tabs>
              <w:rPr>
                <w:rFonts w:ascii="ＭＳ ゴシック" w:eastAsia="ＭＳ ゴシック" w:hAnsi="Times New Roman"/>
                <w:sz w:val="20"/>
              </w:rPr>
            </w:pPr>
            <w:r w:rsidRPr="00260CEB">
              <w:rPr>
                <w:rFonts w:ascii="ＭＳ ゴシック" w:eastAsia="ＭＳ ゴシック" w:hAnsi="Times New Roman"/>
                <w:sz w:val="20"/>
              </w:rPr>
              <w:t>CML</w:t>
            </w:r>
            <w:r w:rsidRPr="00260CEB">
              <w:rPr>
                <w:rFonts w:ascii="ＭＳ ゴシック" w:eastAsia="ＭＳ ゴシック" w:hAnsi="Times New Roman" w:hint="eastAsia"/>
                <w:sz w:val="20"/>
              </w:rPr>
              <w:t xml:space="preserve">診断時の年齢　　　　（　　　　　）歳　　　　　</w:t>
            </w:r>
            <w:r w:rsidRPr="00260CEB">
              <w:rPr>
                <w:rFonts w:ascii="ＭＳ ゴシック" w:eastAsia="ＭＳ ゴシック" w:hAnsi="Times New Roman"/>
                <w:sz w:val="20"/>
              </w:rPr>
              <w:tab/>
            </w:r>
          </w:p>
          <w:p w:rsidR="001737B5" w:rsidRPr="00260CEB" w:rsidRDefault="001737B5" w:rsidP="00194790">
            <w:pPr>
              <w:tabs>
                <w:tab w:val="left" w:pos="4165"/>
              </w:tabs>
              <w:rPr>
                <w:rFonts w:ascii="ＭＳ ゴシック" w:eastAsia="ＭＳ ゴシック" w:hAnsi="Times New Roman"/>
                <w:sz w:val="20"/>
              </w:rPr>
            </w:pPr>
            <w:r w:rsidRPr="00260CEB">
              <w:rPr>
                <w:rFonts w:ascii="ＭＳ ゴシック" w:eastAsia="ＭＳ ゴシック" w:hAnsi="Times New Roman"/>
                <w:sz w:val="20"/>
              </w:rPr>
              <w:t>CML</w:t>
            </w:r>
            <w:r w:rsidRPr="00260CEB">
              <w:rPr>
                <w:rFonts w:ascii="ＭＳ ゴシック" w:eastAsia="ＭＳ ゴシック" w:hAnsi="Times New Roman" w:hint="eastAsia"/>
                <w:sz w:val="20"/>
              </w:rPr>
              <w:t xml:space="preserve">診断時の末梢血芽球　</w:t>
            </w:r>
            <w:r w:rsidRPr="00260CEB">
              <w:rPr>
                <w:rFonts w:ascii="ＭＳ ゴシック" w:eastAsia="ＭＳ ゴシック" w:hAnsi="Times New Roman"/>
                <w:sz w:val="20"/>
              </w:rPr>
              <w:t>(</w:t>
            </w:r>
            <w:r w:rsidRPr="00260CEB">
              <w:rPr>
                <w:rFonts w:ascii="ＭＳ ゴシック" w:eastAsia="ＭＳ ゴシック" w:hAnsi="Times New Roman" w:hint="eastAsia"/>
                <w:sz w:val="20"/>
              </w:rPr>
              <w:t xml:space="preserve">　　　　　</w:t>
            </w:r>
            <w:r w:rsidRPr="00260CEB">
              <w:rPr>
                <w:rFonts w:ascii="ＭＳ ゴシック" w:eastAsia="ＭＳ ゴシック" w:hAnsi="Times New Roman"/>
                <w:sz w:val="20"/>
              </w:rPr>
              <w:t>)</w:t>
            </w:r>
            <w:r w:rsidRPr="00260CEB">
              <w:rPr>
                <w:rFonts w:ascii="ＭＳ ゴシック" w:eastAsia="ＭＳ ゴシック" w:hAnsi="Times New Roman" w:hint="eastAsia"/>
                <w:sz w:val="20"/>
              </w:rPr>
              <w:t>％</w:t>
            </w:r>
          </w:p>
        </w:tc>
      </w:tr>
      <w:tr w:rsidR="001737B5" w:rsidRPr="00260CEB" w:rsidTr="00194790">
        <w:trPr>
          <w:cantSplit/>
          <w:trHeight w:val="270"/>
        </w:trPr>
        <w:tc>
          <w:tcPr>
            <w:tcW w:w="360" w:type="dxa"/>
            <w:vMerge/>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0"/>
              </w:rPr>
            </w:pPr>
          </w:p>
        </w:tc>
        <w:tc>
          <w:tcPr>
            <w:tcW w:w="8712" w:type="dxa"/>
            <w:gridSpan w:val="3"/>
            <w:tcBorders>
              <w:top w:val="nil"/>
              <w:left w:val="nil"/>
              <w:bottom w:val="single" w:sz="4" w:space="0" w:color="auto"/>
              <w:right w:val="single" w:sz="4" w:space="0" w:color="000000"/>
            </w:tcBorders>
            <w:noWrap/>
            <w:tcMar>
              <w:top w:w="15" w:type="dxa"/>
              <w:left w:w="15" w:type="dxa"/>
              <w:bottom w:w="0" w:type="dxa"/>
              <w:right w:w="15" w:type="dxa"/>
            </w:tcMar>
            <w:vAlign w:val="bottom"/>
          </w:tcPr>
          <w:p w:rsidR="001737B5" w:rsidRPr="00260CEB" w:rsidRDefault="001737B5" w:rsidP="00194790">
            <w:pPr>
              <w:tabs>
                <w:tab w:val="left" w:pos="4165"/>
              </w:tabs>
              <w:rPr>
                <w:rFonts w:ascii="ＭＳ ゴシック" w:eastAsia="ＭＳ ゴシック" w:hAnsi="Times New Roman"/>
                <w:sz w:val="20"/>
              </w:rPr>
            </w:pPr>
            <w:r w:rsidRPr="00260CEB">
              <w:rPr>
                <w:rFonts w:ascii="ＭＳ ゴシック" w:eastAsia="ＭＳ ゴシック" w:hAnsi="Times New Roman"/>
                <w:sz w:val="20"/>
              </w:rPr>
              <w:t>CML</w:t>
            </w:r>
            <w:r w:rsidRPr="00260CEB">
              <w:rPr>
                <w:rFonts w:ascii="ＭＳ ゴシック" w:eastAsia="ＭＳ ゴシック" w:hAnsi="Times New Roman" w:hint="eastAsia"/>
                <w:sz w:val="20"/>
              </w:rPr>
              <w:t xml:space="preserve">診断時の脾腫（季肋下　　　　　）ｃｍ触知　　</w:t>
            </w:r>
            <w:r w:rsidRPr="00260CEB">
              <w:rPr>
                <w:rFonts w:ascii="ＭＳ ゴシック" w:eastAsia="ＭＳ ゴシック" w:hAnsi="Times New Roman"/>
                <w:sz w:val="20"/>
              </w:rPr>
              <w:tab/>
            </w:r>
          </w:p>
          <w:p w:rsidR="001737B5" w:rsidRPr="00260CEB" w:rsidRDefault="001737B5" w:rsidP="00194790">
            <w:pPr>
              <w:tabs>
                <w:tab w:val="left" w:pos="4165"/>
              </w:tabs>
              <w:rPr>
                <w:rFonts w:ascii="ＭＳ ゴシック" w:eastAsia="ＭＳ ゴシック" w:hAnsi="Times New Roman"/>
                <w:sz w:val="20"/>
              </w:rPr>
            </w:pPr>
            <w:r w:rsidRPr="00260CEB">
              <w:rPr>
                <w:rFonts w:ascii="ＭＳ ゴシック" w:eastAsia="ＭＳ ゴシック" w:hAnsi="Times New Roman"/>
                <w:sz w:val="20"/>
              </w:rPr>
              <w:t>CML</w:t>
            </w:r>
            <w:r w:rsidRPr="00260CEB">
              <w:rPr>
                <w:rFonts w:ascii="ＭＳ ゴシック" w:eastAsia="ＭＳ ゴシック" w:hAnsi="Times New Roman" w:hint="eastAsia"/>
                <w:sz w:val="20"/>
              </w:rPr>
              <w:t>診断時の血小板</w:t>
            </w:r>
            <w:r w:rsidRPr="00260CEB">
              <w:rPr>
                <w:rFonts w:ascii="ＭＳ ゴシック" w:eastAsia="ＭＳ ゴシック" w:hAnsi="Times New Roman"/>
                <w:sz w:val="20"/>
              </w:rPr>
              <w:t xml:space="preserve">  </w:t>
            </w:r>
            <w:r w:rsidRPr="00260CEB">
              <w:rPr>
                <w:rFonts w:ascii="ＭＳ ゴシック" w:eastAsia="ＭＳ ゴシック" w:hAnsi="Times New Roman" w:hint="eastAsia"/>
                <w:sz w:val="20"/>
              </w:rPr>
              <w:t xml:space="preserve">　</w:t>
            </w:r>
            <w:r w:rsidRPr="00260CEB">
              <w:rPr>
                <w:rFonts w:ascii="ＭＳ ゴシック" w:eastAsia="ＭＳ ゴシック" w:hAnsi="Times New Roman"/>
                <w:sz w:val="20"/>
              </w:rPr>
              <w:t xml:space="preserve">  (</w:t>
            </w:r>
            <w:r w:rsidRPr="00260CEB">
              <w:rPr>
                <w:rFonts w:ascii="ＭＳ ゴシック" w:eastAsia="ＭＳ ゴシック" w:hAnsi="Times New Roman" w:hint="eastAsia"/>
                <w:sz w:val="20"/>
              </w:rPr>
              <w:t xml:space="preserve">　　　　　</w:t>
            </w:r>
            <w:r w:rsidRPr="00260CEB">
              <w:rPr>
                <w:rFonts w:ascii="ＭＳ ゴシック" w:eastAsia="ＭＳ ゴシック" w:hAnsi="Times New Roman"/>
                <w:sz w:val="20"/>
              </w:rPr>
              <w:t xml:space="preserve">) </w:t>
            </w:r>
            <w:r w:rsidRPr="00260CEB">
              <w:rPr>
                <w:rFonts w:ascii="ＭＳ ゴシック" w:eastAsia="ＭＳ ゴシック" w:hAnsi="Times New Roman" w:hint="eastAsia"/>
                <w:sz w:val="20"/>
              </w:rPr>
              <w:t>万/μL</w:t>
            </w:r>
          </w:p>
        </w:tc>
      </w:tr>
    </w:tbl>
    <w:p w:rsidR="001737B5" w:rsidRPr="00260CEB" w:rsidRDefault="001737B5" w:rsidP="001737B5">
      <w:pPr>
        <w:spacing w:line="320" w:lineRule="exact"/>
        <w:rPr>
          <w:rFonts w:ascii="ＭＳ ゴシック" w:eastAsia="ＭＳ ゴシック" w:hAnsi="Times New Roman"/>
        </w:rPr>
      </w:pPr>
    </w:p>
    <w:p w:rsidR="001737B5" w:rsidRPr="00260CEB" w:rsidRDefault="001737B5" w:rsidP="001737B5">
      <w:pPr>
        <w:spacing w:line="320" w:lineRule="exact"/>
        <w:rPr>
          <w:rFonts w:ascii="ＭＳ ゴシック" w:eastAsia="ＭＳ ゴシック" w:hAnsi="Times New Roman"/>
        </w:rPr>
      </w:pPr>
    </w:p>
    <w:p w:rsidR="001737B5" w:rsidRPr="00260CEB" w:rsidRDefault="001737B5" w:rsidP="001737B5">
      <w:pPr>
        <w:spacing w:line="320" w:lineRule="exact"/>
        <w:rPr>
          <w:rFonts w:ascii="ＭＳ ゴシック" w:eastAsia="ＭＳ ゴシック" w:hAnsi="Times New Roman"/>
        </w:rPr>
      </w:pPr>
    </w:p>
    <w:p w:rsidR="001737B5" w:rsidRPr="00260CEB" w:rsidRDefault="001737B5" w:rsidP="001737B5">
      <w:pPr>
        <w:spacing w:line="320" w:lineRule="exact"/>
        <w:rPr>
          <w:rFonts w:ascii="ＭＳ ゴシック" w:eastAsia="ＭＳ ゴシック" w:hAnsi="Times New Roman"/>
        </w:rPr>
      </w:pPr>
      <w:r w:rsidRPr="00260CEB">
        <w:rPr>
          <w:rFonts w:ascii="ＭＳ ゴシック" w:eastAsia="ＭＳ ゴシック" w:hAnsi="Times New Roman" w:hint="eastAsia"/>
        </w:rPr>
        <w:t>データセンターより</w:t>
      </w:r>
      <w:r w:rsidRPr="00260CEB">
        <w:rPr>
          <w:rFonts w:ascii="ＭＳ ゴシック" w:eastAsia="ＭＳ ゴシック" w:hAnsi="Times New Roman"/>
        </w:rPr>
        <w:tab/>
      </w:r>
      <w:r w:rsidRPr="00260CEB">
        <w:rPr>
          <w:rFonts w:ascii="ＭＳ ゴシック" w:eastAsia="ＭＳ ゴシック" w:hAnsi="Times New Roman"/>
        </w:rPr>
        <w:tab/>
      </w:r>
    </w:p>
    <w:p w:rsidR="001737B5" w:rsidRPr="00260CEB" w:rsidRDefault="001737B5" w:rsidP="001737B5">
      <w:pPr>
        <w:spacing w:line="320" w:lineRule="exact"/>
        <w:jc w:val="center"/>
        <w:rPr>
          <w:rFonts w:ascii="ＭＳ ゴシック" w:eastAsia="ＭＳ ゴシック" w:hAnsi="Times New Roman"/>
        </w:rPr>
      </w:pPr>
      <w:r w:rsidRPr="00260CEB">
        <w:rPr>
          <w:rFonts w:ascii="ＭＳ ゴシック" w:eastAsia="ＭＳ ゴシック" w:hAnsi="Times New Roman" w:hint="eastAsia"/>
        </w:rPr>
        <w:t>西暦　　　　年　　　月　　　日　登録を受け付けました。</w:t>
      </w:r>
    </w:p>
    <w:p w:rsidR="001737B5" w:rsidRPr="00260CEB" w:rsidRDefault="001737B5" w:rsidP="001737B5">
      <w:pPr>
        <w:spacing w:line="320" w:lineRule="exact"/>
        <w:jc w:val="center"/>
        <w:rPr>
          <w:rFonts w:ascii="ＭＳ ゴシック" w:eastAsia="ＭＳ ゴシック" w:hAnsi="Times New Roman"/>
        </w:rPr>
      </w:pPr>
    </w:p>
    <w:p w:rsidR="001737B5" w:rsidRPr="00260CEB" w:rsidRDefault="001737B5" w:rsidP="001737B5">
      <w:pPr>
        <w:spacing w:line="320" w:lineRule="exact"/>
        <w:jc w:val="center"/>
        <w:rPr>
          <w:rFonts w:ascii="ＭＳ ゴシック" w:eastAsia="ＭＳ ゴシック" w:hAnsi="Times New Roman"/>
          <w:u w:val="single"/>
          <w:lang w:val="pt-BR"/>
        </w:rPr>
      </w:pPr>
      <w:r w:rsidRPr="00260CEB">
        <w:rPr>
          <w:rFonts w:ascii="ＭＳ ゴシック" w:eastAsia="ＭＳ ゴシック" w:hAnsi="Times New Roman" w:hint="eastAsia"/>
        </w:rPr>
        <w:t xml:space="preserve">登録番号　</w:t>
      </w:r>
      <w:r w:rsidRPr="00260CEB">
        <w:rPr>
          <w:rFonts w:ascii="ＭＳ ゴシック" w:eastAsia="ＭＳ ゴシック" w:hAnsi="Times New Roman"/>
          <w:lang w:val="pt-BR"/>
        </w:rPr>
        <w:t>CML212 -</w:t>
      </w:r>
      <w:r w:rsidRPr="00260CEB">
        <w:rPr>
          <w:rFonts w:ascii="ＭＳ ゴシック" w:eastAsia="ＭＳ ゴシック" w:hAnsi="Times New Roman" w:hint="eastAsia"/>
          <w:u w:val="single"/>
        </w:rPr>
        <w:t xml:space="preserve">　　　　</w:t>
      </w:r>
    </w:p>
    <w:p w:rsidR="001737B5" w:rsidRPr="00260CEB" w:rsidRDefault="001737B5" w:rsidP="001737B5">
      <w:pPr>
        <w:spacing w:line="320" w:lineRule="exact"/>
        <w:rPr>
          <w:rFonts w:ascii="ＭＳ ゴシック" w:eastAsia="ＭＳ ゴシック" w:hAnsi="Times New Roman"/>
          <w:sz w:val="18"/>
        </w:rPr>
      </w:pPr>
    </w:p>
    <w:p w:rsidR="001737B5" w:rsidRPr="00260CEB" w:rsidRDefault="001737B5" w:rsidP="001737B5">
      <w:pPr>
        <w:spacing w:line="320" w:lineRule="exact"/>
        <w:rPr>
          <w:rFonts w:ascii="ＭＳ ゴシック" w:eastAsia="ＭＳ ゴシック" w:hAnsi="Times New Roman"/>
          <w:sz w:val="18"/>
        </w:rPr>
      </w:pPr>
    </w:p>
    <w:p w:rsidR="001737B5" w:rsidRPr="00260CEB" w:rsidRDefault="001737B5" w:rsidP="001737B5">
      <w:pPr>
        <w:spacing w:line="320" w:lineRule="exact"/>
        <w:jc w:val="center"/>
        <w:rPr>
          <w:rFonts w:ascii="ＭＳ ゴシック" w:eastAsia="ＭＳ ゴシック" w:hAnsi="Times New Roman"/>
        </w:rPr>
      </w:pPr>
      <w:r w:rsidRPr="00260CEB">
        <w:rPr>
          <w:rFonts w:ascii="ＭＳ ゴシック" w:eastAsia="ＭＳ ゴシック" w:hAnsi="Times New Roman" w:hint="eastAsia"/>
        </w:rPr>
        <w:t>治療法の割り付けは後日</w:t>
      </w:r>
      <w:r w:rsidRPr="00260CEB">
        <w:rPr>
          <w:rFonts w:ascii="ＭＳ ゴシック" w:eastAsia="ＭＳ ゴシック" w:hAnsi="Times New Roman"/>
        </w:rPr>
        <w:t>JALSG</w:t>
      </w:r>
      <w:r w:rsidRPr="00260CEB">
        <w:rPr>
          <w:rFonts w:ascii="ＭＳ ゴシック" w:eastAsia="ＭＳ ゴシック" w:hAnsi="Times New Roman" w:hint="eastAsia"/>
        </w:rPr>
        <w:t>データセンターからお知らせします。</w:t>
      </w:r>
    </w:p>
    <w:p w:rsidR="001737B5" w:rsidRPr="00260CEB" w:rsidRDefault="001737B5" w:rsidP="001737B5">
      <w:pPr>
        <w:rPr>
          <w:rFonts w:ascii="ＭＳ ゴシック" w:eastAsia="ＭＳ ゴシック" w:hAnsi="Times New Roman"/>
          <w:sz w:val="26"/>
        </w:rPr>
      </w:pPr>
    </w:p>
    <w:p w:rsidR="001737B5" w:rsidRPr="00260CEB" w:rsidRDefault="001737B5" w:rsidP="001737B5">
      <w:pPr>
        <w:spacing w:line="320" w:lineRule="exact"/>
        <w:jc w:val="center"/>
        <w:rPr>
          <w:rFonts w:ascii="ＭＳ ゴシック" w:eastAsia="ＭＳ ゴシック" w:hAnsi="Times New Roman"/>
        </w:rPr>
      </w:pPr>
    </w:p>
    <w:p w:rsidR="001737B5" w:rsidRPr="00260CEB" w:rsidRDefault="001737B5" w:rsidP="001737B5">
      <w:pPr>
        <w:widowControl/>
        <w:jc w:val="center"/>
        <w:rPr>
          <w:rFonts w:ascii="ＭＳ ゴシック" w:eastAsia="ＭＳ ゴシック" w:hAnsi="Times New Roman"/>
          <w:b/>
        </w:rPr>
      </w:pPr>
      <w:r w:rsidRPr="00260CEB">
        <w:rPr>
          <w:rFonts w:ascii="ＭＳ ゴシック" w:eastAsia="ＭＳ ゴシック" w:hAnsi="Times New Roman"/>
          <w:b/>
        </w:rPr>
        <w:br w:type="page"/>
      </w:r>
      <w:r w:rsidRPr="00260CEB">
        <w:rPr>
          <w:rFonts w:ascii="ＭＳ ゴシック" w:eastAsia="ＭＳ ゴシック" w:hAnsi="Times New Roman"/>
          <w:b/>
          <w:sz w:val="28"/>
        </w:rPr>
        <w:lastRenderedPageBreak/>
        <w:t>CML212</w:t>
      </w:r>
      <w:r w:rsidRPr="00260CEB">
        <w:rPr>
          <w:rFonts w:ascii="ＭＳ ゴシック" w:eastAsia="ＭＳ ゴシック" w:hAnsi="Times New Roman" w:hint="eastAsia"/>
          <w:b/>
          <w:sz w:val="28"/>
        </w:rPr>
        <w:t>【治療開始時調査票】</w:t>
      </w:r>
      <w:r w:rsidRPr="00260CEB">
        <w:rPr>
          <w:rFonts w:ascii="ＭＳ ゴシック" w:eastAsia="ＭＳ ゴシック" w:hAnsi="Times New Roman"/>
          <w:b/>
          <w:sz w:val="28"/>
        </w:rPr>
        <w:t>(</w:t>
      </w:r>
      <w:r w:rsidRPr="00260CEB">
        <w:rPr>
          <w:rFonts w:ascii="ＭＳ ゴシック" w:eastAsia="ＭＳ ゴシック" w:hAnsi="Times New Roman" w:hint="eastAsia"/>
          <w:b/>
          <w:sz w:val="28"/>
        </w:rPr>
        <w:t>インターネット入力</w:t>
      </w:r>
      <w:r w:rsidRPr="00260CEB">
        <w:rPr>
          <w:rFonts w:ascii="ＭＳ ゴシック" w:eastAsia="ＭＳ ゴシック" w:hAnsi="Times New Roman"/>
          <w:b/>
          <w:sz w:val="28"/>
        </w:rPr>
        <w:t>)</w:t>
      </w:r>
    </w:p>
    <w:p w:rsidR="001737B5" w:rsidRPr="00260CEB" w:rsidRDefault="001737B5" w:rsidP="001737B5">
      <w:pPr>
        <w:spacing w:line="280" w:lineRule="exact"/>
        <w:rPr>
          <w:rFonts w:ascii="ＭＳ ゴシック" w:eastAsia="ＭＳ ゴシック" w:hAnsi="Times New Roman"/>
          <w:sz w:val="21"/>
          <w:u w:val="single"/>
        </w:rPr>
      </w:pPr>
      <w:r w:rsidRPr="00260CEB">
        <w:rPr>
          <w:rFonts w:ascii="ＭＳ ゴシック" w:eastAsia="ＭＳ ゴシック" w:hAnsi="Times New Roman" w:hint="eastAsia"/>
          <w:sz w:val="21"/>
        </w:rPr>
        <w:t>施設名</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sz w:val="21"/>
        </w:rPr>
        <w:tab/>
      </w:r>
    </w:p>
    <w:p w:rsidR="001737B5" w:rsidRPr="00260CEB" w:rsidRDefault="001737B5" w:rsidP="001737B5">
      <w:pPr>
        <w:spacing w:line="280" w:lineRule="exact"/>
        <w:rPr>
          <w:rFonts w:ascii="ＭＳ ゴシック" w:eastAsia="ＭＳ ゴシック" w:hAnsi="Times New Roman"/>
          <w:sz w:val="21"/>
        </w:rPr>
      </w:pPr>
      <w:r w:rsidRPr="00260CEB">
        <w:rPr>
          <w:rFonts w:ascii="ＭＳ ゴシック" w:eastAsia="ＭＳ ゴシック" w:hAnsi="Times New Roman" w:hint="eastAsia"/>
          <w:sz w:val="21"/>
        </w:rPr>
        <w:t>記入者氏名</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sz w:val="21"/>
        </w:rPr>
        <w:tab/>
      </w:r>
    </w:p>
    <w:p w:rsidR="001737B5" w:rsidRPr="00260CEB" w:rsidRDefault="001737B5" w:rsidP="001737B5">
      <w:pPr>
        <w:spacing w:line="280" w:lineRule="exact"/>
        <w:rPr>
          <w:rFonts w:ascii="ＭＳ ゴシック" w:eastAsia="ＭＳ ゴシック" w:hAnsi="Times New Roman"/>
          <w:sz w:val="21"/>
        </w:rPr>
      </w:pPr>
      <w:r w:rsidRPr="00260CEB">
        <w:rPr>
          <w:rFonts w:ascii="ＭＳ ゴシック" w:eastAsia="ＭＳ ゴシック" w:hAnsi="Times New Roman" w:hint="eastAsia"/>
          <w:sz w:val="21"/>
        </w:rPr>
        <w:t xml:space="preserve">記入日：西暦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年</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月</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日</w:t>
      </w:r>
    </w:p>
    <w:p w:rsidR="001737B5" w:rsidRPr="00260CEB" w:rsidRDefault="001737B5" w:rsidP="001737B5">
      <w:pPr>
        <w:rPr>
          <w:rFonts w:ascii="ＭＳ ゴシック" w:eastAsia="ＭＳ ゴシック" w:hAnsi="Times New Roman"/>
          <w:sz w:val="21"/>
          <w:u w:val="single"/>
        </w:rPr>
      </w:pPr>
      <w:r w:rsidRPr="00260CEB">
        <w:rPr>
          <w:rFonts w:ascii="ＭＳ ゴシック" w:eastAsia="ＭＳ ゴシック" w:hAnsi="Times New Roman" w:hint="eastAsia"/>
          <w:sz w:val="21"/>
        </w:rPr>
        <w:t>登録番号</w:t>
      </w:r>
      <w:r w:rsidRPr="00260CEB">
        <w:rPr>
          <w:rFonts w:ascii="ＭＳ ゴシック" w:eastAsia="ＭＳ ゴシック" w:hAnsi="Times New Roman"/>
          <w:sz w:val="21"/>
        </w:rPr>
        <w:t xml:space="preserve"> CML212 </w:t>
      </w:r>
      <w:r w:rsidRPr="00260CEB">
        <w:rPr>
          <w:rFonts w:ascii="ＭＳ ゴシック" w:eastAsia="ＭＳ ゴシック" w:hAnsi="Times New Roman" w:hint="eastAsia"/>
          <w:sz w:val="21"/>
        </w:rPr>
        <w:t>−</w:t>
      </w:r>
      <w:r w:rsidRPr="00260CEB">
        <w:rPr>
          <w:rFonts w:ascii="ＭＳ ゴシック" w:eastAsia="ＭＳ ゴシック" w:hAnsi="Times New Roman"/>
          <w:sz w:val="21"/>
          <w:u w:val="single"/>
        </w:rPr>
        <w:t xml:space="preserve">       </w:t>
      </w:r>
    </w:p>
    <w:p w:rsidR="001737B5" w:rsidRPr="00260CEB" w:rsidRDefault="001737B5" w:rsidP="001737B5">
      <w:pPr>
        <w:spacing w:line="280" w:lineRule="exact"/>
        <w:rPr>
          <w:rFonts w:ascii="ＭＳ ゴシック" w:eastAsia="ＭＳ ゴシック" w:hAnsi="Times New Roman"/>
          <w:sz w:val="21"/>
        </w:rPr>
      </w:pPr>
      <w:r w:rsidRPr="00260CEB">
        <w:rPr>
          <w:rFonts w:ascii="ＭＳ ゴシック" w:eastAsia="ＭＳ ゴシック" w:hAnsi="Times New Roman" w:hint="eastAsia"/>
          <w:sz w:val="21"/>
        </w:rPr>
        <w:t xml:space="preserve">治療法　　</w:t>
      </w:r>
      <w:r w:rsidRPr="00260CEB">
        <w:rPr>
          <w:rFonts w:ascii="ＭＳ ゴシック" w:eastAsia="ＭＳ ゴシック" w:hAnsi="Times New Roman"/>
          <w:sz w:val="21"/>
        </w:rPr>
        <w:t>1:</w:t>
      </w:r>
      <w:r w:rsidRPr="00260CEB">
        <w:rPr>
          <w:rFonts w:ascii="ＭＳ ゴシック" w:eastAsia="ＭＳ ゴシック" w:hAnsi="Times New Roman" w:hint="eastAsia"/>
          <w:sz w:val="21"/>
        </w:rPr>
        <w:t xml:space="preserve">ニロチニブ群　　</w:t>
      </w:r>
      <w:r w:rsidRPr="00260CEB">
        <w:rPr>
          <w:rFonts w:ascii="ＭＳ ゴシック" w:eastAsia="ＭＳ ゴシック" w:hAnsi="Times New Roman"/>
          <w:sz w:val="21"/>
        </w:rPr>
        <w:t xml:space="preserve"> 2:</w:t>
      </w:r>
      <w:r w:rsidRPr="00260CEB">
        <w:rPr>
          <w:rFonts w:ascii="ＭＳ ゴシック" w:eastAsia="ＭＳ ゴシック" w:hAnsi="Times New Roman" w:hint="eastAsia"/>
          <w:sz w:val="21"/>
        </w:rPr>
        <w:t xml:space="preserve">ダサチニブ群　</w:t>
      </w:r>
    </w:p>
    <w:p w:rsidR="001737B5" w:rsidRPr="00260CEB" w:rsidRDefault="001737B5" w:rsidP="001737B5">
      <w:pPr>
        <w:rPr>
          <w:rFonts w:ascii="ＭＳ ゴシック" w:eastAsia="ＭＳ ゴシック" w:hAnsi="Times New Roman"/>
          <w:sz w:val="21"/>
        </w:rPr>
      </w:pPr>
      <w:r w:rsidRPr="00260CEB">
        <w:rPr>
          <w:rFonts w:ascii="ＭＳ ゴシック" w:eastAsia="ＭＳ ゴシック" w:hAnsi="Times New Roman" w:hint="eastAsia"/>
          <w:sz w:val="21"/>
        </w:rPr>
        <w:t xml:space="preserve">治療開始日：西暦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年</w:t>
      </w:r>
      <w:r w:rsidRPr="00260CEB">
        <w:rPr>
          <w:rFonts w:ascii="ＭＳ ゴシック" w:eastAsia="ＭＳ ゴシック" w:hAnsi="Times New Roman"/>
          <w:sz w:val="21"/>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月</w:t>
      </w:r>
      <w:r w:rsidRPr="00260CEB">
        <w:rPr>
          <w:rFonts w:ascii="ＭＳ ゴシック" w:eastAsia="ＭＳ ゴシック" w:hAnsi="Times New Roman"/>
          <w:sz w:val="21"/>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日</w:t>
      </w:r>
    </w:p>
    <w:p w:rsidR="001737B5" w:rsidRPr="00260CEB" w:rsidRDefault="001737B5" w:rsidP="001737B5">
      <w:pPr>
        <w:spacing w:line="340" w:lineRule="exact"/>
        <w:rPr>
          <w:rFonts w:ascii="ＭＳ ゴシック" w:eastAsia="ＭＳ ゴシック" w:hAnsi="Times New Roman"/>
          <w:b/>
          <w:sz w:val="21"/>
        </w:rPr>
      </w:pPr>
      <w:r w:rsidRPr="00260CEB">
        <w:rPr>
          <w:rFonts w:ascii="ＭＳ ゴシック" w:eastAsia="ＭＳ ゴシック" w:hAnsi="Times New Roman" w:hint="eastAsia"/>
          <w:b/>
          <w:sz w:val="21"/>
        </w:rPr>
        <w:t>［患者背景］</w:t>
      </w:r>
    </w:p>
    <w:p w:rsidR="001737B5" w:rsidRPr="00260CEB" w:rsidRDefault="001737B5" w:rsidP="001737B5">
      <w:pPr>
        <w:spacing w:line="340" w:lineRule="exact"/>
        <w:rPr>
          <w:rFonts w:ascii="ＭＳ ゴシック" w:eastAsia="ＭＳ ゴシック" w:hAnsi="Times New Roman"/>
          <w:sz w:val="21"/>
        </w:rPr>
      </w:pPr>
      <w:r w:rsidRPr="00260CEB">
        <w:rPr>
          <w:rFonts w:ascii="ＭＳ ゴシック" w:eastAsia="ＭＳ ゴシック" w:hAnsi="Times New Roman" w:hint="eastAsia"/>
          <w:sz w:val="21"/>
        </w:rPr>
        <w:t xml:space="preserve">合併症の有無　（○あり、○なし）　既往歴の有無　（○あり、○なし、○不明）　</w:t>
      </w:r>
    </w:p>
    <w:p w:rsidR="001737B5" w:rsidRPr="00260CEB" w:rsidRDefault="001737B5" w:rsidP="001737B5">
      <w:pPr>
        <w:rPr>
          <w:rFonts w:ascii="ＭＳ ゴシック" w:eastAsia="ＭＳ ゴシック" w:hAnsi="Times New Roman"/>
          <w:sz w:val="21"/>
        </w:rPr>
      </w:pPr>
      <w:r w:rsidRPr="00260CEB">
        <w:rPr>
          <w:rFonts w:ascii="ＭＳ ゴシック" w:eastAsia="ＭＳ ゴシック" w:hAnsi="Times New Roman"/>
          <w:sz w:val="21"/>
        </w:rPr>
        <w:t>EUTOS score</w:t>
      </w:r>
      <w:r w:rsidRPr="00260CEB">
        <w:rPr>
          <w:rFonts w:ascii="ＭＳ ゴシック" w:eastAsia="ＭＳ ゴシック" w:hAnsi="Times New Roman" w:hint="eastAsia"/>
          <w:sz w:val="21"/>
        </w:rPr>
        <w:t>：</w:t>
      </w:r>
      <w:r w:rsidRPr="00260CEB">
        <w:rPr>
          <w:rFonts w:ascii="ＭＳ ゴシック" w:eastAsia="ＭＳ ゴシック" w:hAnsi="Times New Roman"/>
          <w:sz w:val="21"/>
        </w:rPr>
        <w:t>CML</w:t>
      </w:r>
      <w:r w:rsidRPr="00260CEB">
        <w:rPr>
          <w:rFonts w:ascii="ＭＳ ゴシック" w:eastAsia="ＭＳ ゴシック" w:hAnsi="Times New Roman" w:hint="eastAsia"/>
          <w:sz w:val="21"/>
        </w:rPr>
        <w:t xml:space="preserve">診断時の末梢血中好塩基球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w:t>
      </w:r>
    </w:p>
    <w:p w:rsidR="001737B5" w:rsidRPr="00260CEB" w:rsidRDefault="001737B5" w:rsidP="001737B5">
      <w:pPr>
        <w:spacing w:line="340" w:lineRule="exact"/>
        <w:rPr>
          <w:rFonts w:ascii="ＭＳ ゴシック" w:eastAsia="ＭＳ ゴシック" w:hAnsi="Times New Roman"/>
          <w:b/>
          <w:sz w:val="21"/>
        </w:rPr>
      </w:pPr>
      <w:r w:rsidRPr="00260CEB">
        <w:rPr>
          <w:rFonts w:ascii="ＭＳ ゴシック" w:eastAsia="ＭＳ ゴシック" w:hAnsi="Times New Roman" w:hint="eastAsia"/>
          <w:b/>
          <w:sz w:val="21"/>
        </w:rPr>
        <w:t>［診察所見］</w:t>
      </w:r>
    </w:p>
    <w:p w:rsidR="001737B5" w:rsidRPr="00260CEB" w:rsidRDefault="001737B5" w:rsidP="001737B5">
      <w:pPr>
        <w:spacing w:line="340" w:lineRule="exact"/>
        <w:rPr>
          <w:rFonts w:ascii="ＭＳ ゴシック" w:eastAsia="ＭＳ ゴシック" w:hAnsi="Times New Roman"/>
          <w:sz w:val="21"/>
        </w:rPr>
      </w:pPr>
      <w:r w:rsidRPr="00260CEB">
        <w:rPr>
          <w:rFonts w:ascii="ＭＳ ゴシック" w:eastAsia="ＭＳ ゴシック" w:hAnsi="Times New Roman" w:hint="eastAsia"/>
          <w:sz w:val="21"/>
        </w:rPr>
        <w:t>身長</w:t>
      </w:r>
      <w:r w:rsidRPr="00260CEB">
        <w:rPr>
          <w:rFonts w:ascii="ＭＳ ゴシック" w:eastAsia="ＭＳ ゴシック" w:hAnsi="Times New Roman"/>
          <w:sz w:val="21"/>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ｃｍ</w:t>
      </w:r>
      <w:r w:rsidRPr="00260CEB">
        <w:rPr>
          <w:rFonts w:ascii="ＭＳ ゴシック" w:eastAsia="ＭＳ ゴシック" w:hAnsi="Times New Roman"/>
          <w:sz w:val="21"/>
        </w:rPr>
        <w:tab/>
      </w:r>
      <w:r w:rsidRPr="00260CEB">
        <w:rPr>
          <w:rFonts w:ascii="ＭＳ ゴシック" w:eastAsia="ＭＳ ゴシック" w:hAnsi="Times New Roman" w:hint="eastAsia"/>
          <w:sz w:val="21"/>
        </w:rPr>
        <w:t>体重</w:t>
      </w:r>
      <w:r w:rsidRPr="00260CEB">
        <w:rPr>
          <w:rFonts w:ascii="ＭＳ ゴシック" w:eastAsia="ＭＳ ゴシック" w:hAnsi="Times New Roman"/>
          <w:sz w:val="21"/>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ｋｇ</w:t>
      </w:r>
      <w:r w:rsidRPr="00260CEB">
        <w:rPr>
          <w:rFonts w:ascii="ＭＳ ゴシック" w:eastAsia="ＭＳ ゴシック" w:hAnsi="Times New Roman"/>
          <w:sz w:val="21"/>
        </w:rPr>
        <w:tab/>
        <w:t>PS ( 0, 1, 2)</w:t>
      </w:r>
    </w:p>
    <w:p w:rsidR="001737B5" w:rsidRPr="00260CEB" w:rsidRDefault="001737B5" w:rsidP="001737B5">
      <w:pPr>
        <w:spacing w:line="340" w:lineRule="exact"/>
        <w:rPr>
          <w:rFonts w:ascii="ＭＳ ゴシック" w:eastAsia="ＭＳ ゴシック" w:hAnsi="Times New Roman"/>
          <w:b/>
          <w:sz w:val="21"/>
        </w:rPr>
      </w:pPr>
      <w:r w:rsidRPr="00260CEB">
        <w:rPr>
          <w:rFonts w:ascii="ＭＳ ゴシック" w:eastAsia="ＭＳ ゴシック" w:hAnsi="Times New Roman" w:hint="eastAsia"/>
          <w:b/>
          <w:sz w:val="21"/>
        </w:rPr>
        <w:t>［治療開始前血液学的検査］</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 xml:space="preserve">検査年月日：西暦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年</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月</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日</w:t>
      </w:r>
      <w:r w:rsidRPr="00260CEB">
        <w:rPr>
          <w:rFonts w:ascii="ＭＳ ゴシック" w:eastAsia="ＭＳ ゴシック" w:hAnsi="Times New Roman"/>
          <w:sz w:val="21"/>
        </w:rPr>
        <w:t>)</w:t>
      </w:r>
    </w:p>
    <w:p w:rsidR="001737B5" w:rsidRPr="00260CEB" w:rsidRDefault="001737B5" w:rsidP="001737B5">
      <w:pPr>
        <w:tabs>
          <w:tab w:val="left" w:pos="270"/>
          <w:tab w:val="left" w:pos="3265"/>
          <w:tab w:val="left" w:pos="5580"/>
          <w:tab w:val="left" w:pos="7290"/>
        </w:tabs>
        <w:spacing w:line="340" w:lineRule="exact"/>
        <w:rPr>
          <w:rFonts w:ascii="ＭＳ ゴシック" w:eastAsia="ＭＳ ゴシック" w:hAnsi="Times New Roman"/>
          <w:sz w:val="21"/>
        </w:rPr>
      </w:pPr>
      <w:r w:rsidRPr="00260CEB">
        <w:rPr>
          <w:rFonts w:ascii="ＭＳ ゴシック" w:eastAsia="ＭＳ ゴシック" w:hAnsi="Times New Roman"/>
          <w:sz w:val="21"/>
        </w:rPr>
        <w:t xml:space="preserve">Hb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ｇ</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ｄ</w:t>
      </w:r>
      <w:r w:rsidRPr="00260CEB">
        <w:rPr>
          <w:rFonts w:ascii="ＭＳ ゴシック" w:eastAsia="ＭＳ ゴシック" w:hAnsi="Times New Roman"/>
          <w:sz w:val="21"/>
        </w:rPr>
        <w:t>L</w:t>
      </w:r>
      <w:r w:rsidRPr="00260CEB">
        <w:rPr>
          <w:rFonts w:ascii="ＭＳ ゴシック" w:eastAsia="ＭＳ ゴシック" w:hAnsi="Times New Roman" w:hint="eastAsia"/>
          <w:sz w:val="21"/>
        </w:rPr>
        <w:t xml:space="preserve">　　　　血小板</w:t>
      </w:r>
      <w:r w:rsidRPr="00260CEB">
        <w:rPr>
          <w:rFonts w:ascii="ＭＳ ゴシック" w:eastAsia="ＭＳ ゴシック" w:hAnsi="Times New Roman"/>
          <w:sz w:val="21"/>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万</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μ</w:t>
      </w:r>
      <w:r w:rsidRPr="00260CEB">
        <w:rPr>
          <w:rFonts w:ascii="ＭＳ ゴシック" w:eastAsia="ＭＳ ゴシック" w:hAnsi="Times New Roman"/>
          <w:sz w:val="21"/>
        </w:rPr>
        <w:t>L</w:t>
      </w:r>
    </w:p>
    <w:p w:rsidR="001737B5" w:rsidRPr="00260CEB" w:rsidRDefault="001737B5" w:rsidP="001737B5">
      <w:pPr>
        <w:tabs>
          <w:tab w:val="left" w:pos="270"/>
          <w:tab w:val="left" w:pos="1890"/>
          <w:tab w:val="left" w:pos="3690"/>
          <w:tab w:val="left" w:pos="5580"/>
          <w:tab w:val="left" w:pos="7290"/>
        </w:tabs>
        <w:spacing w:line="340" w:lineRule="exact"/>
        <w:rPr>
          <w:rFonts w:ascii="ＭＳ ゴシック" w:eastAsia="ＭＳ ゴシック" w:hAnsi="Times New Roman"/>
          <w:sz w:val="21"/>
        </w:rPr>
      </w:pPr>
      <w:r w:rsidRPr="00260CEB">
        <w:rPr>
          <w:rFonts w:ascii="ＭＳ ゴシック" w:eastAsia="ＭＳ ゴシック" w:hAnsi="Times New Roman"/>
          <w:sz w:val="21"/>
        </w:rPr>
        <w:t xml:space="preserve">WBC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μ</w:t>
      </w:r>
      <w:r w:rsidRPr="00260CEB">
        <w:rPr>
          <w:rFonts w:ascii="ＭＳ ゴシック" w:eastAsia="ＭＳ ゴシック" w:hAnsi="Times New Roman"/>
          <w:sz w:val="21"/>
        </w:rPr>
        <w:t>L</w:t>
      </w:r>
      <w:r w:rsidRPr="00260CEB">
        <w:rPr>
          <w:rFonts w:ascii="ＭＳ ゴシック" w:eastAsia="ＭＳ ゴシック" w:hAnsi="Times New Roman"/>
          <w:sz w:val="21"/>
        </w:rPr>
        <w:tab/>
        <w:t>[</w:t>
      </w:r>
      <w:r w:rsidRPr="00260CEB">
        <w:rPr>
          <w:rFonts w:ascii="ＭＳ ゴシック" w:eastAsia="ＭＳ ゴシック" w:hAnsi="Times New Roman" w:hint="eastAsia"/>
          <w:sz w:val="21"/>
        </w:rPr>
        <w:t>芽球</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w:t>
      </w:r>
      <w:r w:rsidRPr="00260CEB">
        <w:rPr>
          <w:rFonts w:ascii="ＭＳ ゴシック" w:eastAsia="ＭＳ ゴシック" w:hAnsi="Times New Roman"/>
          <w:sz w:val="21"/>
        </w:rPr>
        <w:t xml:space="preserve">, </w:t>
      </w:r>
      <w:r w:rsidRPr="00260CEB">
        <w:rPr>
          <w:rFonts w:ascii="ＭＳ ゴシック" w:eastAsia="ＭＳ ゴシック" w:hAnsi="Times New Roman" w:hint="eastAsia"/>
          <w:sz w:val="21"/>
        </w:rPr>
        <w:t>前骨髄球</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w:t>
      </w:r>
      <w:r w:rsidRPr="00260CEB">
        <w:rPr>
          <w:rFonts w:ascii="ＭＳ ゴシック" w:eastAsia="ＭＳ ゴシック" w:hAnsi="Times New Roman"/>
          <w:sz w:val="21"/>
        </w:rPr>
        <w:t xml:space="preserve">, </w:t>
      </w:r>
      <w:r w:rsidRPr="00260CEB">
        <w:rPr>
          <w:rFonts w:ascii="ＭＳ ゴシック" w:eastAsia="ＭＳ ゴシック" w:hAnsi="Times New Roman" w:hint="eastAsia"/>
          <w:sz w:val="21"/>
        </w:rPr>
        <w:t>骨髄球</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w:t>
      </w:r>
      <w:r w:rsidRPr="00260CEB">
        <w:rPr>
          <w:rFonts w:ascii="ＭＳ ゴシック" w:eastAsia="ＭＳ ゴシック" w:hAnsi="Times New Roman"/>
          <w:sz w:val="21"/>
        </w:rPr>
        <w:t xml:space="preserve">, </w:t>
      </w:r>
      <w:r w:rsidRPr="00260CEB">
        <w:rPr>
          <w:rFonts w:ascii="ＭＳ ゴシック" w:eastAsia="ＭＳ ゴシック" w:hAnsi="Times New Roman" w:hint="eastAsia"/>
          <w:sz w:val="21"/>
        </w:rPr>
        <w:t>後骨髄球</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w:t>
      </w:r>
      <w:r w:rsidRPr="00260CEB">
        <w:rPr>
          <w:rFonts w:ascii="ＭＳ ゴシック" w:eastAsia="ＭＳ ゴシック" w:hAnsi="Times New Roman"/>
          <w:sz w:val="21"/>
        </w:rPr>
        <w:t>,</w:t>
      </w:r>
    </w:p>
    <w:p w:rsidR="001737B5" w:rsidRPr="00260CEB" w:rsidRDefault="001737B5" w:rsidP="001737B5">
      <w:pPr>
        <w:tabs>
          <w:tab w:val="left" w:pos="3260"/>
          <w:tab w:val="left" w:pos="5580"/>
        </w:tabs>
        <w:spacing w:line="340" w:lineRule="exact"/>
        <w:rPr>
          <w:rFonts w:ascii="ＭＳ ゴシック" w:eastAsia="ＭＳ ゴシック" w:hAnsi="Times New Roman"/>
          <w:sz w:val="21"/>
        </w:rPr>
      </w:pPr>
      <w:r w:rsidRPr="00260CEB">
        <w:rPr>
          <w:rFonts w:ascii="ＭＳ ゴシック" w:eastAsia="ＭＳ ゴシック" w:hAnsi="Times New Roman" w:hint="eastAsia"/>
          <w:sz w:val="21"/>
        </w:rPr>
        <w:t>好中球</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％（杆状核球</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w:t>
      </w:r>
      <w:r w:rsidRPr="00260CEB">
        <w:rPr>
          <w:rFonts w:ascii="ＭＳ ゴシック" w:eastAsia="ＭＳ ゴシック" w:hAnsi="Times New Roman"/>
          <w:sz w:val="21"/>
        </w:rPr>
        <w:tab/>
        <w:t xml:space="preserve">, </w:t>
      </w:r>
      <w:r w:rsidRPr="00260CEB">
        <w:rPr>
          <w:rFonts w:ascii="ＭＳ ゴシック" w:eastAsia="ＭＳ ゴシック" w:hAnsi="Times New Roman" w:hint="eastAsia"/>
          <w:sz w:val="21"/>
        </w:rPr>
        <w:t>分葉核球</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w:t>
      </w:r>
      <w:r w:rsidRPr="00260CEB">
        <w:rPr>
          <w:rFonts w:ascii="ＭＳ ゴシック" w:eastAsia="ＭＳ ゴシック" w:hAnsi="Times New Roman"/>
          <w:sz w:val="21"/>
        </w:rPr>
        <w:t xml:space="preserve">, </w:t>
      </w:r>
      <w:r w:rsidRPr="00260CEB">
        <w:rPr>
          <w:rFonts w:ascii="ＭＳ ゴシック" w:eastAsia="ＭＳ ゴシック" w:hAnsi="Times New Roman" w:hint="eastAsia"/>
          <w:sz w:val="21"/>
        </w:rPr>
        <w:t>好酸球</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w:t>
      </w:r>
      <w:r w:rsidRPr="00260CEB">
        <w:rPr>
          <w:rFonts w:ascii="ＭＳ ゴシック" w:eastAsia="ＭＳ ゴシック" w:hAnsi="Times New Roman"/>
          <w:sz w:val="21"/>
        </w:rPr>
        <w:t xml:space="preserve">, </w:t>
      </w:r>
      <w:r w:rsidRPr="00260CEB">
        <w:rPr>
          <w:rFonts w:ascii="ＭＳ ゴシック" w:eastAsia="ＭＳ ゴシック" w:hAnsi="Times New Roman" w:hint="eastAsia"/>
          <w:sz w:val="21"/>
        </w:rPr>
        <w:t>好塩基球</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w:t>
      </w:r>
    </w:p>
    <w:p w:rsidR="001737B5" w:rsidRPr="00260CEB" w:rsidRDefault="001737B5" w:rsidP="001737B5">
      <w:pPr>
        <w:tabs>
          <w:tab w:val="left" w:pos="270"/>
          <w:tab w:val="left" w:pos="1670"/>
          <w:tab w:val="left" w:pos="5580"/>
          <w:tab w:val="left" w:pos="7290"/>
        </w:tabs>
        <w:spacing w:line="340" w:lineRule="exact"/>
        <w:rPr>
          <w:rFonts w:ascii="ＭＳ ゴシック" w:eastAsia="ＭＳ ゴシック" w:hAnsi="Times New Roman"/>
          <w:sz w:val="21"/>
        </w:rPr>
      </w:pPr>
      <w:r w:rsidRPr="00260CEB">
        <w:rPr>
          <w:rFonts w:ascii="ＭＳ ゴシック" w:eastAsia="ＭＳ ゴシック" w:hAnsi="Times New Roman" w:hint="eastAsia"/>
          <w:sz w:val="21"/>
        </w:rPr>
        <w:t>リンパ球</w:t>
      </w:r>
      <w:r w:rsidRPr="00260CEB">
        <w:rPr>
          <w:rFonts w:ascii="ＭＳ ゴシック" w:eastAsia="ＭＳ ゴシック" w:hAnsi="Times New Roman"/>
          <w:sz w:val="21"/>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w:t>
      </w:r>
      <w:r w:rsidRPr="00260CEB">
        <w:rPr>
          <w:rFonts w:ascii="ＭＳ ゴシック" w:eastAsia="ＭＳ ゴシック" w:hAnsi="Times New Roman"/>
          <w:sz w:val="21"/>
        </w:rPr>
        <w:tab/>
      </w:r>
      <w:r w:rsidRPr="00260CEB">
        <w:rPr>
          <w:rFonts w:ascii="ＭＳ ゴシック" w:eastAsia="ＭＳ ゴシック" w:hAnsi="Times New Roman" w:hint="eastAsia"/>
          <w:sz w:val="21"/>
        </w:rPr>
        <w:t>単球</w:t>
      </w:r>
      <w:r w:rsidRPr="00260CEB">
        <w:rPr>
          <w:rFonts w:ascii="ＭＳ ゴシック" w:eastAsia="ＭＳ ゴシック" w:hAnsi="Times New Roman"/>
          <w:sz w:val="21"/>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w:t>
      </w:r>
      <w:r w:rsidRPr="00260CEB">
        <w:rPr>
          <w:rFonts w:ascii="ＭＳ ゴシック" w:eastAsia="ＭＳ ゴシック" w:hAnsi="Times New Roman"/>
          <w:sz w:val="21"/>
        </w:rPr>
        <w:t>]</w:t>
      </w:r>
    </w:p>
    <w:p w:rsidR="001737B5" w:rsidRPr="00260CEB" w:rsidRDefault="001737B5" w:rsidP="001737B5">
      <w:pPr>
        <w:spacing w:line="340" w:lineRule="exact"/>
        <w:rPr>
          <w:rFonts w:ascii="ＭＳ ゴシック" w:eastAsia="ＭＳ ゴシック" w:hAnsi="Times New Roman"/>
          <w:b/>
          <w:sz w:val="21"/>
        </w:rPr>
      </w:pPr>
      <w:r w:rsidRPr="00260CEB">
        <w:rPr>
          <w:rFonts w:ascii="ＭＳ ゴシック" w:eastAsia="ＭＳ ゴシック" w:hAnsi="Times New Roman" w:hint="eastAsia"/>
          <w:b/>
          <w:sz w:val="21"/>
        </w:rPr>
        <w:t>［治療開始前血液生化学検査］</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 xml:space="preserve">検査年月日：西暦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年</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月</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日</w:t>
      </w:r>
      <w:r w:rsidRPr="00260CEB">
        <w:rPr>
          <w:rFonts w:ascii="ＭＳ ゴシック" w:eastAsia="ＭＳ ゴシック" w:hAnsi="Times New Roman"/>
          <w:sz w:val="21"/>
        </w:rPr>
        <w:t>)</w:t>
      </w:r>
    </w:p>
    <w:p w:rsidR="001737B5" w:rsidRPr="00260CEB" w:rsidRDefault="001737B5" w:rsidP="001737B5">
      <w:pPr>
        <w:tabs>
          <w:tab w:val="left" w:pos="1440"/>
          <w:tab w:val="left" w:pos="4680"/>
          <w:tab w:val="left" w:pos="7200"/>
        </w:tabs>
        <w:spacing w:line="340" w:lineRule="exact"/>
        <w:jc w:val="left"/>
        <w:rPr>
          <w:rFonts w:ascii="ＭＳ ゴシック" w:eastAsia="ＭＳ ゴシック" w:hAnsi="Times New Roman"/>
          <w:sz w:val="21"/>
        </w:rPr>
      </w:pPr>
      <w:r w:rsidRPr="00260CEB">
        <w:rPr>
          <w:rFonts w:ascii="ＭＳ ゴシック" w:eastAsia="ＭＳ ゴシック" w:hAnsi="Times New Roman"/>
          <w:sz w:val="21"/>
        </w:rPr>
        <w:t xml:space="preserve">AST(GOT) </w:t>
      </w:r>
      <w:r w:rsidRPr="00260CEB">
        <w:rPr>
          <w:rFonts w:ascii="ＭＳ ゴシック" w:eastAsia="ＭＳ ゴシック" w:hAnsi="Times New Roman"/>
          <w:sz w:val="21"/>
          <w:u w:val="single"/>
        </w:rPr>
        <w:t xml:space="preserve">    I</w:t>
      </w:r>
      <w:r w:rsidRPr="00260CEB">
        <w:rPr>
          <w:rFonts w:ascii="ＭＳ ゴシック" w:eastAsia="ＭＳ ゴシック" w:hAnsi="Times New Roman" w:hint="eastAsia"/>
          <w:sz w:val="21"/>
        </w:rPr>
        <w:t>Ｕ</w:t>
      </w:r>
      <w:r w:rsidRPr="00260CEB">
        <w:rPr>
          <w:rFonts w:ascii="ＭＳ ゴシック" w:eastAsia="ＭＳ ゴシック" w:hAnsi="Times New Roman"/>
          <w:sz w:val="21"/>
        </w:rPr>
        <w:t xml:space="preserve">/L, ALT(GPT) </w:t>
      </w:r>
      <w:r w:rsidRPr="00260CEB">
        <w:rPr>
          <w:rFonts w:ascii="ＭＳ ゴシック" w:eastAsia="ＭＳ ゴシック" w:hAnsi="Times New Roman"/>
          <w:sz w:val="21"/>
          <w:u w:val="single"/>
        </w:rPr>
        <w:t xml:space="preserve">    I</w:t>
      </w:r>
      <w:r w:rsidRPr="00260CEB">
        <w:rPr>
          <w:rFonts w:ascii="ＭＳ ゴシック" w:eastAsia="ＭＳ ゴシック" w:hAnsi="Times New Roman" w:hint="eastAsia"/>
          <w:sz w:val="21"/>
        </w:rPr>
        <w:t>Ｕ</w:t>
      </w:r>
      <w:r w:rsidRPr="00260CEB">
        <w:rPr>
          <w:rFonts w:ascii="ＭＳ ゴシック" w:eastAsia="ＭＳ ゴシック" w:hAnsi="Times New Roman"/>
          <w:sz w:val="21"/>
        </w:rPr>
        <w:t xml:space="preserve">/L, </w:t>
      </w:r>
      <w:proofErr w:type="spellStart"/>
      <w:r w:rsidRPr="00260CEB">
        <w:rPr>
          <w:rFonts w:ascii="ＭＳ ゴシック" w:eastAsia="ＭＳ ゴシック" w:hAnsi="Times New Roman"/>
          <w:sz w:val="21"/>
        </w:rPr>
        <w:t>T.Bil</w:t>
      </w:r>
      <w:proofErr w:type="spellEnd"/>
      <w:r w:rsidRPr="00260CEB">
        <w:rPr>
          <w:rFonts w:ascii="ＭＳ ゴシック" w:eastAsia="ＭＳ ゴシック" w:hAnsi="Times New Roman"/>
          <w:sz w:val="21"/>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ｍｇ</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ｄ</w:t>
      </w:r>
      <w:r w:rsidRPr="00260CEB">
        <w:rPr>
          <w:rFonts w:ascii="ＭＳ ゴシック" w:eastAsia="ＭＳ ゴシック" w:hAnsi="Times New Roman"/>
          <w:sz w:val="21"/>
        </w:rPr>
        <w:t xml:space="preserve">L, </w:t>
      </w:r>
      <w:proofErr w:type="spellStart"/>
      <w:r w:rsidRPr="00260CEB">
        <w:rPr>
          <w:rFonts w:ascii="ＭＳ ゴシック" w:eastAsia="ＭＳ ゴシック" w:hAnsi="Times New Roman"/>
          <w:sz w:val="21"/>
        </w:rPr>
        <w:t>D.Bil</w:t>
      </w:r>
      <w:proofErr w:type="spellEnd"/>
      <w:r w:rsidRPr="00260CEB">
        <w:rPr>
          <w:rFonts w:ascii="ＭＳ ゴシック" w:eastAsia="ＭＳ ゴシック" w:hAnsi="Times New Roman"/>
          <w:sz w:val="21"/>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ｍｇ</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ｄ</w:t>
      </w:r>
      <w:r w:rsidRPr="00260CEB">
        <w:rPr>
          <w:rFonts w:ascii="ＭＳ ゴシック" w:eastAsia="ＭＳ ゴシック" w:hAnsi="Times New Roman"/>
          <w:sz w:val="21"/>
        </w:rPr>
        <w:t>L,</w:t>
      </w:r>
      <w:r w:rsidRPr="00260CEB">
        <w:rPr>
          <w:rFonts w:ascii="ＭＳ ゴシック" w:eastAsia="ＭＳ ゴシック" w:hAnsi="Times New Roman"/>
          <w:sz w:val="21"/>
        </w:rPr>
        <w:br/>
        <w:t xml:space="preserve">Cr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ｍｇ</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ｄ</w:t>
      </w:r>
      <w:r w:rsidRPr="00260CEB">
        <w:rPr>
          <w:rFonts w:ascii="ＭＳ ゴシック" w:eastAsia="ＭＳ ゴシック" w:hAnsi="Times New Roman"/>
          <w:sz w:val="21"/>
        </w:rPr>
        <w:t>L, Alb</w:t>
      </w:r>
      <w:r w:rsidRPr="00260CEB">
        <w:rPr>
          <w:rFonts w:ascii="ＭＳ ゴシック" w:eastAsia="ＭＳ ゴシック" w:hAnsi="Times New Roman" w:hint="eastAsia"/>
          <w:sz w:val="21"/>
        </w:rPr>
        <w:t xml:space="preserve">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sz w:val="21"/>
        </w:rPr>
        <w:t xml:space="preserve">g/dL, BS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ｍｇ</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ｄ</w:t>
      </w:r>
      <w:r w:rsidRPr="00260CEB">
        <w:rPr>
          <w:rFonts w:ascii="ＭＳ ゴシック" w:eastAsia="ＭＳ ゴシック" w:hAnsi="Times New Roman"/>
          <w:sz w:val="21"/>
        </w:rPr>
        <w:t>L,</w:t>
      </w:r>
    </w:p>
    <w:p w:rsidR="001737B5" w:rsidRPr="00260CEB" w:rsidRDefault="001737B5" w:rsidP="001737B5">
      <w:pPr>
        <w:tabs>
          <w:tab w:val="left" w:pos="1440"/>
          <w:tab w:val="left" w:pos="4680"/>
          <w:tab w:val="left" w:pos="7200"/>
        </w:tabs>
        <w:spacing w:line="340" w:lineRule="exact"/>
        <w:jc w:val="left"/>
        <w:rPr>
          <w:rFonts w:ascii="ＭＳ ゴシック" w:eastAsia="ＭＳ ゴシック" w:hAnsi="Times New Roman"/>
          <w:sz w:val="21"/>
        </w:rPr>
      </w:pPr>
      <w:r w:rsidRPr="00260CEB">
        <w:rPr>
          <w:rFonts w:ascii="ＭＳ ゴシック" w:eastAsia="ＭＳ ゴシック" w:hAnsi="Times New Roman"/>
          <w:sz w:val="21"/>
        </w:rPr>
        <w:t xml:space="preserve">AMY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ｍｇ</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ｄ</w:t>
      </w:r>
      <w:r w:rsidRPr="00260CEB">
        <w:rPr>
          <w:rFonts w:ascii="ＭＳ ゴシック" w:eastAsia="ＭＳ ゴシック" w:hAnsi="Times New Roman"/>
          <w:sz w:val="21"/>
        </w:rPr>
        <w:t xml:space="preserve">L, Lipase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ｍｇ</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ｄ</w:t>
      </w:r>
      <w:r w:rsidRPr="00260CEB">
        <w:rPr>
          <w:rFonts w:ascii="ＭＳ ゴシック" w:eastAsia="ＭＳ ゴシック" w:hAnsi="Times New Roman"/>
          <w:sz w:val="21"/>
        </w:rPr>
        <w:t xml:space="preserve">L, Na </w:t>
      </w:r>
      <w:r w:rsidRPr="00260CEB">
        <w:rPr>
          <w:rFonts w:ascii="ＭＳ ゴシック" w:eastAsia="ＭＳ ゴシック" w:hAnsi="Times New Roman"/>
          <w:sz w:val="21"/>
          <w:u w:val="single"/>
        </w:rPr>
        <w:t xml:space="preserve">    </w:t>
      </w:r>
      <w:proofErr w:type="spellStart"/>
      <w:r w:rsidRPr="00260CEB">
        <w:rPr>
          <w:rFonts w:ascii="ＭＳ ゴシック" w:eastAsia="ＭＳ ゴシック" w:hAnsi="Times New Roman"/>
          <w:sz w:val="21"/>
        </w:rPr>
        <w:t>mEq</w:t>
      </w:r>
      <w:proofErr w:type="spellEnd"/>
      <w:r w:rsidRPr="00260CEB">
        <w:rPr>
          <w:rFonts w:ascii="ＭＳ ゴシック" w:eastAsia="ＭＳ ゴシック" w:hAnsi="Times New Roman"/>
          <w:sz w:val="21"/>
        </w:rPr>
        <w:t xml:space="preserve">/L, Cl </w:t>
      </w:r>
      <w:r w:rsidRPr="00260CEB">
        <w:rPr>
          <w:rFonts w:ascii="ＭＳ ゴシック" w:eastAsia="ＭＳ ゴシック" w:hAnsi="Times New Roman"/>
          <w:sz w:val="21"/>
          <w:u w:val="single"/>
        </w:rPr>
        <w:t xml:space="preserve">    </w:t>
      </w:r>
      <w:proofErr w:type="spellStart"/>
      <w:r w:rsidRPr="00260CEB">
        <w:rPr>
          <w:rFonts w:ascii="ＭＳ ゴシック" w:eastAsia="ＭＳ ゴシック" w:hAnsi="Times New Roman"/>
          <w:sz w:val="21"/>
        </w:rPr>
        <w:t>mEq</w:t>
      </w:r>
      <w:proofErr w:type="spellEnd"/>
      <w:r w:rsidRPr="00260CEB">
        <w:rPr>
          <w:rFonts w:ascii="ＭＳ ゴシック" w:eastAsia="ＭＳ ゴシック" w:hAnsi="Times New Roman"/>
          <w:sz w:val="21"/>
        </w:rPr>
        <w:t>/L</w:t>
      </w:r>
    </w:p>
    <w:p w:rsidR="001737B5" w:rsidRPr="00260CEB" w:rsidRDefault="001737B5" w:rsidP="001737B5">
      <w:pPr>
        <w:widowControl/>
        <w:jc w:val="left"/>
        <w:rPr>
          <w:rFonts w:ascii="ＭＳ ゴシック" w:eastAsia="ＭＳ ゴシック" w:hAnsi="Times New Roman"/>
          <w:sz w:val="21"/>
        </w:rPr>
      </w:pPr>
      <w:r w:rsidRPr="00260CEB">
        <w:rPr>
          <w:rFonts w:ascii="ＭＳ ゴシック" w:eastAsia="ＭＳ ゴシック" w:hAnsi="Times New Roman"/>
          <w:sz w:val="21"/>
        </w:rPr>
        <w:t>K</w:t>
      </w:r>
      <w:r w:rsidRPr="00260CEB">
        <w:rPr>
          <w:rFonts w:ascii="ＭＳ ゴシック" w:eastAsia="ＭＳ ゴシック" w:hAnsi="Times New Roman"/>
          <w:sz w:val="21"/>
          <w:u w:val="single"/>
        </w:rPr>
        <w:t xml:space="preserve">    </w:t>
      </w:r>
      <w:proofErr w:type="spellStart"/>
      <w:r w:rsidRPr="00260CEB">
        <w:rPr>
          <w:rFonts w:ascii="ＭＳ ゴシック" w:eastAsia="ＭＳ ゴシック" w:hAnsi="Times New Roman"/>
          <w:sz w:val="21"/>
        </w:rPr>
        <w:t>mEq</w:t>
      </w:r>
      <w:proofErr w:type="spellEnd"/>
      <w:r w:rsidRPr="00260CEB">
        <w:rPr>
          <w:rFonts w:ascii="ＭＳ ゴシック" w:eastAsia="ＭＳ ゴシック" w:hAnsi="Times New Roman"/>
          <w:sz w:val="21"/>
        </w:rPr>
        <w:t>/l, Ca</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ｍｇ</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ｄ</w:t>
      </w:r>
      <w:r w:rsidRPr="00260CEB">
        <w:rPr>
          <w:rFonts w:ascii="ＭＳ ゴシック" w:eastAsia="ＭＳ ゴシック" w:hAnsi="Times New Roman"/>
          <w:sz w:val="21"/>
        </w:rPr>
        <w:t>L (Alb</w:t>
      </w:r>
      <w:r w:rsidRPr="00260CEB">
        <w:rPr>
          <w:rFonts w:ascii="ＭＳ ゴシック" w:eastAsia="ＭＳ ゴシック" w:hAnsi="Times New Roman" w:hint="eastAsia"/>
          <w:sz w:val="21"/>
        </w:rPr>
        <w:t>補正後の値</w:t>
      </w:r>
      <w:r w:rsidRPr="00260CEB">
        <w:rPr>
          <w:rFonts w:ascii="ＭＳ ゴシック" w:eastAsia="ＭＳ ゴシック" w:hAnsi="Times New Roman"/>
          <w:sz w:val="21"/>
        </w:rPr>
        <w:t>), Mg</w:t>
      </w:r>
      <w:r w:rsidRPr="00260CEB">
        <w:rPr>
          <w:rFonts w:ascii="ＭＳ ゴシック" w:eastAsia="ＭＳ ゴシック" w:hAnsi="Times New Roman" w:hint="eastAsia"/>
          <w:sz w:val="21"/>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ｍｇ</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ｄ</w:t>
      </w:r>
      <w:r w:rsidRPr="00260CEB">
        <w:rPr>
          <w:rFonts w:ascii="ＭＳ ゴシック" w:eastAsia="ＭＳ ゴシック" w:hAnsi="Times New Roman"/>
          <w:sz w:val="21"/>
        </w:rPr>
        <w:t>L, P</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rPr>
        <w:t>ｍｇ</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ｄ</w:t>
      </w:r>
      <w:r w:rsidRPr="00260CEB">
        <w:rPr>
          <w:rFonts w:ascii="ＭＳ ゴシック" w:eastAsia="ＭＳ ゴシック" w:hAnsi="Times New Roman"/>
          <w:sz w:val="21"/>
        </w:rPr>
        <w:t>L</w:t>
      </w:r>
    </w:p>
    <w:p w:rsidR="001737B5" w:rsidRPr="00260CEB" w:rsidRDefault="001737B5" w:rsidP="001737B5">
      <w:pPr>
        <w:widowControl/>
        <w:jc w:val="left"/>
        <w:rPr>
          <w:rFonts w:ascii="ＭＳ ゴシック" w:eastAsia="ＭＳ ゴシック" w:hAnsi="Times New Roman"/>
          <w:sz w:val="21"/>
        </w:rPr>
      </w:pPr>
      <w:r w:rsidRPr="00260CEB">
        <w:rPr>
          <w:rFonts w:ascii="ＭＳ ゴシック" w:eastAsia="ＭＳ ゴシック" w:hAnsi="Times New Roman" w:hint="eastAsia"/>
          <w:b/>
          <w:sz w:val="21"/>
        </w:rPr>
        <w:t>［治療開始前心電図検査］</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 xml:space="preserve">検査年月日：西暦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年</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月</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日</w:t>
      </w:r>
      <w:r w:rsidRPr="00260CEB">
        <w:rPr>
          <w:rFonts w:ascii="ＭＳ ゴシック" w:eastAsia="ＭＳ ゴシック" w:hAnsi="Times New Roman"/>
          <w:sz w:val="21"/>
        </w:rPr>
        <w:t>)</w:t>
      </w:r>
    </w:p>
    <w:p w:rsidR="001737B5" w:rsidRPr="00260CEB" w:rsidRDefault="001737B5" w:rsidP="001737B5">
      <w:pPr>
        <w:widowControl/>
        <w:jc w:val="left"/>
        <w:rPr>
          <w:rFonts w:ascii="ＭＳ ゴシック" w:eastAsia="ＭＳ ゴシック" w:hAnsi="Times New Roman"/>
          <w:sz w:val="21"/>
        </w:rPr>
      </w:pPr>
      <w:r w:rsidRPr="00260CEB">
        <w:rPr>
          <w:rFonts w:ascii="ＭＳ ゴシック" w:eastAsia="ＭＳ ゴシック" w:hAnsi="Times New Roman" w:hint="eastAsia"/>
          <w:sz w:val="21"/>
        </w:rPr>
        <w:t>１．異常なし、２．異常あり(                                                  )</w:t>
      </w:r>
    </w:p>
    <w:p w:rsidR="001737B5" w:rsidRPr="00260CEB" w:rsidRDefault="001737B5" w:rsidP="001737B5">
      <w:pPr>
        <w:widowControl/>
        <w:jc w:val="left"/>
        <w:rPr>
          <w:rFonts w:ascii="ＭＳ ゴシック" w:eastAsia="ＭＳ ゴシック" w:hAnsi="Times New Roman"/>
          <w:b/>
          <w:sz w:val="21"/>
        </w:rPr>
      </w:pPr>
      <w:r w:rsidRPr="00260CEB">
        <w:rPr>
          <w:rFonts w:ascii="ＭＳ ゴシック" w:eastAsia="ＭＳ ゴシック" w:hAnsi="Times New Roman" w:hint="eastAsia"/>
          <w:b/>
          <w:sz w:val="21"/>
        </w:rPr>
        <w:t>［治療開始前胸部レントゲン検査］</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 xml:space="preserve">検査年月日：西暦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年</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月</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日</w:t>
      </w:r>
      <w:r w:rsidRPr="00260CEB">
        <w:rPr>
          <w:rFonts w:ascii="ＭＳ ゴシック" w:eastAsia="ＭＳ ゴシック" w:hAnsi="Times New Roman"/>
          <w:sz w:val="21"/>
        </w:rPr>
        <w:t>)</w:t>
      </w:r>
    </w:p>
    <w:p w:rsidR="001737B5" w:rsidRPr="00260CEB" w:rsidRDefault="001737B5" w:rsidP="001737B5">
      <w:pPr>
        <w:widowControl/>
        <w:jc w:val="left"/>
        <w:rPr>
          <w:rFonts w:ascii="ＭＳ ゴシック" w:eastAsia="ＭＳ ゴシック" w:hAnsi="Times New Roman"/>
          <w:sz w:val="21"/>
        </w:rPr>
      </w:pPr>
      <w:r w:rsidRPr="00260CEB">
        <w:rPr>
          <w:rFonts w:ascii="ＭＳ ゴシック" w:eastAsia="ＭＳ ゴシック" w:hAnsi="Times New Roman" w:hint="eastAsia"/>
          <w:sz w:val="21"/>
        </w:rPr>
        <w:t>１．異常なし、２．異常あり(</w:t>
      </w:r>
      <w:r w:rsidRPr="00260CEB">
        <w:rPr>
          <w:rFonts w:ascii="ＭＳ ゴシック" w:eastAsia="ＭＳ ゴシック" w:hAnsi="Times New Roman"/>
          <w:sz w:val="21"/>
        </w:rPr>
        <w:t xml:space="preserve">                                                  )</w:t>
      </w:r>
    </w:p>
    <w:p w:rsidR="001737B5" w:rsidRPr="00260CEB" w:rsidRDefault="001737B5" w:rsidP="001737B5">
      <w:pPr>
        <w:spacing w:line="360" w:lineRule="exact"/>
        <w:rPr>
          <w:rFonts w:ascii="ＭＳ ゴシック" w:eastAsia="ＭＳ ゴシック" w:hAnsi="Times New Roman"/>
          <w:sz w:val="21"/>
        </w:rPr>
      </w:pPr>
      <w:r w:rsidRPr="00260CEB">
        <w:rPr>
          <w:rFonts w:ascii="ＭＳ ゴシック" w:eastAsia="ＭＳ ゴシック" w:hAnsi="Times New Roman" w:hint="eastAsia"/>
          <w:sz w:val="21"/>
        </w:rPr>
        <w:t>心拡大（異常）が観察された場合は、下記の検査結果もご記入ください。</w:t>
      </w:r>
    </w:p>
    <w:p w:rsidR="001737B5" w:rsidRPr="00260CEB" w:rsidRDefault="001737B5" w:rsidP="001737B5">
      <w:pPr>
        <w:spacing w:line="360" w:lineRule="exact"/>
        <w:rPr>
          <w:rFonts w:ascii="ＭＳ ゴシック" w:eastAsia="ＭＳ ゴシック" w:hAnsi="Times New Roman"/>
          <w:sz w:val="21"/>
        </w:rPr>
      </w:pPr>
      <w:r w:rsidRPr="00260CEB">
        <w:rPr>
          <w:rFonts w:ascii="ＭＳ ゴシック" w:eastAsia="ＭＳ ゴシック" w:hAnsi="Times New Roman" w:hint="eastAsia"/>
          <w:sz w:val="21"/>
        </w:rPr>
        <w:t>［心エコー検査］</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 xml:space="preserve">検査年月日：西暦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年</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月</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日</w:t>
      </w:r>
      <w:r w:rsidRPr="00260CEB">
        <w:rPr>
          <w:rFonts w:ascii="ＭＳ ゴシック" w:eastAsia="ＭＳ ゴシック" w:hAnsi="Times New Roman"/>
          <w:sz w:val="21"/>
        </w:rPr>
        <w:t>)</w:t>
      </w:r>
    </w:p>
    <w:p w:rsidR="001737B5" w:rsidRPr="00260CEB" w:rsidRDefault="001737B5" w:rsidP="001737B5">
      <w:pPr>
        <w:spacing w:line="360" w:lineRule="exact"/>
        <w:jc w:val="left"/>
        <w:rPr>
          <w:rFonts w:ascii="ＭＳ ゴシック" w:eastAsia="ＭＳ ゴシック" w:hAnsi="Times New Roman"/>
          <w:b/>
          <w:sz w:val="21"/>
        </w:rPr>
      </w:pPr>
      <w:r w:rsidRPr="00260CEB">
        <w:rPr>
          <w:rFonts w:ascii="ＭＳ ゴシック" w:eastAsia="ＭＳ ゴシック" w:hAnsi="Times New Roman" w:hint="eastAsia"/>
          <w:sz w:val="21"/>
        </w:rPr>
        <w:t xml:space="preserve">検査結果（　　　</w:t>
      </w:r>
      <w:r w:rsidRPr="00260CEB">
        <w:rPr>
          <w:rFonts w:ascii="ＭＳ ゴシック" w:eastAsia="ＭＳ ゴシック" w:hAnsi="Times New Roman"/>
          <w:sz w:val="21"/>
        </w:rPr>
        <w:t xml:space="preserve">                                                  </w:t>
      </w:r>
      <w:r w:rsidRPr="00260CEB">
        <w:rPr>
          <w:rFonts w:ascii="ＭＳ ゴシック" w:eastAsia="ＭＳ ゴシック" w:hAnsi="Times New Roman" w:hint="eastAsia"/>
          <w:sz w:val="21"/>
        </w:rPr>
        <w:t xml:space="preserve">　　　　）</w:t>
      </w:r>
    </w:p>
    <w:p w:rsidR="001737B5" w:rsidRPr="00260CEB" w:rsidRDefault="001737B5" w:rsidP="001737B5">
      <w:pPr>
        <w:spacing w:line="360" w:lineRule="exact"/>
        <w:rPr>
          <w:rFonts w:ascii="ＭＳ ゴシック" w:eastAsia="ＭＳ ゴシック" w:hAnsi="Times New Roman"/>
          <w:b/>
          <w:sz w:val="21"/>
        </w:rPr>
      </w:pPr>
      <w:r w:rsidRPr="00260CEB">
        <w:rPr>
          <w:rFonts w:ascii="ＭＳ ゴシック" w:eastAsia="ＭＳ ゴシック" w:hAnsi="Times New Roman"/>
          <w:b/>
          <w:sz w:val="21"/>
        </w:rPr>
        <w:t>[</w:t>
      </w:r>
      <w:r w:rsidRPr="00260CEB">
        <w:rPr>
          <w:rFonts w:ascii="ＭＳ ゴシック" w:eastAsia="ＭＳ ゴシック" w:hAnsi="Times New Roman" w:hint="eastAsia"/>
          <w:b/>
          <w:sz w:val="21"/>
        </w:rPr>
        <w:t>治療開始前骨髄染色体検査結果</w:t>
      </w:r>
      <w:r w:rsidRPr="00260CEB">
        <w:rPr>
          <w:rFonts w:ascii="ＭＳ ゴシック" w:eastAsia="ＭＳ ゴシック" w:hAnsi="Times New Roman"/>
          <w:b/>
          <w:sz w:val="21"/>
        </w:rPr>
        <w:t>]</w:t>
      </w:r>
      <w:r w:rsidRPr="00260CEB">
        <w:rPr>
          <w:rFonts w:ascii="ＭＳ ゴシック" w:eastAsia="ＭＳ ゴシック" w:hAnsi="Times New Roman"/>
          <w:sz w:val="21"/>
        </w:rPr>
        <w:t xml:space="preserve"> (</w:t>
      </w:r>
      <w:r w:rsidRPr="00260CEB">
        <w:rPr>
          <w:rFonts w:ascii="ＭＳ ゴシック" w:eastAsia="ＭＳ ゴシック" w:hAnsi="Times New Roman" w:hint="eastAsia"/>
          <w:sz w:val="21"/>
        </w:rPr>
        <w:t xml:space="preserve">検査年月日：西暦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年</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月</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日</w:t>
      </w:r>
      <w:r w:rsidRPr="00260CEB">
        <w:rPr>
          <w:rFonts w:ascii="ＭＳ ゴシック" w:eastAsia="ＭＳ ゴシック" w:hAnsi="Times New Roman"/>
          <w:sz w:val="21"/>
        </w:rPr>
        <w:t>)</w:t>
      </w:r>
    </w:p>
    <w:p w:rsidR="001737B5" w:rsidRPr="00260CEB" w:rsidRDefault="001737B5" w:rsidP="001737B5">
      <w:pPr>
        <w:spacing w:line="360" w:lineRule="exact"/>
        <w:rPr>
          <w:rFonts w:ascii="ＭＳ ゴシック" w:eastAsia="ＭＳ ゴシック" w:hAnsi="Times New Roman"/>
          <w:sz w:val="21"/>
        </w:rPr>
      </w:pPr>
      <w:r w:rsidRPr="00260CEB">
        <w:rPr>
          <w:rFonts w:ascii="ＭＳ ゴシック" w:eastAsia="ＭＳ ゴシック" w:hAnsi="Times New Roman" w:hint="eastAsia"/>
          <w:sz w:val="21"/>
        </w:rPr>
        <w:t>染色体検査（</w:t>
      </w:r>
      <w:r w:rsidRPr="00260CEB">
        <w:rPr>
          <w:rFonts w:ascii="ＭＳ ゴシック" w:eastAsia="ＭＳ ゴシック" w:hAnsi="Times New Roman"/>
          <w:sz w:val="21"/>
        </w:rPr>
        <w:t>1</w:t>
      </w:r>
      <w:r w:rsidRPr="00260CEB">
        <w:rPr>
          <w:rFonts w:ascii="ＭＳ ゴシック" w:eastAsia="ＭＳ ゴシック" w:hAnsi="Times New Roman" w:hint="eastAsia"/>
          <w:sz w:val="21"/>
        </w:rPr>
        <w:t>施行、</w:t>
      </w:r>
      <w:r w:rsidRPr="00260CEB">
        <w:rPr>
          <w:rFonts w:ascii="ＭＳ ゴシック" w:eastAsia="ＭＳ ゴシック" w:hAnsi="Times New Roman"/>
          <w:sz w:val="21"/>
        </w:rPr>
        <w:t>2</w:t>
      </w:r>
      <w:r w:rsidRPr="00260CEB">
        <w:rPr>
          <w:rFonts w:ascii="ＭＳ ゴシック" w:eastAsia="ＭＳ ゴシック" w:hAnsi="Times New Roman" w:hint="eastAsia"/>
          <w:sz w:val="21"/>
        </w:rPr>
        <w:t>未施行、</w:t>
      </w:r>
      <w:r w:rsidRPr="00260CEB">
        <w:rPr>
          <w:rFonts w:ascii="ＭＳ ゴシック" w:eastAsia="ＭＳ ゴシック" w:hAnsi="Times New Roman"/>
          <w:sz w:val="21"/>
        </w:rPr>
        <w:t xml:space="preserve">3 </w:t>
      </w:r>
      <w:r w:rsidRPr="00260CEB">
        <w:rPr>
          <w:rFonts w:ascii="ＭＳ ゴシック" w:eastAsia="ＭＳ ゴシック" w:hAnsi="Times New Roman" w:hint="eastAsia"/>
          <w:sz w:val="21"/>
        </w:rPr>
        <w:t>施行したが解析不能）</w:t>
      </w:r>
    </w:p>
    <w:p w:rsidR="001737B5" w:rsidRPr="00260CEB" w:rsidRDefault="001737B5" w:rsidP="001737B5">
      <w:pPr>
        <w:spacing w:line="360" w:lineRule="exact"/>
        <w:rPr>
          <w:rFonts w:ascii="ＭＳ ゴシック" w:eastAsia="ＭＳ ゴシック" w:hAnsi="Times New Roman"/>
          <w:sz w:val="21"/>
        </w:rPr>
      </w:pPr>
      <w:r w:rsidRPr="00260CEB">
        <w:rPr>
          <w:rFonts w:ascii="ＭＳ ゴシック" w:eastAsia="ＭＳ ゴシック" w:hAnsi="Times New Roman" w:hint="eastAsia"/>
          <w:sz w:val="21"/>
        </w:rPr>
        <w:t xml:space="preserve">染色体　　　</w:t>
      </w:r>
      <w:r w:rsidRPr="00260CEB">
        <w:rPr>
          <w:rFonts w:ascii="ＭＳ ゴシック" w:eastAsia="ＭＳ ゴシック" w:hAnsi="Times New Roman"/>
          <w:sz w:val="21"/>
        </w:rPr>
        <w:t>Ph</w:t>
      </w:r>
      <w:r w:rsidRPr="00260CEB">
        <w:rPr>
          <w:rFonts w:ascii="ＭＳ ゴシック" w:eastAsia="ＭＳ ゴシック" w:hAnsi="Times New Roman" w:hint="eastAsia"/>
          <w:sz w:val="21"/>
        </w:rPr>
        <w:t>陽性数／分析細胞数（</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sz w:val="21"/>
        </w:rPr>
        <w:t>/</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w:t>
      </w:r>
    </w:p>
    <w:p w:rsidR="001737B5" w:rsidRPr="00260CEB" w:rsidRDefault="001737B5" w:rsidP="001737B5">
      <w:pPr>
        <w:spacing w:line="360" w:lineRule="exact"/>
        <w:ind w:firstLineChars="500" w:firstLine="1050"/>
        <w:rPr>
          <w:rFonts w:ascii="ＭＳ ゴシック" w:eastAsia="ＭＳ ゴシック" w:hAnsi="Times New Roman"/>
          <w:sz w:val="21"/>
        </w:rPr>
      </w:pPr>
      <w:r w:rsidRPr="00260CEB">
        <w:rPr>
          <w:rFonts w:ascii="ＭＳ ゴシック" w:eastAsia="ＭＳ ゴシック" w:hAnsi="Times New Roman" w:hint="eastAsia"/>
          <w:sz w:val="21"/>
        </w:rPr>
        <w:t>付加的染色体異常　　（○あり、○なし）　核型</w:t>
      </w:r>
      <w:r w:rsidRPr="00260CEB">
        <w:rPr>
          <w:rFonts w:ascii="ＭＳ ゴシック" w:eastAsia="ＭＳ ゴシック" w:hAnsi="Times New Roman"/>
          <w:sz w:val="21"/>
        </w:rPr>
        <w:t xml:space="preserve"> </w:t>
      </w:r>
      <w:r w:rsidRPr="00260CEB">
        <w:rPr>
          <w:rFonts w:ascii="ＭＳ ゴシック" w:eastAsia="ＭＳ ゴシック" w:hAnsi="Times New Roman" w:hint="eastAsia"/>
          <w:sz w:val="21"/>
          <w:u w:val="single"/>
        </w:rPr>
        <w:t xml:space="preserve">　　　　　　　　　　　　　　　　　　</w:t>
      </w:r>
    </w:p>
    <w:p w:rsidR="001737B5" w:rsidRPr="00260CEB" w:rsidRDefault="001737B5" w:rsidP="001737B5">
      <w:pPr>
        <w:spacing w:line="360" w:lineRule="exact"/>
        <w:rPr>
          <w:rFonts w:ascii="ＭＳ ゴシック" w:eastAsia="ＭＳ ゴシック" w:hAnsi="Times New Roman"/>
          <w:b/>
          <w:sz w:val="21"/>
        </w:rPr>
      </w:pPr>
      <w:r w:rsidRPr="00260CEB">
        <w:rPr>
          <w:rFonts w:ascii="ＭＳ ゴシック" w:eastAsia="ＭＳ ゴシック" w:hAnsi="Times New Roman"/>
          <w:b/>
          <w:sz w:val="21"/>
        </w:rPr>
        <w:t>[</w:t>
      </w:r>
      <w:r w:rsidRPr="00260CEB">
        <w:rPr>
          <w:rFonts w:ascii="ＭＳ ゴシック" w:eastAsia="ＭＳ ゴシック" w:hAnsi="Times New Roman" w:hint="eastAsia"/>
          <w:b/>
          <w:sz w:val="21"/>
        </w:rPr>
        <w:t>治療開始前分子遺伝学的効果</w:t>
      </w:r>
      <w:r w:rsidRPr="00260CEB">
        <w:rPr>
          <w:rFonts w:ascii="ＭＳ ゴシック" w:eastAsia="ＭＳ ゴシック" w:hAnsi="Times New Roman"/>
          <w:b/>
          <w:sz w:val="21"/>
        </w:rPr>
        <w:t xml:space="preserve">] </w:t>
      </w:r>
      <w:r w:rsidRPr="00260CEB">
        <w:rPr>
          <w:rFonts w:ascii="ＭＳ ゴシック" w:eastAsia="ＭＳ ゴシック" w:hAnsi="Times New Roman"/>
          <w:sz w:val="21"/>
        </w:rPr>
        <w:t>(</w:t>
      </w:r>
      <w:r w:rsidRPr="00260CEB">
        <w:rPr>
          <w:rFonts w:ascii="ＭＳ ゴシック" w:eastAsia="ＭＳ ゴシック" w:hAnsi="Times New Roman" w:hint="eastAsia"/>
          <w:sz w:val="21"/>
        </w:rPr>
        <w:t xml:space="preserve">検査年月日：西暦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年</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月</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hint="eastAsia"/>
          <w:sz w:val="21"/>
        </w:rPr>
        <w:t>日</w:t>
      </w:r>
      <w:r w:rsidRPr="00260CEB">
        <w:rPr>
          <w:rFonts w:ascii="ＭＳ ゴシック" w:eastAsia="ＭＳ ゴシック" w:hAnsi="Times New Roman"/>
          <w:sz w:val="21"/>
        </w:rPr>
        <w:t xml:space="preserve">) </w:t>
      </w:r>
    </w:p>
    <w:p w:rsidR="001737B5" w:rsidRPr="00260CEB" w:rsidRDefault="001737B5" w:rsidP="001737B5">
      <w:pPr>
        <w:widowControl/>
        <w:jc w:val="left"/>
        <w:rPr>
          <w:rFonts w:ascii="ＭＳ ゴシック" w:eastAsia="ＭＳ ゴシック" w:hAnsi="Times New Roman"/>
          <w:sz w:val="21"/>
        </w:rPr>
      </w:pPr>
      <w:r w:rsidRPr="00260CEB">
        <w:rPr>
          <w:rFonts w:ascii="ＭＳ ゴシック" w:eastAsia="ＭＳ ゴシック" w:hAnsi="Times New Roman"/>
          <w:sz w:val="21"/>
        </w:rPr>
        <w:t>RQ-PCR</w:t>
      </w:r>
      <w:r w:rsidRPr="00260CEB">
        <w:rPr>
          <w:rFonts w:ascii="ＭＳ ゴシック" w:eastAsia="ＭＳ ゴシック" w:hAnsi="Times New Roman" w:hint="eastAsia"/>
          <w:sz w:val="21"/>
        </w:rPr>
        <w:t xml:space="preserve">（国際標準法）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sz w:val="21"/>
          <w:u w:val="single"/>
        </w:rPr>
        <w:t xml:space="preserve">    </w:t>
      </w:r>
      <w:r w:rsidRPr="00260CEB">
        <w:rPr>
          <w:rFonts w:ascii="ＭＳ ゴシック" w:eastAsia="ＭＳ ゴシック" w:hAnsi="Times New Roman" w:hint="eastAsia"/>
          <w:sz w:val="21"/>
          <w:u w:val="single"/>
        </w:rPr>
        <w:t xml:space="preserve">　　　</w:t>
      </w:r>
      <w:r w:rsidRPr="00260CEB">
        <w:rPr>
          <w:rFonts w:ascii="ＭＳ ゴシック" w:eastAsia="ＭＳ ゴシック" w:hAnsi="Times New Roman"/>
          <w:i/>
          <w:sz w:val="21"/>
        </w:rPr>
        <w:t>BCR-ABL</w:t>
      </w:r>
      <w:r w:rsidRPr="00260CEB">
        <w:rPr>
          <w:rFonts w:ascii="ＭＳ ゴシック" w:eastAsia="ＭＳ ゴシック" w:hAnsi="Times New Roman"/>
          <w:sz w:val="21"/>
        </w:rPr>
        <w:t>/</w:t>
      </w:r>
      <w:r w:rsidRPr="00260CEB">
        <w:rPr>
          <w:rFonts w:ascii="ＭＳ ゴシック" w:eastAsia="ＭＳ ゴシック" w:hAnsi="Times New Roman"/>
          <w:i/>
          <w:sz w:val="21"/>
        </w:rPr>
        <w:t>ABL</w:t>
      </w:r>
      <w:r w:rsidRPr="00260CEB">
        <w:rPr>
          <w:rFonts w:ascii="ＭＳ ゴシック" w:eastAsia="ＭＳ ゴシック" w:hAnsi="Times New Roman"/>
          <w:sz w:val="21"/>
        </w:rPr>
        <w:t xml:space="preserve"> (%) </w:t>
      </w:r>
    </w:p>
    <w:p w:rsidR="001737B5" w:rsidRPr="00260CEB" w:rsidRDefault="001737B5" w:rsidP="001737B5">
      <w:pPr>
        <w:spacing w:line="300" w:lineRule="exact"/>
        <w:rPr>
          <w:rFonts w:ascii="ＭＳ ゴシック" w:eastAsia="ＭＳ ゴシック" w:hAnsi="Times New Roman"/>
          <w:sz w:val="21"/>
        </w:rPr>
      </w:pPr>
      <w:r w:rsidRPr="00260CEB">
        <w:rPr>
          <w:rFonts w:ascii="ＭＳ ゴシック" w:eastAsia="ＭＳ ゴシック" w:hAnsi="Times New Roman" w:hint="eastAsia"/>
          <w:sz w:val="21"/>
        </w:rPr>
        <w:t>主治医コメント欄</w:t>
      </w:r>
    </w:p>
    <w:p w:rsidR="001737B5" w:rsidRPr="00260CEB" w:rsidRDefault="002E0C64" w:rsidP="001737B5">
      <w:pPr>
        <w:spacing w:line="300" w:lineRule="exact"/>
        <w:rPr>
          <w:rFonts w:ascii="ＭＳ ゴシック" w:eastAsia="ＭＳ ゴシック" w:hAnsi="Times New Roman"/>
          <w:sz w:val="21"/>
        </w:rPr>
      </w:pPr>
      <w:r w:rsidRPr="00260CEB">
        <w:rPr>
          <w:rFonts w:ascii="ＭＳ ゴシック" w:eastAsia="ＭＳ ゴシック" w:hAnsi="Times New Roman"/>
          <w:noProof/>
          <w:sz w:val="22"/>
        </w:rPr>
        <mc:AlternateContent>
          <mc:Choice Requires="wps">
            <w:drawing>
              <wp:anchor distT="0" distB="0" distL="114300" distR="114300" simplePos="0" relativeHeight="251628544" behindDoc="0" locked="0" layoutInCell="1" allowOverlap="1">
                <wp:simplePos x="0" y="0"/>
                <wp:positionH relativeFrom="column">
                  <wp:posOffset>228600</wp:posOffset>
                </wp:positionH>
                <wp:positionV relativeFrom="paragraph">
                  <wp:posOffset>25400</wp:posOffset>
                </wp:positionV>
                <wp:extent cx="5530850" cy="728345"/>
                <wp:effectExtent l="5080" t="5080" r="7620" b="952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0850" cy="72834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67DAB" id="Rectangle 2" o:spid="_x0000_s1026" style="position:absolute;left:0;text-align:left;margin-left:18pt;margin-top:2pt;width:435.5pt;height:57.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LtIQIAADsEAAAOAAAAZHJzL2Uyb0RvYy54bWysU21v0zAQ/o7Ef7D8nSbNFpZGTaepowhp&#10;wMTgB7iOk1j4jbPbdPz6nZ2udMAnhD9YPt/58XPP3S2vD1qRvQAvrWnofJZTIgy3rTR9Q7993byp&#10;KPGBmZYpa0RDH4Wn16vXr5ajq0VhB6taAQRBjK9H19AhBFdnmeeD0MzPrBMGnZ0FzQKa0GctsBHR&#10;tcqKPH+bjRZaB5YL7/H2dnLSVcLvOsHD567zIhDVUOQW0g5p38Y9Wy1Z3QNzg+RHGuwfWGgmDX56&#10;grplgZEdyD+gtORgve3CjFud2a6TXKQcMJt5/ls2DwNzIuWC4nh3ksn/P1j+aX8PRLZYO5THMI01&#10;+oKqMdMrQYqoz+h8jWEP7h5iht7dWf7dE2PXA0aJGwA7DoK1yGoe47MXD6Lh8SnZjh9ti+hsF2yS&#10;6tCBjoAoAjmkijyeKiIOgXC8LMuLvCqRGUffVVFdXJbpC1Y/v3bgw3thNYmHhgJyT+hsf+dDZMPq&#10;55DE3irZbqRSyYB+u1ZA9gy7Y5PWEd2fhylDxoYuyqJMyC98/hwiT+tvEFoGbHMldUOrUxCro2zv&#10;TJuaMDCppjNSVuaoY5RuKsHWto8oI9iph3Hm8DBY+EnJiP3bUP9jx0BQoj4YLMXVZbEoseGTUVUL&#10;1BDOHdszBzMcgRoaKJmO6zCNyM6B7Af8Z54yN/YGi9fJpGss7MTpSBU7NMl9nKY4Aud2ivo186sn&#10;AAAA//8DAFBLAwQUAAYACAAAACEAeTaSxNwAAAAIAQAADwAAAGRycy9kb3ducmV2LnhtbEyPzU7D&#10;MBCE70h9B2sr9Uad/tCGEKcCJI4UtSDOTrwkUe11FLtp+vZsT3DaXc1o9pt8NzorBuxD60nBYp6A&#10;QKq8aalW8PX5dp+CCFGT0dYTKrhigF0xuct1ZvyFDjgcYy04hEKmFTQxdpmUoWrQ6TD3HRJrP753&#10;OvLZ19L0+sLhzsplkmyk0y3xh0Z3+NpgdTqenYL0Y1mvrXcv3/uHU3wvrwPRQSo1m47PTyAijvHP&#10;DDd8RoeCmUp/JhOEVbDacJWoYM2D5cdky0vJvkW6BVnk8n+B4hcAAP//AwBQSwECLQAUAAYACAAA&#10;ACEAtoM4kv4AAADhAQAAEwAAAAAAAAAAAAAAAAAAAAAAW0NvbnRlbnRfVHlwZXNdLnhtbFBLAQIt&#10;ABQABgAIAAAAIQA4/SH/1gAAAJQBAAALAAAAAAAAAAAAAAAAAC8BAABfcmVscy8ucmVsc1BLAQIt&#10;ABQABgAIAAAAIQCXAVLtIQIAADsEAAAOAAAAAAAAAAAAAAAAAC4CAABkcnMvZTJvRG9jLnhtbFBL&#10;AQItABQABgAIAAAAIQB5NpLE3AAAAAgBAAAPAAAAAAAAAAAAAAAAAHsEAABkcnMvZG93bnJldi54&#10;bWxQSwUGAAAAAAQABADzAAAAhAUAAAAA&#10;">
                <v:textbox inset="5.85pt,.7pt,5.85pt,.7pt"/>
              </v:rect>
            </w:pict>
          </mc:Fallback>
        </mc:AlternateContent>
      </w:r>
    </w:p>
    <w:p w:rsidR="001737B5" w:rsidRPr="00260CEB" w:rsidRDefault="001737B5" w:rsidP="001737B5">
      <w:pPr>
        <w:jc w:val="center"/>
        <w:rPr>
          <w:rFonts w:ascii="ＭＳ ゴシック" w:eastAsia="ＭＳ ゴシック" w:hAnsi="Times New Roman"/>
          <w:b/>
        </w:rPr>
      </w:pPr>
      <w:r w:rsidRPr="00260CEB">
        <w:rPr>
          <w:rFonts w:ascii="ＭＳ ゴシック" w:eastAsia="ＭＳ ゴシック" w:hAnsi="Times New Roman"/>
          <w:b/>
        </w:rPr>
        <w:br w:type="page"/>
      </w:r>
      <w:r w:rsidRPr="00260CEB">
        <w:rPr>
          <w:rFonts w:ascii="ＭＳ ゴシック" w:eastAsia="ＭＳ ゴシック" w:hAnsi="Times New Roman"/>
          <w:b/>
          <w:sz w:val="28"/>
        </w:rPr>
        <w:lastRenderedPageBreak/>
        <w:t>CML212</w:t>
      </w:r>
      <w:r w:rsidRPr="00260CEB">
        <w:rPr>
          <w:rFonts w:ascii="ＭＳ ゴシック" w:eastAsia="ＭＳ ゴシック" w:hAnsi="Times New Roman" w:hint="eastAsia"/>
          <w:b/>
          <w:sz w:val="28"/>
        </w:rPr>
        <w:t>【臨床経過調査票】</w:t>
      </w:r>
      <w:r w:rsidRPr="00260CEB">
        <w:rPr>
          <w:rFonts w:ascii="ＭＳ ゴシック" w:eastAsia="ＭＳ ゴシック" w:hAnsi="Times New Roman"/>
          <w:b/>
          <w:sz w:val="28"/>
        </w:rPr>
        <w:t>(</w:t>
      </w:r>
      <w:r w:rsidRPr="00260CEB">
        <w:rPr>
          <w:rFonts w:ascii="ＭＳ ゴシック" w:eastAsia="ＭＳ ゴシック" w:hAnsi="Times New Roman" w:hint="eastAsia"/>
          <w:b/>
          <w:sz w:val="28"/>
        </w:rPr>
        <w:t>インターネット入力</w:t>
      </w:r>
      <w:r w:rsidRPr="00260CEB">
        <w:rPr>
          <w:rFonts w:ascii="ＭＳ ゴシック" w:eastAsia="ＭＳ ゴシック" w:hAnsi="Times New Roman"/>
          <w:b/>
          <w:sz w:val="28"/>
        </w:rPr>
        <w:t>)</w:t>
      </w:r>
    </w:p>
    <w:p w:rsidR="001737B5" w:rsidRPr="00260CEB" w:rsidRDefault="001737B5" w:rsidP="001737B5">
      <w:pPr>
        <w:spacing w:line="280" w:lineRule="exact"/>
        <w:rPr>
          <w:rFonts w:ascii="ＭＳ ゴシック" w:eastAsia="ＭＳ ゴシック" w:hAnsi="Times New Roman"/>
          <w:b/>
          <w:sz w:val="22"/>
        </w:rPr>
      </w:pPr>
    </w:p>
    <w:p w:rsidR="001737B5" w:rsidRPr="00260CEB" w:rsidRDefault="001737B5" w:rsidP="001737B5">
      <w:pPr>
        <w:spacing w:line="280" w:lineRule="exact"/>
        <w:rPr>
          <w:rFonts w:ascii="ＭＳ ゴシック" w:eastAsia="ＭＳ ゴシック" w:hAnsi="Times New Roman"/>
          <w:sz w:val="22"/>
          <w:u w:val="single"/>
        </w:rPr>
      </w:pPr>
      <w:r w:rsidRPr="00260CEB">
        <w:rPr>
          <w:rFonts w:ascii="ＭＳ ゴシック" w:eastAsia="ＭＳ ゴシック" w:hAnsi="Times New Roman" w:hint="eastAsia"/>
          <w:sz w:val="22"/>
        </w:rPr>
        <w:t>施設名</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ab/>
      </w:r>
    </w:p>
    <w:p w:rsidR="001737B5" w:rsidRPr="00260CEB" w:rsidRDefault="001737B5" w:rsidP="001737B5">
      <w:pPr>
        <w:spacing w:line="280" w:lineRule="exact"/>
        <w:rPr>
          <w:rFonts w:ascii="ＭＳ ゴシック" w:eastAsia="ＭＳ ゴシック" w:hAnsi="Times New Roman"/>
          <w:sz w:val="22"/>
        </w:rPr>
      </w:pPr>
      <w:r w:rsidRPr="00260CEB">
        <w:rPr>
          <w:rFonts w:ascii="ＭＳ ゴシック" w:eastAsia="ＭＳ ゴシック" w:hAnsi="Times New Roman" w:hint="eastAsia"/>
          <w:sz w:val="22"/>
        </w:rPr>
        <w:t>記入者氏名</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sz w:val="22"/>
        </w:rPr>
        <w:tab/>
      </w:r>
      <w:r w:rsidRPr="00260CEB">
        <w:rPr>
          <w:rFonts w:ascii="ＭＳ ゴシック" w:eastAsia="ＭＳ ゴシック" w:hAnsi="Times New Roman" w:hint="eastAsia"/>
          <w:sz w:val="22"/>
        </w:rPr>
        <w:t xml:space="preserve">記入日：西暦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rPr>
          <w:rFonts w:ascii="ＭＳ ゴシック" w:eastAsia="ＭＳ ゴシック" w:hAnsi="Times New Roman"/>
          <w:sz w:val="22"/>
          <w:u w:val="single"/>
        </w:rPr>
      </w:pPr>
      <w:r w:rsidRPr="00260CEB">
        <w:rPr>
          <w:rFonts w:ascii="ＭＳ ゴシック" w:eastAsia="ＭＳ ゴシック" w:hAnsi="Times New Roman" w:hint="eastAsia"/>
          <w:sz w:val="22"/>
        </w:rPr>
        <w:t>登録番号</w:t>
      </w:r>
      <w:r w:rsidRPr="00260CEB">
        <w:rPr>
          <w:rFonts w:ascii="ＭＳ ゴシック" w:eastAsia="ＭＳ ゴシック" w:hAnsi="Times New Roman"/>
          <w:sz w:val="22"/>
        </w:rPr>
        <w:t xml:space="preserve"> CML212 </w:t>
      </w:r>
      <w:r w:rsidRPr="00260CEB">
        <w:rPr>
          <w:rFonts w:ascii="ＭＳ ゴシック" w:eastAsia="ＭＳ ゴシック" w:hAnsi="Times New Roman" w:hint="eastAsia"/>
          <w:sz w:val="22"/>
        </w:rPr>
        <w:t>−</w:t>
      </w:r>
      <w:r w:rsidRPr="00260CEB">
        <w:rPr>
          <w:rFonts w:ascii="ＭＳ ゴシック" w:eastAsia="ＭＳ ゴシック" w:hAnsi="Times New Roman"/>
          <w:sz w:val="22"/>
          <w:u w:val="single"/>
        </w:rPr>
        <w:t xml:space="preserve">       </w:t>
      </w:r>
    </w:p>
    <w:p w:rsidR="001737B5" w:rsidRPr="00260CEB" w:rsidRDefault="001737B5" w:rsidP="001737B5">
      <w:pPr>
        <w:spacing w:line="28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治療法　　</w:t>
      </w:r>
      <w:r w:rsidRPr="00260CEB">
        <w:rPr>
          <w:rFonts w:ascii="ＭＳ ゴシック" w:eastAsia="ＭＳ ゴシック" w:hAnsi="Times New Roman"/>
          <w:sz w:val="22"/>
        </w:rPr>
        <w:t>1:</w:t>
      </w:r>
      <w:r w:rsidRPr="00260CEB">
        <w:rPr>
          <w:rFonts w:ascii="ＭＳ ゴシック" w:eastAsia="ＭＳ ゴシック" w:hAnsi="Times New Roman" w:hint="eastAsia"/>
          <w:sz w:val="22"/>
        </w:rPr>
        <w:t xml:space="preserve">ニロチニブ群　　</w:t>
      </w:r>
      <w:r w:rsidRPr="00260CEB">
        <w:rPr>
          <w:rFonts w:ascii="ＭＳ ゴシック" w:eastAsia="ＭＳ ゴシック" w:hAnsi="Times New Roman"/>
          <w:sz w:val="22"/>
        </w:rPr>
        <w:t xml:space="preserve"> 2:</w:t>
      </w:r>
      <w:r w:rsidRPr="00260CEB">
        <w:rPr>
          <w:rFonts w:ascii="ＭＳ ゴシック" w:eastAsia="ＭＳ ゴシック" w:hAnsi="Times New Roman" w:hint="eastAsia"/>
          <w:sz w:val="22"/>
        </w:rPr>
        <w:t xml:space="preserve">ダサチニブ群　</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hint="eastAsia"/>
          <w:sz w:val="22"/>
        </w:rPr>
        <w:t xml:space="preserve">治療開始日：西暦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rPr>
          <w:rFonts w:ascii="ＭＳ ゴシック" w:eastAsia="ＭＳ ゴシック" w:hAnsi="Times New Roman"/>
          <w:sz w:val="22"/>
        </w:rPr>
      </w:pPr>
    </w:p>
    <w:p w:rsidR="001737B5" w:rsidRPr="00260CEB" w:rsidRDefault="001737B5" w:rsidP="001737B5">
      <w:pPr>
        <w:spacing w:line="340" w:lineRule="exact"/>
        <w:rPr>
          <w:rFonts w:ascii="ＭＳ ゴシック" w:eastAsia="ＭＳ ゴシック" w:hAnsi="Times New Roman"/>
          <w:b/>
          <w:sz w:val="22"/>
        </w:rPr>
      </w:pPr>
      <w:r w:rsidRPr="00260CEB">
        <w:rPr>
          <w:rFonts w:ascii="ＭＳ ゴシック" w:eastAsia="ＭＳ ゴシック" w:hAnsi="Times New Roman" w:hint="eastAsia"/>
          <w:b/>
          <w:sz w:val="22"/>
        </w:rPr>
        <w:t>［診察所見］（治療開始後</w:t>
      </w:r>
      <w:r w:rsidRPr="00260CEB">
        <w:rPr>
          <w:rFonts w:ascii="ＭＳ ゴシック" w:eastAsia="ＭＳ ゴシック" w:hAnsi="Times New Roman"/>
          <w:b/>
          <w:sz w:val="22"/>
        </w:rPr>
        <w:t>3</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6</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12</w:t>
      </w:r>
      <w:r w:rsidRPr="00260CEB">
        <w:rPr>
          <w:rFonts w:ascii="ＭＳ ゴシック" w:eastAsia="ＭＳ ゴシック" w:hAnsi="Times New Roman" w:hint="eastAsia"/>
          <w:b/>
          <w:sz w:val="22"/>
        </w:rPr>
        <w:t>ヶ月時点）</w:t>
      </w:r>
    </w:p>
    <w:p w:rsidR="001737B5" w:rsidRPr="00260CEB" w:rsidRDefault="001737B5" w:rsidP="001737B5">
      <w:pPr>
        <w:spacing w:line="340" w:lineRule="exact"/>
        <w:rPr>
          <w:rFonts w:ascii="ＭＳ ゴシック" w:eastAsia="ＭＳ ゴシック" w:hAnsi="Times New Roman"/>
          <w:sz w:val="22"/>
        </w:rPr>
      </w:pPr>
      <w:r w:rsidRPr="00260CEB">
        <w:rPr>
          <w:rFonts w:ascii="ＭＳ ゴシック" w:eastAsia="ＭＳ ゴシック" w:hAnsi="Times New Roman" w:hint="eastAsia"/>
          <w:sz w:val="22"/>
        </w:rPr>
        <w:t>体重</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ｋｇ</w:t>
      </w:r>
      <w:r w:rsidRPr="00260CEB">
        <w:rPr>
          <w:rFonts w:ascii="ＭＳ ゴシック" w:eastAsia="ＭＳ ゴシック" w:hAnsi="Times New Roman"/>
          <w:sz w:val="22"/>
        </w:rPr>
        <w:tab/>
        <w:t>PS ( 0, 1, 2, 3, 4)</w:t>
      </w:r>
    </w:p>
    <w:p w:rsidR="001737B5" w:rsidRPr="00260CEB" w:rsidRDefault="001737B5" w:rsidP="001737B5">
      <w:pPr>
        <w:spacing w:line="340" w:lineRule="exact"/>
        <w:rPr>
          <w:rFonts w:ascii="ＭＳ ゴシック" w:eastAsia="ＭＳ ゴシック" w:hAnsi="Times New Roman"/>
          <w:b/>
          <w:sz w:val="22"/>
        </w:rPr>
      </w:pPr>
    </w:p>
    <w:p w:rsidR="001737B5" w:rsidRPr="00260CEB" w:rsidRDefault="001737B5" w:rsidP="001737B5">
      <w:pPr>
        <w:spacing w:line="340" w:lineRule="exact"/>
        <w:rPr>
          <w:rFonts w:ascii="ＭＳ ゴシック" w:eastAsia="ＭＳ ゴシック" w:hAnsi="Times New Roman"/>
          <w:b/>
          <w:sz w:val="22"/>
        </w:rPr>
      </w:pPr>
      <w:r w:rsidRPr="00260CEB">
        <w:rPr>
          <w:rFonts w:ascii="ＭＳ ゴシック" w:eastAsia="ＭＳ ゴシック" w:hAnsi="Times New Roman" w:hint="eastAsia"/>
          <w:b/>
          <w:sz w:val="22"/>
        </w:rPr>
        <w:t>［血中薬剤トラフ濃度］（治療開始後</w:t>
      </w:r>
      <w:r w:rsidRPr="00260CEB">
        <w:rPr>
          <w:rFonts w:ascii="ＭＳ ゴシック" w:eastAsia="ＭＳ ゴシック" w:hAnsi="Times New Roman"/>
          <w:b/>
          <w:sz w:val="22"/>
        </w:rPr>
        <w:t>3</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6</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12</w:t>
      </w:r>
      <w:r w:rsidRPr="00260CEB">
        <w:rPr>
          <w:rFonts w:ascii="ＭＳ ゴシック" w:eastAsia="ＭＳ ゴシック" w:hAnsi="Times New Roman" w:hint="eastAsia"/>
          <w:b/>
          <w:sz w:val="22"/>
        </w:rPr>
        <w:t>ヶ月時点）</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hint="eastAsia"/>
          <w:sz w:val="22"/>
        </w:rPr>
        <w:t>血中トラフ濃度：</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ng/mL</w:t>
      </w:r>
      <w:r w:rsidRPr="00260CEB">
        <w:rPr>
          <w:rFonts w:ascii="ＭＳ ゴシック" w:eastAsia="ＭＳ ゴシック" w:hAnsi="Times New Roman" w:hint="eastAsia"/>
          <w:sz w:val="22"/>
        </w:rPr>
        <w:t xml:space="preserve">　　採血日：西暦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hint="eastAsia"/>
          <w:sz w:val="22"/>
        </w:rPr>
        <w:t>採血前日投与量</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 xml:space="preserve">mg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回</w:t>
      </w:r>
      <w:r w:rsidRPr="00260CEB">
        <w:rPr>
          <w:rFonts w:ascii="ＭＳ ゴシック" w:eastAsia="ＭＳ ゴシック" w:hAnsi="Times New Roman"/>
          <w:sz w:val="22"/>
        </w:rPr>
        <w:t>/day</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hint="eastAsia"/>
          <w:sz w:val="22"/>
        </w:rPr>
        <w:t>前日服用時刻：</w:t>
      </w:r>
      <w:r w:rsidRPr="00260CEB">
        <w:rPr>
          <w:rFonts w:ascii="ＭＳ ゴシック" w:eastAsia="ＭＳ ゴシック" w:hAnsi="Times New Roman"/>
          <w:sz w:val="22"/>
        </w:rPr>
        <w:t xml:space="preserve">AM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PM</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 xml:space="preserve">時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 xml:space="preserve">分　</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hint="eastAsia"/>
          <w:sz w:val="22"/>
        </w:rPr>
        <w:t>当日採血時刻：</w:t>
      </w:r>
      <w:r w:rsidRPr="00260CEB">
        <w:rPr>
          <w:rFonts w:ascii="ＭＳ ゴシック" w:eastAsia="ＭＳ ゴシック" w:hAnsi="Times New Roman"/>
          <w:sz w:val="22"/>
        </w:rPr>
        <w:t xml:space="preserve">AM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PM</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 xml:space="preserve">時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分</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hint="eastAsia"/>
          <w:sz w:val="22"/>
        </w:rPr>
        <w:t>血中濃度測定日～測定</w:t>
      </w:r>
      <w:r w:rsidRPr="00260CEB">
        <w:rPr>
          <w:rFonts w:ascii="ＭＳ ゴシック" w:eastAsia="ＭＳ ゴシック" w:hAnsi="Times New Roman"/>
          <w:sz w:val="22"/>
        </w:rPr>
        <w:t>1</w:t>
      </w:r>
      <w:r w:rsidRPr="00260CEB">
        <w:rPr>
          <w:rFonts w:ascii="ＭＳ ゴシック" w:eastAsia="ＭＳ ゴシック" w:hAnsi="Times New Roman" w:hint="eastAsia"/>
          <w:sz w:val="22"/>
        </w:rPr>
        <w:t>週間前における併用薬剤：</w:t>
      </w:r>
    </w:p>
    <w:p w:rsidR="001737B5" w:rsidRPr="00260CEB" w:rsidRDefault="001737B5" w:rsidP="001737B5">
      <w:pPr>
        <w:jc w:val="left"/>
        <w:rPr>
          <w:rFonts w:ascii="ＭＳ ゴシック" w:eastAsia="ＭＳ ゴシック" w:hAnsi="Times New Roman"/>
          <w:sz w:val="22"/>
        </w:rPr>
      </w:pPr>
      <w:r w:rsidRPr="00260CEB">
        <w:rPr>
          <w:rFonts w:ascii="ＭＳ ゴシック" w:eastAsia="ＭＳ ゴシック" w:hAnsi="Times New Roman" w:hint="eastAsia"/>
          <w:sz w:val="22"/>
        </w:rPr>
        <w:t>（併用薬剤名：</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hint="eastAsia"/>
          <w:sz w:val="22"/>
        </w:rPr>
        <w:t>主治医コメント欄（採血条件等で特記事項があればご記入ください。）</w:t>
      </w:r>
    </w:p>
    <w:p w:rsidR="001737B5" w:rsidRPr="00260CEB" w:rsidRDefault="002E0C64" w:rsidP="001737B5">
      <w:pPr>
        <w:rPr>
          <w:rFonts w:ascii="ＭＳ ゴシック" w:eastAsia="ＭＳ ゴシック" w:hAnsi="Times New Roman"/>
          <w:sz w:val="22"/>
        </w:rPr>
      </w:pPr>
      <w:r w:rsidRPr="00260CEB">
        <w:rPr>
          <w:rFonts w:ascii="ＭＳ ゴシック" w:eastAsia="ＭＳ ゴシック" w:hAnsi="Times New Roman"/>
          <w:noProof/>
        </w:rPr>
        <mc:AlternateContent>
          <mc:Choice Requires="wps">
            <w:drawing>
              <wp:anchor distT="0" distB="0" distL="114300" distR="114300" simplePos="0" relativeHeight="251627520" behindDoc="0" locked="0" layoutInCell="1" allowOverlap="1">
                <wp:simplePos x="0" y="0"/>
                <wp:positionH relativeFrom="column">
                  <wp:posOffset>-8890</wp:posOffset>
                </wp:positionH>
                <wp:positionV relativeFrom="paragraph">
                  <wp:posOffset>50800</wp:posOffset>
                </wp:positionV>
                <wp:extent cx="5495290" cy="625475"/>
                <wp:effectExtent l="5715" t="11430" r="13970" b="10795"/>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290" cy="625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7C883" id="Rectangle 5" o:spid="_x0000_s1026" style="position:absolute;left:0;text-align:left;margin-left:-.7pt;margin-top:4pt;width:432.7pt;height:4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ilGGwIAABEEAAAOAAAAZHJzL2Uyb0RvYy54bWysU8GO0zAQvSPxD5bvNG3U7LZR09WqyyKk&#10;BVYsfIDrOI2F7TFjt+ny9YydbilwQ+RgeTLj5/fejFc3R2vYQWHQ4Bo+m0w5U05Cq92u4V+/3L9Z&#10;cBaicK0w4FTDn1XgN+vXr1aDr1UJPZhWISMQF+rBN7yP0ddFEWSvrAgT8MpRsgO0IlKIu6JFMRC6&#10;NUU5nV4VA2DrEaQKgf7ejUm+zvhdp2T81HVBRWYaTtxiXjGv27QW65Wodyh8r+WJhvgHFlZoR5ee&#10;oe5EFGyP+i8oqyVCgC5OJNgCuk5LlTWQmtn0DzVPvfAqayFzgj/bFP4frPx4eESm24YvOXPCUos+&#10;k2nC7YxiVbJn8KGmqif/iElg8A8gvwXmYNNTlbpFhKFXoiVSs1Rf/HYgBYGOsu3wAVpCF/sI2alj&#10;hzYBkgfsmBvyfG6IOkYm6Wc1X1blkvomKXdVVvPrTKkQ9ctpjyG+U2BZ2jQciXtGF4eHEBMbUb+U&#10;pMsc3GtjctONYwOprsoqHwhgdJuSWSTuthuD7CDS2OQvSyP5l2VWRxpeo23DF+ciUSc33ro23xKF&#10;NuOemBh3sic5Mjq7hfaZ3EEYJ5NeEm16wB+cDTSVDQ/f9wIVZ+a9I4ev5+WyojHOwWKRrMHLxPYi&#10;IZwkoIZHzsbtJo6Dv/eodz3dM8vKHdxSTzqd7Ur9GjmdqNLcZRdPbyQN9mWcq3695PVPAAAA//8D&#10;AFBLAwQUAAYACAAAACEAjxzBf98AAAAIAQAADwAAAGRycy9kb3ducmV2LnhtbEyPQUvDQBCF74L/&#10;YRnBW7ubEkOI2ZRg0ZOIrSJ422bHJJqdDdltG/31jqd6m8f7ePNeuZ7dII44hd6ThmSpQCA13vbU&#10;anh9uV/kIEI0ZM3gCTV8Y4B1dXlRmsL6E23xuIut4BAKhdHQxTgWUoamQ2fC0o9I7H34yZnIcmql&#10;ncyJw90gV0pl0pme+ENnRrzrsPnaHZyGbT1nDz/9exoe3+rkaVxtntXmU+vrq7m+BRFxjmcY/upz&#10;dai4094fyAYxaFgkKZMacl7Edp6lfOyZU9kNyKqU/wdUvwAAAP//AwBQSwECLQAUAAYACAAAACEA&#10;toM4kv4AAADhAQAAEwAAAAAAAAAAAAAAAAAAAAAAW0NvbnRlbnRfVHlwZXNdLnhtbFBLAQItABQA&#10;BgAIAAAAIQA4/SH/1gAAAJQBAAALAAAAAAAAAAAAAAAAAC8BAABfcmVscy8ucmVsc1BLAQItABQA&#10;BgAIAAAAIQA5BilGGwIAABEEAAAOAAAAAAAAAAAAAAAAAC4CAABkcnMvZTJvRG9jLnhtbFBLAQIt&#10;ABQABgAIAAAAIQCPHMF/3wAAAAgBAAAPAAAAAAAAAAAAAAAAAHUEAABkcnMvZG93bnJldi54bWxQ&#10;SwUGAAAAAAQABADzAAAAgQUAAAAA&#10;" filled="f">
                <v:textbox inset="5.85pt,.7pt,5.85pt,.7pt"/>
              </v:rect>
            </w:pict>
          </mc:Fallback>
        </mc:AlternateContent>
      </w:r>
    </w:p>
    <w:p w:rsidR="001737B5" w:rsidRPr="00260CEB" w:rsidRDefault="001737B5" w:rsidP="001737B5">
      <w:pPr>
        <w:rPr>
          <w:rFonts w:ascii="ＭＳ ゴシック" w:eastAsia="ＭＳ ゴシック" w:hAnsi="Times New Roman"/>
          <w:sz w:val="22"/>
        </w:rPr>
      </w:pPr>
    </w:p>
    <w:p w:rsidR="001737B5" w:rsidRPr="00260CEB" w:rsidRDefault="001737B5" w:rsidP="001737B5">
      <w:pPr>
        <w:rPr>
          <w:rFonts w:ascii="ＭＳ ゴシック" w:eastAsia="ＭＳ ゴシック" w:hAnsi="Times New Roman"/>
          <w:sz w:val="22"/>
        </w:rPr>
      </w:pPr>
    </w:p>
    <w:p w:rsidR="001737B5" w:rsidRPr="00260CEB" w:rsidRDefault="001737B5" w:rsidP="001737B5">
      <w:pPr>
        <w:rPr>
          <w:rFonts w:ascii="ＭＳ ゴシック" w:eastAsia="ＭＳ ゴシック" w:hAnsi="Times New Roman"/>
          <w:sz w:val="22"/>
        </w:rPr>
      </w:pPr>
    </w:p>
    <w:p w:rsidR="001737B5" w:rsidRPr="00260CEB" w:rsidRDefault="001737B5" w:rsidP="001737B5">
      <w:pPr>
        <w:spacing w:line="280" w:lineRule="exact"/>
        <w:rPr>
          <w:rFonts w:ascii="ＭＳ ゴシック" w:eastAsia="ＭＳ ゴシック" w:hAnsi="Times New Roman"/>
          <w:b/>
          <w:sz w:val="22"/>
        </w:rPr>
      </w:pPr>
      <w:r w:rsidRPr="00260CEB">
        <w:rPr>
          <w:rFonts w:ascii="ＭＳ ゴシック" w:eastAsia="ＭＳ ゴシック" w:hAnsi="Times New Roman"/>
          <w:b/>
          <w:sz w:val="22"/>
        </w:rPr>
        <w:t>[</w:t>
      </w:r>
      <w:r w:rsidRPr="00260CEB">
        <w:rPr>
          <w:rFonts w:ascii="ＭＳ ゴシック" w:eastAsia="ＭＳ ゴシック" w:hAnsi="Times New Roman" w:hint="eastAsia"/>
          <w:b/>
          <w:sz w:val="22"/>
        </w:rPr>
        <w:t>治療</w:t>
      </w:r>
      <w:r w:rsidRPr="00260CEB">
        <w:rPr>
          <w:rFonts w:ascii="ＭＳ ゴシック" w:eastAsia="ＭＳ ゴシック" w:hAnsi="Times New Roman"/>
          <w:b/>
          <w:sz w:val="22"/>
        </w:rPr>
        <w:t xml:space="preserve">] </w:t>
      </w:r>
      <w:r w:rsidRPr="00260CEB">
        <w:rPr>
          <w:rFonts w:ascii="ＭＳ ゴシック" w:eastAsia="ＭＳ ゴシック" w:hAnsi="Times New Roman" w:hint="eastAsia"/>
          <w:b/>
          <w:sz w:val="22"/>
        </w:rPr>
        <w:t xml:space="preserve">　（</w:t>
      </w:r>
      <w:r w:rsidRPr="00260CEB">
        <w:rPr>
          <w:rFonts w:ascii="ＭＳ ゴシック" w:eastAsia="ＭＳ ゴシック" w:hAnsi="Times New Roman"/>
          <w:b/>
          <w:sz w:val="22"/>
        </w:rPr>
        <w:t>0</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36</w:t>
      </w:r>
      <w:r w:rsidRPr="00260CEB">
        <w:rPr>
          <w:rFonts w:ascii="ＭＳ ゴシック" w:eastAsia="ＭＳ ゴシック" w:hAnsi="Times New Roman" w:hint="eastAsia"/>
          <w:b/>
          <w:sz w:val="22"/>
        </w:rPr>
        <w:t>ヶ月）</w:t>
      </w:r>
      <w:r w:rsidRPr="00260CEB">
        <w:rPr>
          <w:rFonts w:ascii="ＭＳ ゴシック" w:eastAsia="ＭＳ ゴシック" w:hAnsi="Times New Roman"/>
          <w:b/>
          <w:sz w:val="22"/>
        </w:rPr>
        <w:tab/>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b/>
          <w:sz w:val="22"/>
        </w:rPr>
        <w:t>投与量</w:t>
      </w:r>
      <w:r w:rsidRPr="00260CEB">
        <w:rPr>
          <w:rFonts w:ascii="ＭＳ ゴシック" w:eastAsia="ＭＳ ゴシック" w:hAnsi="Times New Roman" w:hint="eastAsia"/>
          <w:sz w:val="22"/>
        </w:rPr>
        <w:t>（投与量の変更がある場合は、投与量ごとに記載下さい）</w:t>
      </w:r>
    </w:p>
    <w:p w:rsidR="001737B5" w:rsidRPr="00260CEB" w:rsidRDefault="001737B5" w:rsidP="001737B5">
      <w:pPr>
        <w:spacing w:line="36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西暦　　　　年　　月　　日～西暦　　　　年　　月　　日</w:t>
      </w:r>
      <w:r w:rsidRPr="00260CEB">
        <w:rPr>
          <w:rFonts w:ascii="ＭＳ ゴシック" w:eastAsia="ＭＳ ゴシック" w:hAnsi="Times New Roman"/>
          <w:sz w:val="22"/>
        </w:rPr>
        <w:tab/>
      </w:r>
    </w:p>
    <w:p w:rsidR="001737B5" w:rsidRPr="00260CEB" w:rsidRDefault="001737B5" w:rsidP="001737B5">
      <w:pPr>
        <w:spacing w:line="360" w:lineRule="exact"/>
        <w:ind w:firstLineChars="100" w:firstLine="220"/>
        <w:jc w:val="right"/>
        <w:rPr>
          <w:rFonts w:ascii="ＭＳ ゴシック" w:eastAsia="ＭＳ ゴシック" w:hAnsi="Times New Roman"/>
          <w:sz w:val="22"/>
        </w:rPr>
      </w:pPr>
      <w:r w:rsidRPr="00260CEB">
        <w:rPr>
          <w:rFonts w:ascii="ＭＳ ゴシック" w:eastAsia="ＭＳ ゴシック" w:hAnsi="Times New Roman" w:hint="eastAsia"/>
          <w:sz w:val="22"/>
        </w:rPr>
        <w:t>投与量　（　　　　）</w:t>
      </w:r>
      <w:r w:rsidRPr="00260CEB">
        <w:rPr>
          <w:rFonts w:ascii="ＭＳ ゴシック" w:eastAsia="ＭＳ ゴシック" w:hAnsi="Times New Roman"/>
          <w:sz w:val="22"/>
        </w:rPr>
        <w:t>mg/day</w:t>
      </w:r>
    </w:p>
    <w:p w:rsidR="001737B5" w:rsidRPr="00260CEB" w:rsidRDefault="001737B5" w:rsidP="001737B5">
      <w:pPr>
        <w:spacing w:line="36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西暦　　　　年　　月　　日～西暦　　　　年　　月　　日</w:t>
      </w:r>
      <w:r w:rsidRPr="00260CEB">
        <w:rPr>
          <w:rFonts w:ascii="ＭＳ ゴシック" w:eastAsia="ＭＳ ゴシック" w:hAnsi="Times New Roman"/>
          <w:sz w:val="22"/>
        </w:rPr>
        <w:tab/>
      </w:r>
    </w:p>
    <w:p w:rsidR="001737B5" w:rsidRPr="00260CEB" w:rsidRDefault="001737B5" w:rsidP="001737B5">
      <w:pPr>
        <w:spacing w:line="360" w:lineRule="exact"/>
        <w:ind w:firstLineChars="100" w:firstLine="220"/>
        <w:jc w:val="right"/>
        <w:rPr>
          <w:rFonts w:ascii="ＭＳ ゴシック" w:eastAsia="ＭＳ ゴシック" w:hAnsi="Times New Roman"/>
          <w:noProof/>
          <w:sz w:val="22"/>
        </w:rPr>
      </w:pPr>
      <w:r w:rsidRPr="00260CEB">
        <w:rPr>
          <w:rFonts w:ascii="ＭＳ ゴシック" w:eastAsia="ＭＳ ゴシック" w:hAnsi="Times New Roman" w:hint="eastAsia"/>
          <w:sz w:val="22"/>
        </w:rPr>
        <w:t>投与量　（　　　　）</w:t>
      </w:r>
      <w:r w:rsidRPr="00260CEB">
        <w:rPr>
          <w:rFonts w:ascii="ＭＳ ゴシック" w:eastAsia="ＭＳ ゴシック" w:hAnsi="Times New Roman"/>
          <w:sz w:val="22"/>
        </w:rPr>
        <w:t>mg/day</w:t>
      </w:r>
      <w:r w:rsidRPr="00260CEB">
        <w:rPr>
          <w:rFonts w:ascii="ＭＳ ゴシック" w:eastAsia="ＭＳ ゴシック" w:hAnsi="Times New Roman"/>
          <w:noProof/>
          <w:sz w:val="22"/>
        </w:rPr>
        <w:t xml:space="preserve"> </w:t>
      </w:r>
    </w:p>
    <w:p w:rsidR="001737B5" w:rsidRPr="00260CEB" w:rsidRDefault="001737B5" w:rsidP="001737B5">
      <w:pPr>
        <w:spacing w:line="36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西暦　　　　年　　月　　日～西暦　　　　年　　月　　日</w:t>
      </w:r>
      <w:r w:rsidRPr="00260CEB">
        <w:rPr>
          <w:rFonts w:ascii="ＭＳ ゴシック" w:eastAsia="ＭＳ ゴシック" w:hAnsi="Times New Roman"/>
          <w:sz w:val="22"/>
        </w:rPr>
        <w:tab/>
      </w:r>
    </w:p>
    <w:p w:rsidR="001737B5" w:rsidRPr="00260CEB" w:rsidRDefault="001737B5" w:rsidP="001737B5">
      <w:pPr>
        <w:spacing w:line="360" w:lineRule="exact"/>
        <w:ind w:firstLineChars="100" w:firstLine="220"/>
        <w:jc w:val="right"/>
        <w:rPr>
          <w:rFonts w:ascii="ＭＳ ゴシック" w:eastAsia="ＭＳ ゴシック" w:hAnsi="Times New Roman"/>
          <w:noProof/>
          <w:sz w:val="22"/>
        </w:rPr>
      </w:pPr>
      <w:r w:rsidRPr="00260CEB">
        <w:rPr>
          <w:rFonts w:ascii="ＭＳ ゴシック" w:eastAsia="ＭＳ ゴシック" w:hAnsi="Times New Roman" w:hint="eastAsia"/>
          <w:sz w:val="22"/>
        </w:rPr>
        <w:t>投与量　（　　　　）</w:t>
      </w:r>
      <w:r w:rsidRPr="00260CEB">
        <w:rPr>
          <w:rFonts w:ascii="ＭＳ ゴシック" w:eastAsia="ＭＳ ゴシック" w:hAnsi="Times New Roman"/>
          <w:sz w:val="22"/>
        </w:rPr>
        <w:t>mg/day</w:t>
      </w:r>
    </w:p>
    <w:p w:rsidR="001737B5" w:rsidRPr="00260CEB" w:rsidRDefault="001737B5" w:rsidP="001737B5">
      <w:pPr>
        <w:spacing w:line="36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西暦　　　　年　　月　　日～西暦　　　　年　　月　　日</w:t>
      </w:r>
      <w:r w:rsidRPr="00260CEB">
        <w:rPr>
          <w:rFonts w:ascii="ＭＳ ゴシック" w:eastAsia="ＭＳ ゴシック" w:hAnsi="Times New Roman"/>
          <w:sz w:val="22"/>
        </w:rPr>
        <w:tab/>
      </w:r>
    </w:p>
    <w:p w:rsidR="001737B5" w:rsidRPr="00260CEB" w:rsidRDefault="001737B5" w:rsidP="001737B5">
      <w:pPr>
        <w:spacing w:line="360" w:lineRule="exact"/>
        <w:ind w:firstLineChars="100" w:firstLine="220"/>
        <w:jc w:val="right"/>
        <w:rPr>
          <w:rFonts w:ascii="ＭＳ ゴシック" w:eastAsia="ＭＳ ゴシック" w:hAnsi="Times New Roman"/>
          <w:noProof/>
          <w:sz w:val="22"/>
        </w:rPr>
      </w:pPr>
      <w:r w:rsidRPr="00260CEB">
        <w:rPr>
          <w:rFonts w:ascii="ＭＳ ゴシック" w:eastAsia="ＭＳ ゴシック" w:hAnsi="Times New Roman" w:hint="eastAsia"/>
          <w:sz w:val="22"/>
        </w:rPr>
        <w:t>投与量　（　　　　）</w:t>
      </w:r>
      <w:r w:rsidRPr="00260CEB">
        <w:rPr>
          <w:rFonts w:ascii="ＭＳ ゴシック" w:eastAsia="ＭＳ ゴシック" w:hAnsi="Times New Roman"/>
          <w:sz w:val="22"/>
        </w:rPr>
        <w:t>mg/day</w:t>
      </w:r>
    </w:p>
    <w:p w:rsidR="001737B5" w:rsidRPr="00260CEB" w:rsidRDefault="001737B5" w:rsidP="001737B5">
      <w:pPr>
        <w:spacing w:line="360" w:lineRule="exact"/>
        <w:rPr>
          <w:rFonts w:ascii="ＭＳ ゴシック" w:eastAsia="ＭＳ ゴシック" w:hAnsi="Times New Roman"/>
          <w:sz w:val="22"/>
        </w:rPr>
      </w:pP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主治医コメント欄（投与量について特記事項があればご記入ください。）</w:t>
      </w:r>
    </w:p>
    <w:p w:rsidR="001737B5" w:rsidRPr="00260CEB" w:rsidRDefault="002E0C64" w:rsidP="001737B5">
      <w:pPr>
        <w:spacing w:line="340" w:lineRule="exact"/>
        <w:rPr>
          <w:rFonts w:ascii="ＭＳ ゴシック" w:eastAsia="ＭＳ ゴシック" w:hAnsi="Times New Roman"/>
          <w:b/>
          <w:sz w:val="22"/>
        </w:rPr>
      </w:pPr>
      <w:r w:rsidRPr="00260CEB">
        <w:rPr>
          <w:rFonts w:ascii="ＭＳ ゴシック" w:eastAsia="ＭＳ ゴシック" w:hAnsi="Times New Roman"/>
          <w:noProof/>
        </w:rPr>
        <mc:AlternateContent>
          <mc:Choice Requires="wps">
            <w:drawing>
              <wp:anchor distT="0" distB="0" distL="114300" distR="114300" simplePos="0" relativeHeight="251630592" behindDoc="0" locked="0" layoutInCell="1" allowOverlap="1">
                <wp:simplePos x="0" y="0"/>
                <wp:positionH relativeFrom="column">
                  <wp:posOffset>1905</wp:posOffset>
                </wp:positionH>
                <wp:positionV relativeFrom="paragraph">
                  <wp:posOffset>130175</wp:posOffset>
                </wp:positionV>
                <wp:extent cx="5744210" cy="809625"/>
                <wp:effectExtent l="6985" t="11430" r="11430" b="762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4210" cy="809625"/>
                        </a:xfrm>
                        <a:prstGeom prst="rect">
                          <a:avLst/>
                        </a:prstGeom>
                        <a:solidFill>
                          <a:srgbClr val="FFFFFF"/>
                        </a:solidFill>
                        <a:ln w="9525">
                          <a:solidFill>
                            <a:srgbClr val="000000"/>
                          </a:solidFill>
                          <a:miter lim="800000"/>
                          <a:headEnd/>
                          <a:tailEnd/>
                        </a:ln>
                      </wps:spPr>
                      <wps:txbx>
                        <w:txbxContent>
                          <w:p w:rsidR="00260CEB" w:rsidRDefault="00260CEB" w:rsidP="001737B5">
                            <w:pPr>
                              <w:ind w:firstLineChars="100" w:firstLine="220"/>
                              <w:rPr>
                                <w:rFonts w:ascii="ＭＳ Ｐゴシック" w:eastAsia="ＭＳ Ｐゴシック" w:hAnsi="ＭＳ Ｐゴシック"/>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5pt;margin-top:10.25pt;width:452.3pt;height:63.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3JQIAAE4EAAAOAAAAZHJzL2Uyb0RvYy54bWysVNtu2zAMfR+wfxD0vtgOnLYx4hRFugwD&#10;urVYtw9QZNkWptsoJXb39aPkNM0u2MMwPQiiSR0dHpJeXY9akYMAL62paTHLKRGG20aarqZfPm/f&#10;XFHiAzMNU9aImj4JT6/Xr1+tBleJue2tagQQBDG+GlxN+xBclWWe90IzP7NOGHS2FjQLaEKXNcAG&#10;RNcqm+f5RTZYaBxYLrzHr7eTk64TftsKHu7b1otAVE2RW0g7pH0X92y9YlUHzPWSH2mwf2ChmTT4&#10;6AnqlgVG9iB/g9KSg/W2DTNudWbbVnKRcsBsivyXbB575kTKBcXx7iST/3+w/OPhAYhsaoqFMkxj&#10;iT6haMx0SpAyyjM4X2HUo3uAmKB3d5Z/9cTYTY9R4gbADr1gDZIqYnz204VoeLxKdsMH2yA62web&#10;lBpb0BEQNSBjKsjTqSBiDITjx8VlWc4LrBtH31W+vJgv0hOser7twId3wmoSDzUF5J7Q2eHOh8iG&#10;Vc8hib1VstlKpZIB3W6jgBwYNsc2rSO6Pw9Thgw1XS7w7b9D5Gn9CULLgF2upI5ZxBWDWBVle2ua&#10;dA5MqumMlJU56hilm0oQxt2Y6pREjrLubPOEwoKdmhqHEA+9he+UDNjQNfXf9gwEJeq9weIsi7KM&#10;E5CMcnE5RwPOPbtzDzMcoWoaKJmOmzBNzd6B7Hp8qUhqGHuDBW1l0vqF1ZE+Nm0qwXHA4lSc2ynq&#10;5Tew/gEAAP//AwBQSwMEFAAGAAgAAAAhAFpIxsLcAAAABwEAAA8AAABkcnMvZG93bnJldi54bWxM&#10;jsFOwzAQRO9I/IO1SNyoTVpQk8apEKhIHNv0wm0Tb5NAbEex0wa+nuUEx9E8zbx8O9tenGkMnXca&#10;7hcKBLnam841Go7l7m4NIkR0BnvvSMMXBdgW11c5ZsZf3J7Oh9gIHnEhQw1tjEMmZahbshgWfiDH&#10;3cmPFiPHsZFmxAuP214mSj1Ki53jhxYHem6p/jxMVkPVJUf83pevyqa7ZXyby4/p/UXr25v5aQMi&#10;0hz/YPjVZ3Uo2KnykzNB9BqWzGlI1AMIblO1SkFUjK3WCmSRy//+xQ8AAAD//wMAUEsBAi0AFAAG&#10;AAgAAAAhALaDOJL+AAAA4QEAABMAAAAAAAAAAAAAAAAAAAAAAFtDb250ZW50X1R5cGVzXS54bWxQ&#10;SwECLQAUAAYACAAAACEAOP0h/9YAAACUAQAACwAAAAAAAAAAAAAAAAAvAQAAX3JlbHMvLnJlbHNQ&#10;SwECLQAUAAYACAAAACEAkbf8tyUCAABOBAAADgAAAAAAAAAAAAAAAAAuAgAAZHJzL2Uyb0RvYy54&#10;bWxQSwECLQAUAAYACAAAACEAWkjGwtwAAAAHAQAADwAAAAAAAAAAAAAAAAB/BAAAZHJzL2Rvd25y&#10;ZXYueG1sUEsFBgAAAAAEAAQA8wAAAIgFAAAAAA==&#10;">
                <v:textbox>
                  <w:txbxContent>
                    <w:p w:rsidR="00260CEB" w:rsidRDefault="00260CEB" w:rsidP="001737B5">
                      <w:pPr>
                        <w:ind w:firstLineChars="100" w:firstLine="220"/>
                        <w:rPr>
                          <w:rFonts w:ascii="ＭＳ Ｐゴシック" w:eastAsia="ＭＳ Ｐゴシック" w:hAnsi="ＭＳ Ｐゴシック"/>
                          <w:sz w:val="22"/>
                        </w:rPr>
                      </w:pPr>
                    </w:p>
                  </w:txbxContent>
                </v:textbox>
              </v:rect>
            </w:pict>
          </mc:Fallback>
        </mc:AlternateContent>
      </w:r>
      <w:r w:rsidR="001737B5" w:rsidRPr="00260CEB">
        <w:rPr>
          <w:rFonts w:ascii="ＭＳ ゴシック" w:eastAsia="ＭＳ ゴシック" w:hAnsi="Times New Roman"/>
          <w:b/>
          <w:sz w:val="22"/>
        </w:rPr>
        <w:br w:type="page"/>
      </w:r>
      <w:r w:rsidR="001737B5" w:rsidRPr="00260CEB">
        <w:rPr>
          <w:rFonts w:ascii="ＭＳ ゴシック" w:eastAsia="ＭＳ ゴシック" w:hAnsi="Times New Roman" w:hint="eastAsia"/>
          <w:b/>
          <w:sz w:val="22"/>
        </w:rPr>
        <w:lastRenderedPageBreak/>
        <w:t>［治療開始後血液学的検査］</w:t>
      </w:r>
      <w:r w:rsidR="001737B5" w:rsidRPr="00260CEB">
        <w:rPr>
          <w:rFonts w:ascii="ＭＳ ゴシック" w:eastAsia="ＭＳ ゴシック" w:hAnsi="Times New Roman"/>
          <w:b/>
          <w:sz w:val="22"/>
        </w:rPr>
        <w:br/>
      </w:r>
      <w:r w:rsidR="001737B5" w:rsidRPr="00260CEB">
        <w:rPr>
          <w:rFonts w:ascii="ＭＳ ゴシック" w:eastAsia="ＭＳ ゴシック" w:hAnsi="Times New Roman" w:hint="eastAsia"/>
          <w:b/>
          <w:sz w:val="22"/>
        </w:rPr>
        <w:t>（治療開始後</w:t>
      </w:r>
      <w:r w:rsidR="001737B5" w:rsidRPr="00260CEB">
        <w:rPr>
          <w:rFonts w:ascii="ＭＳ ゴシック" w:eastAsia="ＭＳ ゴシック" w:hAnsi="Times New Roman"/>
          <w:b/>
          <w:sz w:val="22"/>
        </w:rPr>
        <w:t>1</w:t>
      </w:r>
      <w:r w:rsidR="001737B5" w:rsidRPr="00260CEB">
        <w:rPr>
          <w:rFonts w:ascii="ＭＳ ゴシック" w:eastAsia="ＭＳ ゴシック" w:hAnsi="Times New Roman" w:hint="eastAsia"/>
          <w:b/>
          <w:sz w:val="22"/>
        </w:rPr>
        <w:t>、</w:t>
      </w:r>
      <w:r w:rsidR="001737B5" w:rsidRPr="00260CEB">
        <w:rPr>
          <w:rFonts w:ascii="ＭＳ ゴシック" w:eastAsia="ＭＳ ゴシック" w:hAnsi="Times New Roman"/>
          <w:b/>
          <w:sz w:val="22"/>
        </w:rPr>
        <w:t>3</w:t>
      </w:r>
      <w:r w:rsidR="001737B5" w:rsidRPr="00260CEB">
        <w:rPr>
          <w:rFonts w:ascii="ＭＳ ゴシック" w:eastAsia="ＭＳ ゴシック" w:hAnsi="Times New Roman" w:hint="eastAsia"/>
          <w:b/>
          <w:sz w:val="22"/>
        </w:rPr>
        <w:t>、</w:t>
      </w:r>
      <w:r w:rsidR="001737B5" w:rsidRPr="00260CEB">
        <w:rPr>
          <w:rFonts w:ascii="ＭＳ ゴシック" w:eastAsia="ＭＳ ゴシック" w:hAnsi="Times New Roman"/>
          <w:b/>
          <w:sz w:val="22"/>
        </w:rPr>
        <w:t>6</w:t>
      </w:r>
      <w:r w:rsidR="001737B5" w:rsidRPr="00260CEB">
        <w:rPr>
          <w:rFonts w:ascii="ＭＳ ゴシック" w:eastAsia="ＭＳ ゴシック" w:hAnsi="Times New Roman" w:hint="eastAsia"/>
          <w:b/>
          <w:sz w:val="22"/>
        </w:rPr>
        <w:t>、</w:t>
      </w:r>
      <w:r w:rsidR="001737B5" w:rsidRPr="00260CEB">
        <w:rPr>
          <w:rFonts w:ascii="ＭＳ ゴシック" w:eastAsia="ＭＳ ゴシック" w:hAnsi="Times New Roman"/>
          <w:b/>
          <w:sz w:val="22"/>
        </w:rPr>
        <w:t>9</w:t>
      </w:r>
      <w:r w:rsidR="001737B5" w:rsidRPr="00260CEB">
        <w:rPr>
          <w:rFonts w:ascii="ＭＳ ゴシック" w:eastAsia="ＭＳ ゴシック" w:hAnsi="Times New Roman" w:hint="eastAsia"/>
          <w:b/>
          <w:sz w:val="22"/>
        </w:rPr>
        <w:t>、</w:t>
      </w:r>
      <w:r w:rsidR="001737B5" w:rsidRPr="00260CEB">
        <w:rPr>
          <w:rFonts w:ascii="ＭＳ ゴシック" w:eastAsia="ＭＳ ゴシック" w:hAnsi="Times New Roman"/>
          <w:b/>
          <w:sz w:val="22"/>
        </w:rPr>
        <w:t>12</w:t>
      </w:r>
      <w:r w:rsidR="001737B5" w:rsidRPr="00260CEB">
        <w:rPr>
          <w:rFonts w:ascii="ＭＳ ゴシック" w:eastAsia="ＭＳ ゴシック" w:hAnsi="Times New Roman" w:hint="eastAsia"/>
          <w:b/>
          <w:sz w:val="22"/>
        </w:rPr>
        <w:t>、</w:t>
      </w:r>
      <w:r w:rsidR="001737B5" w:rsidRPr="00260CEB">
        <w:rPr>
          <w:rFonts w:ascii="ＭＳ ゴシック" w:eastAsia="ＭＳ ゴシック" w:hAnsi="Times New Roman"/>
          <w:b/>
          <w:sz w:val="22"/>
        </w:rPr>
        <w:t>18</w:t>
      </w:r>
      <w:r w:rsidR="001737B5" w:rsidRPr="00260CEB">
        <w:rPr>
          <w:rFonts w:ascii="ＭＳ ゴシック" w:eastAsia="ＭＳ ゴシック" w:hAnsi="Times New Roman" w:hint="eastAsia"/>
          <w:b/>
          <w:sz w:val="22"/>
        </w:rPr>
        <w:t>、</w:t>
      </w:r>
      <w:r w:rsidR="001737B5" w:rsidRPr="00260CEB">
        <w:rPr>
          <w:rFonts w:ascii="ＭＳ ゴシック" w:eastAsia="ＭＳ ゴシック" w:hAnsi="Times New Roman"/>
          <w:b/>
          <w:sz w:val="22"/>
        </w:rPr>
        <w:t>24</w:t>
      </w:r>
      <w:r w:rsidR="001737B5" w:rsidRPr="00260CEB">
        <w:rPr>
          <w:rFonts w:ascii="ＭＳ ゴシック" w:eastAsia="ＭＳ ゴシック" w:hAnsi="Times New Roman" w:hint="eastAsia"/>
          <w:b/>
          <w:sz w:val="22"/>
        </w:rPr>
        <w:t>、</w:t>
      </w:r>
      <w:r w:rsidR="001737B5" w:rsidRPr="00260CEB">
        <w:rPr>
          <w:rFonts w:ascii="ＭＳ ゴシック" w:eastAsia="ＭＳ ゴシック" w:hAnsi="Times New Roman"/>
          <w:b/>
          <w:sz w:val="22"/>
        </w:rPr>
        <w:t>30</w:t>
      </w:r>
      <w:r w:rsidR="001737B5" w:rsidRPr="00260CEB">
        <w:rPr>
          <w:rFonts w:ascii="ＭＳ ゴシック" w:eastAsia="ＭＳ ゴシック" w:hAnsi="Times New Roman" w:hint="eastAsia"/>
          <w:b/>
          <w:sz w:val="22"/>
        </w:rPr>
        <w:t>、</w:t>
      </w:r>
      <w:r w:rsidR="001737B5" w:rsidRPr="00260CEB">
        <w:rPr>
          <w:rFonts w:ascii="ＭＳ ゴシック" w:eastAsia="ＭＳ ゴシック" w:hAnsi="Times New Roman"/>
          <w:b/>
          <w:sz w:val="22"/>
        </w:rPr>
        <w:t>36</w:t>
      </w:r>
      <w:r w:rsidR="001737B5" w:rsidRPr="00260CEB">
        <w:rPr>
          <w:rFonts w:ascii="ＭＳ ゴシック" w:eastAsia="ＭＳ ゴシック" w:hAnsi="Times New Roman" w:hint="eastAsia"/>
          <w:b/>
          <w:sz w:val="22"/>
        </w:rPr>
        <w:t>ヶ月時点）</w:t>
      </w:r>
    </w:p>
    <w:p w:rsidR="001737B5" w:rsidRPr="00260CEB" w:rsidRDefault="001737B5" w:rsidP="001737B5">
      <w:pPr>
        <w:spacing w:line="340" w:lineRule="exact"/>
        <w:rPr>
          <w:rFonts w:ascii="ＭＳ ゴシック" w:eastAsia="ＭＳ ゴシック" w:hAnsi="Times New Roman"/>
          <w:b/>
          <w:sz w:val="22"/>
        </w:rPr>
      </w:pPr>
      <w:r w:rsidRPr="00260CEB">
        <w:rPr>
          <w:rFonts w:ascii="ＭＳ ゴシック" w:eastAsia="ＭＳ ゴシック" w:hAnsi="Times New Roman" w:hint="eastAsia"/>
          <w:sz w:val="22"/>
        </w:rPr>
        <w:t xml:space="preserve">検査年月日：西暦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tabs>
          <w:tab w:val="left" w:pos="270"/>
          <w:tab w:val="left" w:pos="3265"/>
          <w:tab w:val="left" w:pos="5580"/>
          <w:tab w:val="left" w:pos="7290"/>
        </w:tabs>
        <w:spacing w:line="340" w:lineRule="exact"/>
        <w:rPr>
          <w:rFonts w:ascii="ＭＳ ゴシック" w:eastAsia="ＭＳ ゴシック" w:hAnsi="Times New Roman"/>
          <w:sz w:val="22"/>
        </w:rPr>
      </w:pPr>
      <w:r w:rsidRPr="00260CEB">
        <w:rPr>
          <w:rFonts w:ascii="ＭＳ ゴシック" w:eastAsia="ＭＳ ゴシック" w:hAnsi="Times New Roman"/>
          <w:sz w:val="22"/>
        </w:rPr>
        <w:t xml:space="preserve">Hb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ｇ</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ｄ</w:t>
      </w:r>
      <w:r w:rsidRPr="00260CEB">
        <w:rPr>
          <w:rFonts w:ascii="ＭＳ ゴシック" w:eastAsia="ＭＳ ゴシック" w:hAnsi="Times New Roman"/>
          <w:sz w:val="22"/>
        </w:rPr>
        <w:t>L</w:t>
      </w:r>
      <w:r w:rsidRPr="00260CEB">
        <w:rPr>
          <w:rFonts w:ascii="ＭＳ ゴシック" w:eastAsia="ＭＳ ゴシック" w:hAnsi="Times New Roman" w:hint="eastAsia"/>
          <w:sz w:val="22"/>
        </w:rPr>
        <w:t xml:space="preserve">　　　　血小板</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万</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μ</w:t>
      </w:r>
      <w:r w:rsidRPr="00260CEB">
        <w:rPr>
          <w:rFonts w:ascii="ＭＳ ゴシック" w:eastAsia="ＭＳ ゴシック" w:hAnsi="Times New Roman"/>
          <w:sz w:val="22"/>
        </w:rPr>
        <w:t>L</w:t>
      </w:r>
    </w:p>
    <w:p w:rsidR="001737B5" w:rsidRPr="00260CEB" w:rsidRDefault="001737B5" w:rsidP="001737B5">
      <w:pPr>
        <w:tabs>
          <w:tab w:val="left" w:pos="270"/>
          <w:tab w:val="left" w:pos="1890"/>
          <w:tab w:val="left" w:pos="3690"/>
          <w:tab w:val="left" w:pos="5580"/>
          <w:tab w:val="left" w:pos="7290"/>
        </w:tabs>
        <w:spacing w:line="340" w:lineRule="exact"/>
        <w:rPr>
          <w:rFonts w:ascii="ＭＳ ゴシック" w:eastAsia="ＭＳ ゴシック" w:hAnsi="Times New Roman"/>
          <w:sz w:val="22"/>
        </w:rPr>
      </w:pPr>
      <w:r w:rsidRPr="00260CEB">
        <w:rPr>
          <w:rFonts w:ascii="ＭＳ ゴシック" w:eastAsia="ＭＳ ゴシック" w:hAnsi="Times New Roman"/>
          <w:sz w:val="22"/>
        </w:rPr>
        <w:t xml:space="preserve">WBC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μ</w:t>
      </w:r>
      <w:r w:rsidRPr="00260CEB">
        <w:rPr>
          <w:rFonts w:ascii="ＭＳ ゴシック" w:eastAsia="ＭＳ ゴシック" w:hAnsi="Times New Roman"/>
          <w:sz w:val="22"/>
        </w:rPr>
        <w:t>L</w:t>
      </w:r>
      <w:r w:rsidRPr="00260CEB">
        <w:rPr>
          <w:rFonts w:ascii="ＭＳ ゴシック" w:eastAsia="ＭＳ ゴシック" w:hAnsi="Times New Roman"/>
          <w:sz w:val="22"/>
        </w:rPr>
        <w:tab/>
        <w:t>[</w:t>
      </w:r>
      <w:r w:rsidRPr="00260CEB">
        <w:rPr>
          <w:rFonts w:ascii="ＭＳ ゴシック" w:eastAsia="ＭＳ ゴシック" w:hAnsi="Times New Roman" w:hint="eastAsia"/>
          <w:sz w:val="22"/>
        </w:rPr>
        <w:t>芽球</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前骨髄球</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骨髄球</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後骨髄球</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w:t>
      </w:r>
    </w:p>
    <w:p w:rsidR="001737B5" w:rsidRPr="00260CEB" w:rsidRDefault="001737B5" w:rsidP="001737B5">
      <w:pPr>
        <w:tabs>
          <w:tab w:val="left" w:pos="3260"/>
          <w:tab w:val="left" w:pos="5580"/>
        </w:tabs>
        <w:spacing w:line="340" w:lineRule="exact"/>
        <w:rPr>
          <w:rFonts w:ascii="ＭＳ ゴシック" w:eastAsia="ＭＳ ゴシック" w:hAnsi="Times New Roman"/>
          <w:sz w:val="22"/>
        </w:rPr>
      </w:pPr>
      <w:r w:rsidRPr="00260CEB">
        <w:rPr>
          <w:rFonts w:ascii="ＭＳ ゴシック" w:eastAsia="ＭＳ ゴシック" w:hAnsi="Times New Roman" w:hint="eastAsia"/>
          <w:sz w:val="22"/>
        </w:rPr>
        <w:t>好中球</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％（杆状核球</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ab/>
        <w:t>,</w:t>
      </w:r>
      <w:r w:rsidRPr="00260CEB">
        <w:rPr>
          <w:rFonts w:ascii="ＭＳ ゴシック" w:eastAsia="ＭＳ ゴシック" w:hAnsi="Times New Roman" w:hint="eastAsia"/>
          <w:sz w:val="22"/>
        </w:rPr>
        <w:t>分葉核球</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好酸球</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好塩基球</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tabs>
          <w:tab w:val="left" w:pos="270"/>
          <w:tab w:val="left" w:pos="1670"/>
          <w:tab w:val="left" w:pos="5580"/>
          <w:tab w:val="left" w:pos="7290"/>
        </w:tabs>
        <w:spacing w:line="340" w:lineRule="exact"/>
        <w:rPr>
          <w:rFonts w:ascii="ＭＳ ゴシック" w:eastAsia="ＭＳ ゴシック" w:hAnsi="Times New Roman"/>
          <w:sz w:val="22"/>
        </w:rPr>
      </w:pPr>
      <w:r w:rsidRPr="00260CEB">
        <w:rPr>
          <w:rFonts w:ascii="ＭＳ ゴシック" w:eastAsia="ＭＳ ゴシック" w:hAnsi="Times New Roman" w:hint="eastAsia"/>
          <w:sz w:val="22"/>
        </w:rPr>
        <w:t>リンパ球</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ab/>
      </w:r>
      <w:r w:rsidRPr="00260CEB">
        <w:rPr>
          <w:rFonts w:ascii="ＭＳ ゴシック" w:eastAsia="ＭＳ ゴシック" w:hAnsi="Times New Roman" w:hint="eastAsia"/>
          <w:sz w:val="22"/>
        </w:rPr>
        <w:t>単球</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w:t>
      </w:r>
    </w:p>
    <w:p w:rsidR="001737B5" w:rsidRPr="00260CEB" w:rsidRDefault="001737B5" w:rsidP="001737B5">
      <w:pPr>
        <w:spacing w:line="340" w:lineRule="exact"/>
        <w:rPr>
          <w:rFonts w:ascii="ＭＳ ゴシック" w:eastAsia="ＭＳ ゴシック" w:hAnsi="Times New Roman"/>
          <w:b/>
          <w:sz w:val="22"/>
        </w:rPr>
      </w:pPr>
    </w:p>
    <w:p w:rsidR="001737B5" w:rsidRPr="00260CEB" w:rsidRDefault="001737B5" w:rsidP="001737B5">
      <w:pPr>
        <w:spacing w:line="340" w:lineRule="exact"/>
        <w:rPr>
          <w:rFonts w:ascii="ＭＳ ゴシック" w:eastAsia="ＭＳ ゴシック" w:hAnsi="Times New Roman"/>
          <w:b/>
          <w:sz w:val="22"/>
        </w:rPr>
      </w:pPr>
      <w:r w:rsidRPr="00260CEB">
        <w:rPr>
          <w:rFonts w:ascii="ＭＳ ゴシック" w:eastAsia="ＭＳ ゴシック" w:hAnsi="Times New Roman" w:hint="eastAsia"/>
          <w:b/>
          <w:sz w:val="22"/>
        </w:rPr>
        <w:t>［治療開始後血液生化学検査］</w:t>
      </w:r>
      <w:r w:rsidRPr="00260CEB">
        <w:rPr>
          <w:rFonts w:ascii="ＭＳ ゴシック" w:eastAsia="ＭＳ ゴシック" w:hAnsi="Times New Roman"/>
          <w:b/>
          <w:sz w:val="22"/>
        </w:rPr>
        <w:br/>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1</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3</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6</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9</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12</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18</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24</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30</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36</w:t>
      </w:r>
      <w:r w:rsidRPr="00260CEB">
        <w:rPr>
          <w:rFonts w:ascii="ＭＳ ゴシック" w:eastAsia="ＭＳ ゴシック" w:hAnsi="Times New Roman" w:hint="eastAsia"/>
          <w:b/>
          <w:sz w:val="22"/>
        </w:rPr>
        <w:t>ヶ月時点）</w:t>
      </w:r>
    </w:p>
    <w:p w:rsidR="001737B5" w:rsidRPr="00260CEB" w:rsidRDefault="001737B5" w:rsidP="001737B5">
      <w:pPr>
        <w:spacing w:line="340" w:lineRule="exact"/>
        <w:rPr>
          <w:rFonts w:ascii="ＭＳ ゴシック" w:eastAsia="ＭＳ ゴシック" w:hAnsi="Times New Roman"/>
          <w:b/>
          <w:sz w:val="22"/>
        </w:rPr>
      </w:pPr>
      <w:r w:rsidRPr="00260CEB">
        <w:rPr>
          <w:rFonts w:ascii="ＭＳ ゴシック" w:eastAsia="ＭＳ ゴシック" w:hAnsi="Times New Roman" w:hint="eastAsia"/>
          <w:sz w:val="22"/>
        </w:rPr>
        <w:t xml:space="preserve">検査年月日：西暦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tabs>
          <w:tab w:val="left" w:pos="1440"/>
          <w:tab w:val="left" w:pos="4680"/>
          <w:tab w:val="left" w:pos="7200"/>
        </w:tabs>
        <w:spacing w:line="340" w:lineRule="exact"/>
        <w:jc w:val="left"/>
        <w:rPr>
          <w:rFonts w:ascii="ＭＳ ゴシック" w:eastAsia="ＭＳ ゴシック" w:hAnsi="Times New Roman"/>
          <w:sz w:val="22"/>
        </w:rPr>
      </w:pPr>
      <w:r w:rsidRPr="00260CEB">
        <w:rPr>
          <w:rFonts w:ascii="ＭＳ ゴシック" w:eastAsia="ＭＳ ゴシック" w:hAnsi="Times New Roman"/>
          <w:sz w:val="22"/>
        </w:rPr>
        <w:t xml:space="preserve">AST(GOT) </w:t>
      </w:r>
      <w:r w:rsidRPr="00260CEB">
        <w:rPr>
          <w:rFonts w:ascii="ＭＳ ゴシック" w:eastAsia="ＭＳ ゴシック" w:hAnsi="Times New Roman"/>
          <w:sz w:val="22"/>
          <w:u w:val="single"/>
        </w:rPr>
        <w:t xml:space="preserve">    I</w:t>
      </w:r>
      <w:r w:rsidRPr="00260CEB">
        <w:rPr>
          <w:rFonts w:ascii="ＭＳ ゴシック" w:eastAsia="ＭＳ ゴシック" w:hAnsi="Times New Roman" w:hint="eastAsia"/>
          <w:sz w:val="22"/>
        </w:rPr>
        <w:t>Ｕ</w:t>
      </w:r>
      <w:r w:rsidRPr="00260CEB">
        <w:rPr>
          <w:rFonts w:ascii="ＭＳ ゴシック" w:eastAsia="ＭＳ ゴシック" w:hAnsi="Times New Roman"/>
          <w:sz w:val="22"/>
        </w:rPr>
        <w:t xml:space="preserve">/L, ALT(GPT) </w:t>
      </w:r>
      <w:r w:rsidRPr="00260CEB">
        <w:rPr>
          <w:rFonts w:ascii="ＭＳ ゴシック" w:eastAsia="ＭＳ ゴシック" w:hAnsi="Times New Roman"/>
          <w:sz w:val="22"/>
          <w:u w:val="single"/>
        </w:rPr>
        <w:t xml:space="preserve">    I</w:t>
      </w:r>
      <w:r w:rsidRPr="00260CEB">
        <w:rPr>
          <w:rFonts w:ascii="ＭＳ ゴシック" w:eastAsia="ＭＳ ゴシック" w:hAnsi="Times New Roman" w:hint="eastAsia"/>
          <w:sz w:val="22"/>
        </w:rPr>
        <w:t>Ｕ</w:t>
      </w:r>
      <w:r w:rsidRPr="00260CEB">
        <w:rPr>
          <w:rFonts w:ascii="ＭＳ ゴシック" w:eastAsia="ＭＳ ゴシック" w:hAnsi="Times New Roman"/>
          <w:sz w:val="22"/>
        </w:rPr>
        <w:t xml:space="preserve">/L, </w:t>
      </w:r>
      <w:proofErr w:type="spellStart"/>
      <w:r w:rsidRPr="00260CEB">
        <w:rPr>
          <w:rFonts w:ascii="ＭＳ ゴシック" w:eastAsia="ＭＳ ゴシック" w:hAnsi="Times New Roman"/>
          <w:sz w:val="22"/>
        </w:rPr>
        <w:t>T.Bil</w:t>
      </w:r>
      <w:proofErr w:type="spellEnd"/>
      <w:r w:rsidRPr="00260CEB">
        <w:rPr>
          <w:rFonts w:ascii="ＭＳ ゴシック" w:eastAsia="ＭＳ ゴシック" w:hAnsi="Times New Roman"/>
          <w:sz w:val="22"/>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ｍｇ</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ｄ</w:t>
      </w:r>
      <w:r w:rsidRPr="00260CEB">
        <w:rPr>
          <w:rFonts w:ascii="ＭＳ ゴシック" w:eastAsia="ＭＳ ゴシック" w:hAnsi="Times New Roman"/>
          <w:sz w:val="22"/>
        </w:rPr>
        <w:t xml:space="preserve">L, </w:t>
      </w:r>
      <w:proofErr w:type="spellStart"/>
      <w:r w:rsidRPr="00260CEB">
        <w:rPr>
          <w:rFonts w:ascii="ＭＳ ゴシック" w:eastAsia="ＭＳ ゴシック" w:hAnsi="Times New Roman"/>
          <w:sz w:val="22"/>
        </w:rPr>
        <w:t>D.Bil</w:t>
      </w:r>
      <w:proofErr w:type="spellEnd"/>
      <w:r w:rsidRPr="00260CEB">
        <w:rPr>
          <w:rFonts w:ascii="ＭＳ ゴシック" w:eastAsia="ＭＳ ゴシック" w:hAnsi="Times New Roman"/>
          <w:sz w:val="22"/>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ｍｇ</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ｄ</w:t>
      </w:r>
      <w:r w:rsidRPr="00260CEB">
        <w:rPr>
          <w:rFonts w:ascii="ＭＳ ゴシック" w:eastAsia="ＭＳ ゴシック" w:hAnsi="Times New Roman"/>
          <w:sz w:val="22"/>
        </w:rPr>
        <w:t>L,</w:t>
      </w:r>
      <w:r w:rsidRPr="00260CEB">
        <w:rPr>
          <w:rFonts w:ascii="ＭＳ ゴシック" w:eastAsia="ＭＳ ゴシック" w:hAnsi="Times New Roman"/>
          <w:sz w:val="22"/>
        </w:rPr>
        <w:br/>
        <w:t xml:space="preserve">Cr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ｍｇ</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ｄ</w:t>
      </w:r>
      <w:r w:rsidRPr="00260CEB">
        <w:rPr>
          <w:rFonts w:ascii="ＭＳ ゴシック" w:eastAsia="ＭＳ ゴシック" w:hAnsi="Times New Roman"/>
          <w:sz w:val="22"/>
        </w:rPr>
        <w:t>L, Alb</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 xml:space="preserve">g/dL, BS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ｍｇ</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ｄ</w:t>
      </w:r>
      <w:r w:rsidRPr="00260CEB">
        <w:rPr>
          <w:rFonts w:ascii="ＭＳ ゴシック" w:eastAsia="ＭＳ ゴシック" w:hAnsi="Times New Roman"/>
          <w:sz w:val="22"/>
        </w:rPr>
        <w:t>L,</w:t>
      </w:r>
    </w:p>
    <w:p w:rsidR="001737B5" w:rsidRPr="00260CEB" w:rsidRDefault="001737B5" w:rsidP="001737B5">
      <w:pPr>
        <w:tabs>
          <w:tab w:val="left" w:pos="1440"/>
          <w:tab w:val="left" w:pos="4680"/>
          <w:tab w:val="left" w:pos="7200"/>
        </w:tabs>
        <w:spacing w:line="340" w:lineRule="exact"/>
        <w:jc w:val="left"/>
        <w:rPr>
          <w:rFonts w:ascii="ＭＳ ゴシック" w:eastAsia="ＭＳ ゴシック" w:hAnsi="Times New Roman"/>
          <w:sz w:val="22"/>
        </w:rPr>
      </w:pPr>
      <w:r w:rsidRPr="00260CEB">
        <w:rPr>
          <w:rFonts w:ascii="ＭＳ ゴシック" w:eastAsia="ＭＳ ゴシック" w:hAnsi="Times New Roman"/>
          <w:sz w:val="22"/>
        </w:rPr>
        <w:t xml:space="preserve">AMY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ｍｇ</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ｄ</w:t>
      </w:r>
      <w:r w:rsidRPr="00260CEB">
        <w:rPr>
          <w:rFonts w:ascii="ＭＳ ゴシック" w:eastAsia="ＭＳ ゴシック" w:hAnsi="Times New Roman"/>
          <w:sz w:val="22"/>
        </w:rPr>
        <w:t xml:space="preserve">L, Lipase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ｍｇ</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ｄ</w:t>
      </w:r>
      <w:r w:rsidRPr="00260CEB">
        <w:rPr>
          <w:rFonts w:ascii="ＭＳ ゴシック" w:eastAsia="ＭＳ ゴシック" w:hAnsi="Times New Roman"/>
          <w:sz w:val="22"/>
        </w:rPr>
        <w:t xml:space="preserve">L, Na </w:t>
      </w:r>
      <w:r w:rsidRPr="00260CEB">
        <w:rPr>
          <w:rFonts w:ascii="ＭＳ ゴシック" w:eastAsia="ＭＳ ゴシック" w:hAnsi="Times New Roman"/>
          <w:sz w:val="22"/>
          <w:u w:val="single"/>
        </w:rPr>
        <w:t xml:space="preserve">    </w:t>
      </w:r>
      <w:proofErr w:type="spellStart"/>
      <w:r w:rsidRPr="00260CEB">
        <w:rPr>
          <w:rFonts w:ascii="ＭＳ ゴシック" w:eastAsia="ＭＳ ゴシック" w:hAnsi="Times New Roman"/>
          <w:sz w:val="22"/>
        </w:rPr>
        <w:t>mEq</w:t>
      </w:r>
      <w:proofErr w:type="spellEnd"/>
      <w:r w:rsidRPr="00260CEB">
        <w:rPr>
          <w:rFonts w:ascii="ＭＳ ゴシック" w:eastAsia="ＭＳ ゴシック" w:hAnsi="Times New Roman"/>
          <w:sz w:val="22"/>
        </w:rPr>
        <w:t xml:space="preserve">/L, Cl </w:t>
      </w:r>
      <w:r w:rsidRPr="00260CEB">
        <w:rPr>
          <w:rFonts w:ascii="ＭＳ ゴシック" w:eastAsia="ＭＳ ゴシック" w:hAnsi="Times New Roman"/>
          <w:sz w:val="22"/>
          <w:u w:val="single"/>
        </w:rPr>
        <w:t xml:space="preserve">    </w:t>
      </w:r>
      <w:proofErr w:type="spellStart"/>
      <w:r w:rsidRPr="00260CEB">
        <w:rPr>
          <w:rFonts w:ascii="ＭＳ ゴシック" w:eastAsia="ＭＳ ゴシック" w:hAnsi="Times New Roman"/>
          <w:sz w:val="22"/>
        </w:rPr>
        <w:t>mEq</w:t>
      </w:r>
      <w:proofErr w:type="spellEnd"/>
      <w:r w:rsidRPr="00260CEB">
        <w:rPr>
          <w:rFonts w:ascii="ＭＳ ゴシック" w:eastAsia="ＭＳ ゴシック" w:hAnsi="Times New Roman"/>
          <w:sz w:val="22"/>
        </w:rPr>
        <w:t>/L</w:t>
      </w:r>
    </w:p>
    <w:p w:rsidR="001737B5" w:rsidRPr="00260CEB" w:rsidRDefault="001737B5" w:rsidP="001737B5">
      <w:pPr>
        <w:widowControl/>
        <w:jc w:val="left"/>
        <w:rPr>
          <w:rFonts w:ascii="ＭＳ ゴシック" w:eastAsia="ＭＳ ゴシック" w:hAnsi="Times New Roman"/>
          <w:sz w:val="22"/>
        </w:rPr>
      </w:pPr>
      <w:r w:rsidRPr="00260CEB">
        <w:rPr>
          <w:rFonts w:ascii="ＭＳ ゴシック" w:eastAsia="ＭＳ ゴシック" w:hAnsi="Times New Roman"/>
          <w:sz w:val="22"/>
        </w:rPr>
        <w:t>K</w:t>
      </w:r>
      <w:r w:rsidRPr="00260CEB">
        <w:rPr>
          <w:rFonts w:ascii="ＭＳ ゴシック" w:eastAsia="ＭＳ ゴシック" w:hAnsi="Times New Roman"/>
          <w:sz w:val="22"/>
          <w:u w:val="single"/>
        </w:rPr>
        <w:t xml:space="preserve">    </w:t>
      </w:r>
      <w:proofErr w:type="spellStart"/>
      <w:r w:rsidRPr="00260CEB">
        <w:rPr>
          <w:rFonts w:ascii="ＭＳ ゴシック" w:eastAsia="ＭＳ ゴシック" w:hAnsi="Times New Roman"/>
          <w:sz w:val="22"/>
        </w:rPr>
        <w:t>mEq</w:t>
      </w:r>
      <w:proofErr w:type="spellEnd"/>
      <w:r w:rsidRPr="00260CEB">
        <w:rPr>
          <w:rFonts w:ascii="ＭＳ ゴシック" w:eastAsia="ＭＳ ゴシック" w:hAnsi="Times New Roman"/>
          <w:sz w:val="22"/>
        </w:rPr>
        <w:t>/l, Ca</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ｍｇ</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ｄ</w:t>
      </w:r>
      <w:r w:rsidRPr="00260CEB">
        <w:rPr>
          <w:rFonts w:ascii="ＭＳ ゴシック" w:eastAsia="ＭＳ ゴシック" w:hAnsi="Times New Roman"/>
          <w:sz w:val="22"/>
        </w:rPr>
        <w:t>L (Alb</w:t>
      </w:r>
      <w:r w:rsidRPr="00260CEB">
        <w:rPr>
          <w:rFonts w:ascii="ＭＳ ゴシック" w:eastAsia="ＭＳ ゴシック" w:hAnsi="Times New Roman" w:hint="eastAsia"/>
          <w:sz w:val="22"/>
        </w:rPr>
        <w:t>補正後の値</w:t>
      </w:r>
      <w:r w:rsidRPr="00260CEB">
        <w:rPr>
          <w:rFonts w:ascii="ＭＳ ゴシック" w:eastAsia="ＭＳ ゴシック" w:hAnsi="Times New Roman"/>
          <w:sz w:val="22"/>
        </w:rPr>
        <w:t>), Mg</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ｍｇ</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ｄ</w:t>
      </w:r>
      <w:r w:rsidRPr="00260CEB">
        <w:rPr>
          <w:rFonts w:ascii="ＭＳ ゴシック" w:eastAsia="ＭＳ ゴシック" w:hAnsi="Times New Roman"/>
          <w:sz w:val="22"/>
        </w:rPr>
        <w:t>L, P</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ｍｇ</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ｄ</w:t>
      </w:r>
      <w:r w:rsidRPr="00260CEB">
        <w:rPr>
          <w:rFonts w:ascii="ＭＳ ゴシック" w:eastAsia="ＭＳ ゴシック" w:hAnsi="Times New Roman"/>
          <w:sz w:val="22"/>
        </w:rPr>
        <w:t>L</w:t>
      </w:r>
    </w:p>
    <w:p w:rsidR="001737B5" w:rsidRPr="00260CEB" w:rsidRDefault="001737B5" w:rsidP="001737B5">
      <w:pPr>
        <w:widowControl/>
        <w:jc w:val="left"/>
        <w:rPr>
          <w:rFonts w:ascii="ＭＳ ゴシック" w:eastAsia="ＭＳ ゴシック" w:hAnsi="Times New Roman"/>
          <w:b/>
          <w:sz w:val="22"/>
        </w:rPr>
      </w:pPr>
    </w:p>
    <w:p w:rsidR="001737B5" w:rsidRPr="00260CEB" w:rsidRDefault="001737B5" w:rsidP="001737B5">
      <w:pPr>
        <w:widowControl/>
        <w:jc w:val="left"/>
        <w:rPr>
          <w:rFonts w:ascii="ＭＳ ゴシック" w:eastAsia="ＭＳ ゴシック" w:hAnsi="Times New Roman"/>
          <w:b/>
          <w:sz w:val="22"/>
        </w:rPr>
      </w:pPr>
      <w:r w:rsidRPr="00260CEB">
        <w:rPr>
          <w:rFonts w:ascii="ＭＳ ゴシック" w:eastAsia="ＭＳ ゴシック" w:hAnsi="Times New Roman" w:hint="eastAsia"/>
          <w:b/>
          <w:sz w:val="22"/>
        </w:rPr>
        <w:t>［治療開始後心電図検査］（治療開始後</w:t>
      </w:r>
      <w:r w:rsidRPr="00260CEB">
        <w:rPr>
          <w:rFonts w:ascii="ＭＳ ゴシック" w:eastAsia="ＭＳ ゴシック" w:hAnsi="Times New Roman"/>
          <w:b/>
          <w:sz w:val="22"/>
        </w:rPr>
        <w:t>1</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2</w:t>
      </w:r>
      <w:r w:rsidRPr="00260CEB">
        <w:rPr>
          <w:rFonts w:ascii="ＭＳ ゴシック" w:eastAsia="ＭＳ ゴシック" w:hAnsi="Times New Roman" w:hint="eastAsia"/>
          <w:b/>
          <w:sz w:val="22"/>
        </w:rPr>
        <w:t>週間、</w:t>
      </w:r>
      <w:r w:rsidRPr="00260CEB">
        <w:rPr>
          <w:rFonts w:ascii="ＭＳ ゴシック" w:eastAsia="ＭＳ ゴシック" w:hAnsi="Times New Roman"/>
          <w:b/>
          <w:sz w:val="22"/>
        </w:rPr>
        <w:t>1</w:t>
      </w:r>
      <w:r w:rsidRPr="00260CEB">
        <w:rPr>
          <w:rFonts w:ascii="ＭＳ ゴシック" w:eastAsia="ＭＳ ゴシック" w:hAnsi="Times New Roman" w:hint="eastAsia"/>
          <w:b/>
          <w:sz w:val="22"/>
        </w:rPr>
        <w:t>ヶ月時点）</w:t>
      </w:r>
    </w:p>
    <w:p w:rsidR="001737B5" w:rsidRPr="00260CEB" w:rsidRDefault="001737B5" w:rsidP="001737B5">
      <w:pPr>
        <w:widowControl/>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検査年月日：西暦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jc w:val="left"/>
        <w:rPr>
          <w:rFonts w:ascii="ＭＳ ゴシック" w:eastAsia="ＭＳ ゴシック" w:hAnsi="Times New Roman"/>
          <w:sz w:val="22"/>
        </w:rPr>
      </w:pPr>
      <w:r w:rsidRPr="00260CEB">
        <w:rPr>
          <w:rFonts w:ascii="ＭＳ ゴシック" w:eastAsia="ＭＳ ゴシック" w:hAnsi="Times New Roman" w:hint="eastAsia"/>
          <w:sz w:val="22"/>
        </w:rPr>
        <w:t>１．異常なし、２．異常あり（　　　　　　　　　　　　　　　　　　　　　　　　　　　　　　　　　　　　）</w:t>
      </w:r>
    </w:p>
    <w:p w:rsidR="001737B5" w:rsidRPr="00260CEB" w:rsidRDefault="001737B5" w:rsidP="001737B5">
      <w:pPr>
        <w:widowControl/>
        <w:jc w:val="left"/>
        <w:rPr>
          <w:rFonts w:ascii="ＭＳ ゴシック" w:eastAsia="ＭＳ ゴシック" w:hAnsi="Times New Roman"/>
          <w:b/>
          <w:sz w:val="22"/>
        </w:rPr>
      </w:pPr>
    </w:p>
    <w:p w:rsidR="001737B5" w:rsidRPr="00260CEB" w:rsidRDefault="001737B5" w:rsidP="001737B5">
      <w:pPr>
        <w:widowControl/>
        <w:jc w:val="left"/>
        <w:rPr>
          <w:rFonts w:ascii="ＭＳ ゴシック" w:eastAsia="ＭＳ ゴシック" w:hAnsi="Times New Roman"/>
          <w:b/>
          <w:sz w:val="22"/>
        </w:rPr>
      </w:pPr>
      <w:r w:rsidRPr="00260CEB">
        <w:rPr>
          <w:rFonts w:ascii="ＭＳ ゴシック" w:eastAsia="ＭＳ ゴシック" w:hAnsi="Times New Roman" w:hint="eastAsia"/>
          <w:b/>
          <w:sz w:val="22"/>
        </w:rPr>
        <w:t>［治療開始後胸部レントゲン検査］</w:t>
      </w:r>
      <w:r w:rsidRPr="00260CEB">
        <w:rPr>
          <w:rFonts w:ascii="ＭＳ ゴシック" w:eastAsia="ＭＳ ゴシック" w:hAnsi="Times New Roman"/>
          <w:b/>
          <w:sz w:val="22"/>
        </w:rPr>
        <w:br/>
      </w:r>
      <w:r w:rsidRPr="00260CEB">
        <w:rPr>
          <w:rFonts w:ascii="ＭＳ ゴシック" w:eastAsia="ＭＳ ゴシック" w:hAnsi="Times New Roman" w:hint="eastAsia"/>
          <w:b/>
          <w:sz w:val="22"/>
        </w:rPr>
        <w:t>（ダサチニブ群のみ治療開始後</w:t>
      </w:r>
      <w:r w:rsidRPr="00260CEB">
        <w:rPr>
          <w:rFonts w:ascii="ＭＳ ゴシック" w:eastAsia="ＭＳ ゴシック" w:hAnsi="Times New Roman"/>
          <w:b/>
          <w:sz w:val="22"/>
        </w:rPr>
        <w:t>1</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2</w:t>
      </w:r>
      <w:r w:rsidRPr="00260CEB">
        <w:rPr>
          <w:rFonts w:ascii="ＭＳ ゴシック" w:eastAsia="ＭＳ ゴシック" w:hAnsi="Times New Roman" w:hint="eastAsia"/>
          <w:b/>
          <w:sz w:val="22"/>
        </w:rPr>
        <w:t>週間、</w:t>
      </w:r>
      <w:r w:rsidRPr="00260CEB">
        <w:rPr>
          <w:rFonts w:ascii="ＭＳ ゴシック" w:eastAsia="ＭＳ ゴシック" w:hAnsi="Times New Roman"/>
          <w:b/>
          <w:sz w:val="22"/>
        </w:rPr>
        <w:t>1</w:t>
      </w:r>
      <w:r w:rsidRPr="00260CEB">
        <w:rPr>
          <w:rFonts w:ascii="ＭＳ ゴシック" w:eastAsia="ＭＳ ゴシック" w:hAnsi="Times New Roman" w:hint="eastAsia"/>
          <w:b/>
          <w:sz w:val="22"/>
        </w:rPr>
        <w:t>ヶ月時点）</w:t>
      </w:r>
    </w:p>
    <w:p w:rsidR="001737B5" w:rsidRPr="00260CEB" w:rsidRDefault="001737B5" w:rsidP="001737B5">
      <w:pPr>
        <w:widowControl/>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検査年月日：西暦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jc w:val="left"/>
        <w:rPr>
          <w:rFonts w:ascii="ＭＳ ゴシック" w:eastAsia="ＭＳ ゴシック" w:hAnsi="Times New Roman"/>
          <w:sz w:val="22"/>
        </w:rPr>
      </w:pPr>
      <w:r w:rsidRPr="00260CEB">
        <w:rPr>
          <w:rFonts w:ascii="ＭＳ ゴシック" w:eastAsia="ＭＳ ゴシック" w:hAnsi="Times New Roman" w:hint="eastAsia"/>
          <w:sz w:val="22"/>
        </w:rPr>
        <w:t>１．異常なし、２．異常あり（　　　　　　　　　　　　　　　　　　　　　　　　　　　　　　　　　　　　）</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心拡大（異常）が観察された場合は、下記の検査結果もご記入ください。</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［心エコー検査］</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検査年月日：西暦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w:t>
      </w:r>
    </w:p>
    <w:p w:rsidR="001737B5" w:rsidRPr="00260CEB" w:rsidRDefault="001737B5" w:rsidP="001737B5">
      <w:pPr>
        <w:spacing w:line="360" w:lineRule="exact"/>
        <w:jc w:val="left"/>
        <w:rPr>
          <w:rFonts w:ascii="ＭＳ ゴシック" w:eastAsia="ＭＳ ゴシック" w:hAnsi="Times New Roman"/>
          <w:sz w:val="22"/>
        </w:rPr>
      </w:pPr>
      <w:r w:rsidRPr="00260CEB">
        <w:rPr>
          <w:rFonts w:ascii="ＭＳ ゴシック" w:eastAsia="ＭＳ ゴシック" w:hAnsi="Times New Roman" w:hint="eastAsia"/>
          <w:sz w:val="22"/>
        </w:rPr>
        <w:t>検査結果（　　　　　　　　　　　　　　　　　  　　　　　　　　　　　　　　　　　　）</w:t>
      </w:r>
    </w:p>
    <w:p w:rsidR="001737B5" w:rsidRPr="00260CEB" w:rsidRDefault="001737B5" w:rsidP="001737B5">
      <w:pPr>
        <w:spacing w:line="360" w:lineRule="exact"/>
        <w:rPr>
          <w:rFonts w:ascii="ＭＳ ゴシック" w:eastAsia="ＭＳ ゴシック" w:hAnsi="Times New Roman"/>
          <w:b/>
          <w:sz w:val="22"/>
        </w:rPr>
      </w:pP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b/>
          <w:sz w:val="22"/>
        </w:rPr>
        <w:t>[</w:t>
      </w:r>
      <w:r w:rsidRPr="00260CEB">
        <w:rPr>
          <w:rFonts w:ascii="ＭＳ ゴシック" w:eastAsia="ＭＳ ゴシック" w:hAnsi="Times New Roman" w:hint="eastAsia"/>
          <w:b/>
          <w:sz w:val="22"/>
        </w:rPr>
        <w:t>治療開始後骨髄染色体検査結果</w:t>
      </w:r>
      <w:r w:rsidRPr="00260CEB">
        <w:rPr>
          <w:rFonts w:ascii="ＭＳ ゴシック" w:eastAsia="ＭＳ ゴシック" w:hAnsi="Times New Roman"/>
          <w:b/>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 xml:space="preserve">検査年月日：西暦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w:t>
      </w: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3</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6</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12</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18</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24</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36</w:t>
      </w:r>
      <w:r w:rsidRPr="00260CEB">
        <w:rPr>
          <w:rFonts w:ascii="ＭＳ ゴシック" w:eastAsia="ＭＳ ゴシック" w:hAnsi="Times New Roman" w:hint="eastAsia"/>
          <w:b/>
          <w:sz w:val="22"/>
        </w:rPr>
        <w:t>ヶ月時点（</w:t>
      </w:r>
      <w:proofErr w:type="spellStart"/>
      <w:r w:rsidRPr="00260CEB">
        <w:rPr>
          <w:rFonts w:ascii="ＭＳ ゴシック" w:eastAsia="ＭＳ ゴシック" w:hAnsi="Times New Roman"/>
          <w:b/>
          <w:sz w:val="22"/>
        </w:rPr>
        <w:t>CCyR</w:t>
      </w:r>
      <w:proofErr w:type="spellEnd"/>
      <w:r w:rsidRPr="00260CEB">
        <w:rPr>
          <w:rFonts w:ascii="ＭＳ ゴシック" w:eastAsia="ＭＳ ゴシック" w:hAnsi="Times New Roman" w:hint="eastAsia"/>
          <w:b/>
          <w:sz w:val="22"/>
        </w:rPr>
        <w:t>後は不要））</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染色体検査（</w:t>
      </w:r>
      <w:r w:rsidRPr="00260CEB">
        <w:rPr>
          <w:rFonts w:ascii="ＭＳ ゴシック" w:eastAsia="ＭＳ ゴシック" w:hAnsi="Times New Roman"/>
          <w:sz w:val="22"/>
        </w:rPr>
        <w:t>1</w:t>
      </w:r>
      <w:r w:rsidRPr="00260CEB">
        <w:rPr>
          <w:rFonts w:ascii="ＭＳ ゴシック" w:eastAsia="ＭＳ ゴシック" w:hAnsi="Times New Roman" w:hint="eastAsia"/>
          <w:sz w:val="22"/>
        </w:rPr>
        <w:t>施行、</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未施行、</w:t>
      </w:r>
      <w:r w:rsidRPr="00260CEB">
        <w:rPr>
          <w:rFonts w:ascii="ＭＳ ゴシック" w:eastAsia="ＭＳ ゴシック" w:hAnsi="Times New Roman"/>
          <w:sz w:val="22"/>
        </w:rPr>
        <w:t xml:space="preserve">3 </w:t>
      </w:r>
      <w:r w:rsidRPr="00260CEB">
        <w:rPr>
          <w:rFonts w:ascii="ＭＳ ゴシック" w:eastAsia="ＭＳ ゴシック" w:hAnsi="Times New Roman" w:hint="eastAsia"/>
          <w:sz w:val="22"/>
        </w:rPr>
        <w:t>施行したが解析不能）</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染色体　　　</w:t>
      </w:r>
      <w:r w:rsidRPr="00260CEB">
        <w:rPr>
          <w:rFonts w:ascii="ＭＳ ゴシック" w:eastAsia="ＭＳ ゴシック" w:hAnsi="Times New Roman"/>
          <w:sz w:val="22"/>
        </w:rPr>
        <w:t>Ph</w:t>
      </w:r>
      <w:r w:rsidRPr="00260CEB">
        <w:rPr>
          <w:rFonts w:ascii="ＭＳ ゴシック" w:eastAsia="ＭＳ ゴシック" w:hAnsi="Times New Roman" w:hint="eastAsia"/>
          <w:sz w:val="22"/>
        </w:rPr>
        <w:t>陽性数／分析細胞数（</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ind w:firstLineChars="500" w:firstLine="1100"/>
        <w:rPr>
          <w:rFonts w:ascii="ＭＳ ゴシック" w:eastAsia="ＭＳ ゴシック" w:hAnsi="Times New Roman"/>
          <w:sz w:val="22"/>
        </w:rPr>
      </w:pPr>
      <w:r w:rsidRPr="00260CEB">
        <w:rPr>
          <w:rFonts w:ascii="ＭＳ ゴシック" w:eastAsia="ＭＳ ゴシック" w:hAnsi="Times New Roman" w:hint="eastAsia"/>
          <w:sz w:val="22"/>
        </w:rPr>
        <w:t>付加的染色体異常　　（○あり、○なし）　核型</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p>
    <w:p w:rsidR="001737B5" w:rsidRPr="00260CEB" w:rsidRDefault="001737B5" w:rsidP="001737B5">
      <w:pPr>
        <w:spacing w:line="360" w:lineRule="exact"/>
        <w:rPr>
          <w:rFonts w:ascii="ＭＳ ゴシック" w:eastAsia="ＭＳ ゴシック" w:hAnsi="Times New Roman"/>
          <w:b/>
          <w:sz w:val="22"/>
        </w:rPr>
      </w:pP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b/>
          <w:sz w:val="22"/>
        </w:rPr>
        <w:t>[</w:t>
      </w:r>
      <w:r w:rsidRPr="00260CEB">
        <w:rPr>
          <w:rFonts w:ascii="ＭＳ ゴシック" w:eastAsia="ＭＳ ゴシック" w:hAnsi="Times New Roman" w:hint="eastAsia"/>
          <w:b/>
          <w:sz w:val="22"/>
        </w:rPr>
        <w:t>治療開始後末梢血（好中球）</w:t>
      </w:r>
      <w:r w:rsidRPr="00260CEB">
        <w:rPr>
          <w:rFonts w:ascii="ＭＳ ゴシック" w:eastAsia="ＭＳ ゴシック" w:hAnsi="Times New Roman"/>
          <w:b/>
          <w:sz w:val="22"/>
        </w:rPr>
        <w:t>FISH</w:t>
      </w:r>
      <w:r w:rsidRPr="00260CEB">
        <w:rPr>
          <w:rFonts w:ascii="ＭＳ ゴシック" w:eastAsia="ＭＳ ゴシック" w:hAnsi="Times New Roman" w:hint="eastAsia"/>
          <w:b/>
          <w:sz w:val="22"/>
        </w:rPr>
        <w:t>検査結果</w:t>
      </w:r>
      <w:r w:rsidRPr="00260CEB">
        <w:rPr>
          <w:rFonts w:ascii="ＭＳ ゴシック" w:eastAsia="ＭＳ ゴシック" w:hAnsi="Times New Roman"/>
          <w:b/>
          <w:sz w:val="22"/>
        </w:rPr>
        <w:t>]</w:t>
      </w:r>
      <w:r w:rsidRPr="00260CEB">
        <w:rPr>
          <w:rFonts w:ascii="ＭＳ ゴシック" w:eastAsia="ＭＳ ゴシック" w:hAnsi="Times New Roman"/>
          <w:sz w:val="22"/>
        </w:rPr>
        <w:t xml:space="preserve"> </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 xml:space="preserve">検査年月日：西暦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w:t>
      </w: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(3)</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9</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15</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21</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30</w:t>
      </w:r>
      <w:r w:rsidRPr="00260CEB">
        <w:rPr>
          <w:rFonts w:ascii="ＭＳ ゴシック" w:eastAsia="ＭＳ ゴシック" w:hAnsi="Times New Roman" w:hint="eastAsia"/>
          <w:b/>
          <w:sz w:val="22"/>
        </w:rPr>
        <w:t>ヶ月時点（</w:t>
      </w:r>
      <w:proofErr w:type="spellStart"/>
      <w:r w:rsidRPr="00260CEB">
        <w:rPr>
          <w:rFonts w:ascii="ＭＳ ゴシック" w:eastAsia="ＭＳ ゴシック" w:hAnsi="Times New Roman"/>
          <w:b/>
          <w:sz w:val="22"/>
        </w:rPr>
        <w:t>CCyR</w:t>
      </w:r>
      <w:proofErr w:type="spellEnd"/>
      <w:r w:rsidRPr="00260CEB">
        <w:rPr>
          <w:rFonts w:ascii="ＭＳ ゴシック" w:eastAsia="ＭＳ ゴシック" w:hAnsi="Times New Roman" w:hint="eastAsia"/>
          <w:b/>
          <w:sz w:val="22"/>
        </w:rPr>
        <w:t>後は不要））</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sz w:val="22"/>
        </w:rPr>
        <w:lastRenderedPageBreak/>
        <w:t>FISH</w:t>
      </w:r>
      <w:r w:rsidRPr="00260CEB">
        <w:rPr>
          <w:rFonts w:ascii="ＭＳ ゴシック" w:eastAsia="ＭＳ ゴシック" w:hAnsi="Times New Roman" w:hint="eastAsia"/>
          <w:sz w:val="22"/>
        </w:rPr>
        <w:t>検査（</w:t>
      </w:r>
      <w:r w:rsidRPr="00260CEB">
        <w:rPr>
          <w:rFonts w:ascii="ＭＳ ゴシック" w:eastAsia="ＭＳ ゴシック" w:hAnsi="Times New Roman"/>
          <w:sz w:val="22"/>
        </w:rPr>
        <w:t>1</w:t>
      </w:r>
      <w:r w:rsidRPr="00260CEB">
        <w:rPr>
          <w:rFonts w:ascii="ＭＳ ゴシック" w:eastAsia="ＭＳ ゴシック" w:hAnsi="Times New Roman" w:hint="eastAsia"/>
          <w:sz w:val="22"/>
        </w:rPr>
        <w:t>施行、</w:t>
      </w:r>
      <w:r w:rsidRPr="00260CEB">
        <w:rPr>
          <w:rFonts w:ascii="ＭＳ ゴシック" w:eastAsia="ＭＳ ゴシック" w:hAnsi="Times New Roman"/>
          <w:sz w:val="22"/>
        </w:rPr>
        <w:t>2</w:t>
      </w:r>
      <w:r w:rsidRPr="00260CEB">
        <w:rPr>
          <w:rFonts w:ascii="ＭＳ ゴシック" w:eastAsia="ＭＳ ゴシック" w:hAnsi="Times New Roman" w:hint="eastAsia"/>
          <w:sz w:val="22"/>
        </w:rPr>
        <w:t>未施行、</w:t>
      </w:r>
      <w:r w:rsidRPr="00260CEB">
        <w:rPr>
          <w:rFonts w:ascii="ＭＳ ゴシック" w:eastAsia="ＭＳ ゴシック" w:hAnsi="Times New Roman"/>
          <w:sz w:val="22"/>
        </w:rPr>
        <w:t xml:space="preserve">3 </w:t>
      </w:r>
      <w:r w:rsidRPr="00260CEB">
        <w:rPr>
          <w:rFonts w:ascii="ＭＳ ゴシック" w:eastAsia="ＭＳ ゴシック" w:hAnsi="Times New Roman" w:hint="eastAsia"/>
          <w:sz w:val="22"/>
        </w:rPr>
        <w:t>施行したが解析不能）</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sz w:val="22"/>
        </w:rPr>
        <w:t>BCR-ABL</w:t>
      </w:r>
      <w:r w:rsidRPr="00260CEB">
        <w:rPr>
          <w:rFonts w:ascii="ＭＳ ゴシック" w:eastAsia="ＭＳ ゴシック" w:hAnsi="Times New Roman" w:hint="eastAsia"/>
          <w:sz w:val="22"/>
        </w:rPr>
        <w:t>陽性数／分析細胞数（</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rPr>
          <w:rFonts w:ascii="ＭＳ ゴシック" w:eastAsia="ＭＳ ゴシック" w:hAnsi="Times New Roman"/>
          <w:b/>
          <w:sz w:val="22"/>
        </w:rPr>
      </w:pP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b/>
          <w:sz w:val="22"/>
        </w:rPr>
        <w:t>[</w:t>
      </w:r>
      <w:r w:rsidRPr="00260CEB">
        <w:rPr>
          <w:rFonts w:ascii="ＭＳ ゴシック" w:eastAsia="ＭＳ ゴシック" w:hAnsi="Times New Roman" w:hint="eastAsia"/>
          <w:b/>
          <w:sz w:val="22"/>
        </w:rPr>
        <w:t>治療開始後分子遺伝学的効果</w:t>
      </w:r>
      <w:r w:rsidRPr="00260CEB">
        <w:rPr>
          <w:rFonts w:ascii="ＭＳ ゴシック" w:eastAsia="ＭＳ ゴシック" w:hAnsi="Times New Roman"/>
          <w:b/>
          <w:sz w:val="22"/>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検査年月日：西暦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 xml:space="preserve">) </w:t>
      </w: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3</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6</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9</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12</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15</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18</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24</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30</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36</w:t>
      </w:r>
      <w:r w:rsidRPr="00260CEB">
        <w:rPr>
          <w:rFonts w:ascii="ＭＳ ゴシック" w:eastAsia="ＭＳ ゴシック" w:hAnsi="Times New Roman" w:hint="eastAsia"/>
          <w:b/>
          <w:sz w:val="22"/>
        </w:rPr>
        <w:t>ヶ月時点）</w:t>
      </w:r>
    </w:p>
    <w:p w:rsidR="001737B5" w:rsidRPr="00260CEB" w:rsidRDefault="001737B5" w:rsidP="001737B5">
      <w:pPr>
        <w:widowControl/>
        <w:jc w:val="left"/>
        <w:rPr>
          <w:rFonts w:ascii="ＭＳ ゴシック" w:eastAsia="ＭＳ ゴシック" w:hAnsi="Times New Roman"/>
          <w:sz w:val="22"/>
        </w:rPr>
      </w:pPr>
      <w:r w:rsidRPr="00260CEB">
        <w:rPr>
          <w:rFonts w:ascii="ＭＳ ゴシック" w:eastAsia="ＭＳ ゴシック" w:hAnsi="Times New Roman"/>
          <w:sz w:val="22"/>
        </w:rPr>
        <w:t>RQ-PCR</w:t>
      </w:r>
      <w:r w:rsidRPr="00260CEB">
        <w:rPr>
          <w:rFonts w:ascii="ＭＳ ゴシック" w:eastAsia="ＭＳ ゴシック" w:hAnsi="Times New Roman" w:hint="eastAsia"/>
          <w:sz w:val="22"/>
        </w:rPr>
        <w:t xml:space="preserve">（国際標準法）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i/>
          <w:sz w:val="22"/>
        </w:rPr>
        <w:t>BCR-ABL</w:t>
      </w:r>
      <w:r w:rsidRPr="00260CEB">
        <w:rPr>
          <w:rFonts w:ascii="ＭＳ ゴシック" w:eastAsia="ＭＳ ゴシック" w:hAnsi="Times New Roman"/>
          <w:sz w:val="22"/>
        </w:rPr>
        <w:t>/</w:t>
      </w:r>
      <w:r w:rsidRPr="00260CEB">
        <w:rPr>
          <w:rFonts w:ascii="ＭＳ ゴシック" w:eastAsia="ＭＳ ゴシック" w:hAnsi="Times New Roman"/>
          <w:i/>
          <w:sz w:val="22"/>
        </w:rPr>
        <w:t>ABL</w:t>
      </w:r>
      <w:r w:rsidRPr="00260CEB">
        <w:rPr>
          <w:rFonts w:ascii="ＭＳ ゴシック" w:eastAsia="ＭＳ ゴシック" w:hAnsi="Times New Roman"/>
          <w:sz w:val="22"/>
        </w:rPr>
        <w:t xml:space="preserve"> (%) </w:t>
      </w:r>
    </w:p>
    <w:p w:rsidR="001737B5" w:rsidRPr="00260CEB" w:rsidRDefault="001737B5" w:rsidP="001737B5">
      <w:pPr>
        <w:spacing w:line="300" w:lineRule="exact"/>
        <w:rPr>
          <w:rFonts w:ascii="ＭＳ ゴシック" w:eastAsia="ＭＳ ゴシック" w:hAnsi="Times New Roman"/>
          <w:sz w:val="22"/>
        </w:rPr>
      </w:pP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b/>
          <w:sz w:val="22"/>
        </w:rPr>
        <w:t>[CMR</w:t>
      </w:r>
      <w:r w:rsidRPr="00260CEB">
        <w:rPr>
          <w:rFonts w:ascii="ＭＳ ゴシック" w:eastAsia="ＭＳ ゴシック" w:hAnsi="Times New Roman" w:hint="eastAsia"/>
          <w:b/>
          <w:sz w:val="22"/>
        </w:rPr>
        <w:t>用分子遺伝学的解析</w:t>
      </w:r>
      <w:r w:rsidRPr="00260CEB">
        <w:rPr>
          <w:rFonts w:ascii="ＭＳ ゴシック" w:eastAsia="ＭＳ ゴシック" w:hAnsi="Times New Roman"/>
          <w:b/>
          <w:sz w:val="22"/>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検査年月日：西暦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 xml:space="preserve">) </w:t>
      </w: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 xml:space="preserve"> 6</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9</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12</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15</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18</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24</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30</w:t>
      </w:r>
      <w:r w:rsidRPr="00260CEB">
        <w:rPr>
          <w:rFonts w:ascii="ＭＳ ゴシック" w:eastAsia="ＭＳ ゴシック" w:hAnsi="Times New Roman" w:hint="eastAsia"/>
          <w:b/>
          <w:sz w:val="22"/>
        </w:rPr>
        <w:t>、</w:t>
      </w:r>
      <w:r w:rsidRPr="00260CEB">
        <w:rPr>
          <w:rFonts w:ascii="ＭＳ ゴシック" w:eastAsia="ＭＳ ゴシック" w:hAnsi="Times New Roman"/>
          <w:b/>
          <w:sz w:val="22"/>
        </w:rPr>
        <w:t>36</w:t>
      </w:r>
      <w:r w:rsidRPr="00260CEB">
        <w:rPr>
          <w:rFonts w:ascii="ＭＳ ゴシック" w:eastAsia="ＭＳ ゴシック" w:hAnsi="Times New Roman" w:hint="eastAsia"/>
          <w:b/>
          <w:sz w:val="22"/>
        </w:rPr>
        <w:t>ヶ月時点：</w:t>
      </w:r>
      <w:r w:rsidRPr="00260CEB">
        <w:rPr>
          <w:rFonts w:ascii="ＭＳ ゴシック" w:eastAsia="ＭＳ ゴシック" w:hAnsi="Times New Roman"/>
          <w:b/>
          <w:sz w:val="22"/>
        </w:rPr>
        <w:t>MMR</w:t>
      </w:r>
      <w:r w:rsidRPr="00260CEB">
        <w:rPr>
          <w:rFonts w:ascii="ＭＳ ゴシック" w:eastAsia="ＭＳ ゴシック" w:hAnsi="Times New Roman" w:hint="eastAsia"/>
          <w:b/>
          <w:sz w:val="22"/>
        </w:rPr>
        <w:t>達成例について実施）</w:t>
      </w:r>
    </w:p>
    <w:p w:rsidR="001737B5" w:rsidRPr="00260CEB" w:rsidRDefault="001737B5" w:rsidP="001737B5">
      <w:pPr>
        <w:widowControl/>
        <w:jc w:val="left"/>
        <w:rPr>
          <w:rFonts w:ascii="ＭＳ ゴシック" w:eastAsia="ＭＳ ゴシック" w:hAnsi="Times New Roman"/>
          <w:sz w:val="22"/>
        </w:rPr>
      </w:pPr>
      <w:r w:rsidRPr="00260CEB">
        <w:rPr>
          <w:rFonts w:ascii="ＭＳ ゴシック" w:eastAsia="ＭＳ ゴシック" w:hAnsi="Times New Roman"/>
          <w:sz w:val="22"/>
        </w:rPr>
        <w:t>RQ-PCR</w:t>
      </w:r>
      <w:r w:rsidRPr="00260CEB">
        <w:rPr>
          <w:rFonts w:ascii="ＭＳ ゴシック" w:eastAsia="ＭＳ ゴシック" w:hAnsi="Times New Roman" w:hint="eastAsia"/>
          <w:sz w:val="22"/>
        </w:rPr>
        <w:t xml:space="preserve">（国際標準法）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i/>
          <w:sz w:val="22"/>
        </w:rPr>
        <w:t>BCR-ABL</w:t>
      </w:r>
      <w:r w:rsidRPr="00260CEB">
        <w:rPr>
          <w:rFonts w:ascii="ＭＳ ゴシック" w:eastAsia="ＭＳ ゴシック" w:hAnsi="Times New Roman"/>
          <w:sz w:val="22"/>
        </w:rPr>
        <w:t>/</w:t>
      </w:r>
      <w:r w:rsidRPr="00260CEB">
        <w:rPr>
          <w:rFonts w:ascii="ＭＳ ゴシック" w:eastAsia="ＭＳ ゴシック" w:hAnsi="Times New Roman"/>
          <w:i/>
          <w:sz w:val="22"/>
        </w:rPr>
        <w:t>ABL</w:t>
      </w:r>
      <w:r w:rsidRPr="00260CEB">
        <w:rPr>
          <w:rFonts w:ascii="ＭＳ ゴシック" w:eastAsia="ＭＳ ゴシック" w:hAnsi="Times New Roman"/>
          <w:sz w:val="22"/>
        </w:rPr>
        <w:t xml:space="preserve"> (%) </w:t>
      </w:r>
    </w:p>
    <w:p w:rsidR="001737B5" w:rsidRPr="00260CEB" w:rsidRDefault="001737B5" w:rsidP="001737B5">
      <w:pPr>
        <w:spacing w:line="360" w:lineRule="exact"/>
        <w:rPr>
          <w:rFonts w:ascii="ＭＳ ゴシック" w:eastAsia="ＭＳ ゴシック" w:hAnsi="Times New Roman"/>
          <w:b/>
          <w:sz w:val="22"/>
        </w:rPr>
      </w:pP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b/>
          <w:sz w:val="22"/>
        </w:rPr>
        <w:t>[</w:t>
      </w:r>
      <w:r w:rsidRPr="00260CEB">
        <w:rPr>
          <w:rFonts w:ascii="ＭＳ ゴシック" w:eastAsia="ＭＳ ゴシック" w:hAnsi="Times New Roman"/>
          <w:b/>
          <w:i/>
          <w:sz w:val="22"/>
        </w:rPr>
        <w:t>BCR-ABL</w:t>
      </w:r>
      <w:r w:rsidRPr="00260CEB">
        <w:rPr>
          <w:rFonts w:ascii="ＭＳ ゴシック" w:eastAsia="ＭＳ ゴシック" w:hAnsi="Times New Roman" w:hint="eastAsia"/>
          <w:b/>
          <w:sz w:val="22"/>
        </w:rPr>
        <w:t>遺伝子変異解析結果</w:t>
      </w:r>
      <w:r w:rsidRPr="00260CEB">
        <w:rPr>
          <w:rFonts w:ascii="ＭＳ ゴシック" w:eastAsia="ＭＳ ゴシック" w:hAnsi="Times New Roman"/>
          <w:b/>
          <w:sz w:val="22"/>
        </w:rPr>
        <w:t xml:space="preserve">] </w:t>
      </w:r>
      <w:r w:rsidRPr="00260CEB">
        <w:rPr>
          <w:rFonts w:ascii="ＭＳ ゴシック" w:eastAsia="ＭＳ ゴシック" w:hAnsi="Times New Roman" w:hint="eastAsia"/>
          <w:b/>
          <w:sz w:val="22"/>
        </w:rPr>
        <w:t>（</w:t>
      </w:r>
      <w:r w:rsidRPr="00260CEB">
        <w:rPr>
          <w:rFonts w:ascii="ＭＳ ゴシック" w:eastAsia="ＭＳ ゴシック" w:hAnsi="Times New Roman" w:hint="eastAsia"/>
          <w:sz w:val="22"/>
        </w:rPr>
        <w:t>必須項目でない）</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変異の有無　（○あり、○なし）　</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検査年月日：西暦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変異箇所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b/>
          <w:sz w:val="22"/>
        </w:rPr>
        <w:br w:type="page"/>
      </w:r>
      <w:r w:rsidRPr="00260CEB">
        <w:rPr>
          <w:rFonts w:ascii="ＭＳ ゴシック" w:eastAsia="ＭＳ ゴシック" w:hAnsi="Times New Roman"/>
          <w:b/>
          <w:sz w:val="22"/>
        </w:rPr>
        <w:lastRenderedPageBreak/>
        <w:t>[</w:t>
      </w:r>
      <w:r w:rsidRPr="00260CEB">
        <w:rPr>
          <w:rFonts w:ascii="ＭＳ ゴシック" w:eastAsia="ＭＳ ゴシック" w:hAnsi="Times New Roman" w:hint="eastAsia"/>
          <w:b/>
          <w:sz w:val="22"/>
        </w:rPr>
        <w:t>治療効果</w:t>
      </w:r>
      <w:r w:rsidRPr="00260CEB">
        <w:rPr>
          <w:rFonts w:ascii="ＭＳ ゴシック" w:eastAsia="ＭＳ ゴシック" w:hAnsi="Times New Roman"/>
          <w:b/>
          <w:sz w:val="22"/>
        </w:rPr>
        <w:t>]</w:t>
      </w:r>
    </w:p>
    <w:p w:rsidR="001737B5" w:rsidRPr="00260CEB" w:rsidRDefault="001737B5" w:rsidP="001737B5">
      <w:pPr>
        <w:spacing w:line="360" w:lineRule="exact"/>
        <w:rPr>
          <w:rFonts w:ascii="ＭＳ ゴシック" w:eastAsia="ＭＳ ゴシック" w:hAnsi="Times New Roman"/>
          <w:b/>
          <w:sz w:val="22"/>
        </w:rPr>
      </w:pP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b/>
          <w:sz w:val="22"/>
        </w:rPr>
        <w:t>1</w:t>
      </w:r>
      <w:r w:rsidRPr="00260CEB">
        <w:rPr>
          <w:rFonts w:ascii="ＭＳ ゴシック" w:eastAsia="ＭＳ ゴシック" w:hAnsi="Times New Roman" w:hint="eastAsia"/>
          <w:b/>
          <w:sz w:val="22"/>
        </w:rPr>
        <w:t>血液学的効果</w:t>
      </w:r>
    </w:p>
    <w:p w:rsidR="001737B5" w:rsidRPr="00260CEB" w:rsidRDefault="001737B5" w:rsidP="001737B5">
      <w:pPr>
        <w:pStyle w:val="af8"/>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判定（</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CHR</w:t>
      </w:r>
      <w:r w:rsidRPr="00260CEB">
        <w:rPr>
          <w:rFonts w:ascii="ＭＳ ゴシック" w:eastAsia="ＭＳ ゴシック" w:hAnsi="Times New Roman" w:hint="eastAsia"/>
          <w:sz w:val="22"/>
        </w:rPr>
        <w:t>到達</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CHR</w:t>
      </w:r>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pStyle w:val="af8"/>
        <w:spacing w:line="360" w:lineRule="exact"/>
        <w:ind w:firstLineChars="100" w:firstLine="220"/>
        <w:rPr>
          <w:rFonts w:ascii="ＭＳ ゴシック" w:eastAsia="ＭＳ ゴシック" w:hAnsi="Times New Roman"/>
          <w:sz w:val="22"/>
        </w:rPr>
      </w:pPr>
      <w:r w:rsidRPr="00260CEB">
        <w:rPr>
          <w:rFonts w:ascii="ＭＳ ゴシック" w:eastAsia="ＭＳ ゴシック" w:hAnsi="Times New Roman"/>
          <w:sz w:val="22"/>
        </w:rPr>
        <w:t>CHR</w:t>
      </w:r>
      <w:r w:rsidRPr="00260CEB">
        <w:rPr>
          <w:rFonts w:ascii="ＭＳ ゴシック" w:eastAsia="ＭＳ ゴシック" w:hAnsi="Times New Roman" w:hint="eastAsia"/>
          <w:sz w:val="22"/>
        </w:rPr>
        <w:t xml:space="preserve">到達日：（西暦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 xml:space="preserve">日）　</w:t>
      </w:r>
    </w:p>
    <w:p w:rsidR="001737B5" w:rsidRPr="00260CEB" w:rsidRDefault="001737B5" w:rsidP="001737B5">
      <w:pPr>
        <w:pStyle w:val="af8"/>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到達時データ</w:t>
      </w:r>
    </w:p>
    <w:p w:rsidR="001737B5" w:rsidRPr="00260CEB" w:rsidRDefault="001737B5" w:rsidP="001737B5">
      <w:pPr>
        <w:pStyle w:val="af8"/>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白血球数</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μ</w:t>
      </w:r>
      <w:r w:rsidRPr="00260CEB">
        <w:rPr>
          <w:rFonts w:ascii="ＭＳ ゴシック" w:eastAsia="ＭＳ ゴシック" w:hAnsi="Times New Roman"/>
          <w:sz w:val="22"/>
        </w:rPr>
        <w:t>L)</w:t>
      </w:r>
    </w:p>
    <w:p w:rsidR="001737B5" w:rsidRPr="00260CEB" w:rsidRDefault="001737B5" w:rsidP="001737B5">
      <w:pPr>
        <w:pStyle w:val="af8"/>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白血球分類（未熟顆粒球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％、好塩基球</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pStyle w:val="af8"/>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血小板数</w:t>
      </w:r>
      <w:r w:rsidRPr="00260CEB">
        <w:rPr>
          <w:rFonts w:ascii="ＭＳ ゴシック" w:eastAsia="ＭＳ ゴシック" w:hAnsi="Times New Roman"/>
          <w:sz w:val="22"/>
        </w:rPr>
        <w:t xml:space="preserve"> (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万</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μ</w:t>
      </w:r>
      <w:r w:rsidRPr="00260CEB">
        <w:rPr>
          <w:rFonts w:ascii="ＭＳ ゴシック" w:eastAsia="ＭＳ ゴシック" w:hAnsi="Times New Roman"/>
          <w:sz w:val="22"/>
        </w:rPr>
        <w:t>L)</w:t>
      </w:r>
    </w:p>
    <w:p w:rsidR="001737B5" w:rsidRPr="00260CEB" w:rsidRDefault="001737B5" w:rsidP="001737B5">
      <w:pPr>
        <w:pStyle w:val="af8"/>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脾腫（触診）　</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○あり、○なし</w:t>
      </w:r>
      <w:r w:rsidRPr="00260CEB">
        <w:rPr>
          <w:rFonts w:ascii="ＭＳ ゴシック" w:eastAsia="ＭＳ ゴシック" w:hAnsi="Times New Roman"/>
          <w:sz w:val="22"/>
        </w:rPr>
        <w:t>)</w:t>
      </w:r>
    </w:p>
    <w:p w:rsidR="001737B5" w:rsidRPr="00260CEB" w:rsidRDefault="001737B5" w:rsidP="001737B5">
      <w:pPr>
        <w:pStyle w:val="af8"/>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 xml:space="preserve">に関連した臨床症状の消失　　　</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○消失した、○消失していない</w:t>
      </w:r>
      <w:r w:rsidRPr="00260CEB">
        <w:rPr>
          <w:rFonts w:ascii="ＭＳ ゴシック" w:eastAsia="ＭＳ ゴシック" w:hAnsi="Times New Roman"/>
          <w:sz w:val="22"/>
        </w:rPr>
        <w:t xml:space="preserve">) </w:t>
      </w:r>
    </w:p>
    <w:p w:rsidR="001737B5" w:rsidRPr="00260CEB" w:rsidRDefault="001737B5" w:rsidP="001737B5">
      <w:pPr>
        <w:pStyle w:val="af8"/>
        <w:spacing w:line="360" w:lineRule="exact"/>
        <w:rPr>
          <w:rFonts w:ascii="ＭＳ ゴシック" w:eastAsia="ＭＳ ゴシック" w:hAnsi="Times New Roman"/>
          <w:sz w:val="22"/>
        </w:rPr>
      </w:pP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b/>
          <w:sz w:val="22"/>
        </w:rPr>
        <w:t>2-1</w:t>
      </w:r>
      <w:r w:rsidRPr="00260CEB">
        <w:rPr>
          <w:rFonts w:ascii="ＭＳ ゴシック" w:eastAsia="ＭＳ ゴシック" w:hAnsi="Times New Roman" w:hint="eastAsia"/>
          <w:b/>
          <w:sz w:val="22"/>
        </w:rPr>
        <w:t>細胞遺伝学的効果</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判定（</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 xml:space="preserve">到達日：（西暦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 xml:space="preserve">日）　</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到達時骨髄染色体　</w:t>
      </w:r>
      <w:r w:rsidRPr="00260CEB">
        <w:rPr>
          <w:rFonts w:ascii="ＭＳ ゴシック" w:eastAsia="ＭＳ ゴシック" w:hAnsi="Times New Roman"/>
          <w:sz w:val="22"/>
        </w:rPr>
        <w:t>Ph</w:t>
      </w:r>
      <w:r w:rsidRPr="00260CEB">
        <w:rPr>
          <w:rFonts w:ascii="ＭＳ ゴシック" w:eastAsia="ＭＳ ゴシック" w:hAnsi="Times New Roman" w:hint="eastAsia"/>
          <w:sz w:val="22"/>
        </w:rPr>
        <w:t>陽性数／分析細胞数（</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ind w:firstLineChars="200" w:firstLine="440"/>
        <w:rPr>
          <w:rFonts w:ascii="ＭＳ ゴシック" w:eastAsia="ＭＳ ゴシック" w:hAnsi="Times New Roman"/>
          <w:sz w:val="22"/>
          <w:u w:val="single"/>
        </w:rPr>
      </w:pPr>
      <w:r w:rsidRPr="00260CEB">
        <w:rPr>
          <w:rFonts w:ascii="ＭＳ ゴシック" w:eastAsia="ＭＳ ゴシック" w:hAnsi="Times New Roman" w:hint="eastAsia"/>
          <w:sz w:val="22"/>
        </w:rPr>
        <w:t>付加的染色体異常　　（○あり、○なし）　核型</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p>
    <w:p w:rsidR="001737B5" w:rsidRPr="00260CEB" w:rsidRDefault="001737B5" w:rsidP="001737B5">
      <w:pPr>
        <w:widowControl/>
        <w:ind w:leftChars="210" w:left="504"/>
        <w:jc w:val="left"/>
        <w:rPr>
          <w:rFonts w:ascii="ＭＳ ゴシック" w:eastAsia="ＭＳ ゴシック" w:hAnsi="Times New Roman"/>
          <w:sz w:val="22"/>
        </w:rPr>
      </w:pPr>
      <w:r w:rsidRPr="00260CEB">
        <w:rPr>
          <w:rFonts w:ascii="ＭＳ ゴシック" w:eastAsia="ＭＳ ゴシック" w:hAnsi="Times New Roman" w:hint="eastAsia"/>
          <w:sz w:val="22"/>
        </w:rPr>
        <w:t>到達時末梢血（好中球）</w:t>
      </w:r>
      <w:r w:rsidRPr="00260CEB">
        <w:rPr>
          <w:rFonts w:ascii="ＭＳ ゴシック" w:eastAsia="ＭＳ ゴシック" w:hAnsi="Times New Roman"/>
          <w:sz w:val="22"/>
        </w:rPr>
        <w:t>FISH</w:t>
      </w:r>
      <w:r w:rsidRPr="00260CEB">
        <w:rPr>
          <w:rFonts w:ascii="ＭＳ ゴシック" w:eastAsia="ＭＳ ゴシック" w:hAnsi="Times New Roman" w:hint="eastAsia"/>
          <w:sz w:val="22"/>
        </w:rPr>
        <w:t xml:space="preserve">　（○末梢血、○好中球）　</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 xml:space="preserve">分析細胞数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 xml:space="preserve"> Ph</w:t>
      </w:r>
      <w:r w:rsidRPr="00260CEB">
        <w:rPr>
          <w:rFonts w:ascii="ＭＳ ゴシック" w:eastAsia="ＭＳ ゴシック" w:hAnsi="Times New Roman" w:hint="eastAsia"/>
          <w:sz w:val="22"/>
        </w:rPr>
        <w:t xml:space="preserve">陽性率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widowControl/>
        <w:ind w:leftChars="210" w:left="504"/>
        <w:jc w:val="left"/>
        <w:rPr>
          <w:rFonts w:ascii="ＭＳ ゴシック" w:eastAsia="ＭＳ ゴシック" w:hAnsi="Times New Roman"/>
          <w:sz w:val="22"/>
        </w:rPr>
      </w:pP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b/>
          <w:sz w:val="22"/>
        </w:rPr>
        <w:t>2-2</w:t>
      </w:r>
      <w:r w:rsidRPr="00260CEB">
        <w:rPr>
          <w:rFonts w:ascii="ＭＳ ゴシック" w:eastAsia="ＭＳ ゴシック" w:hAnsi="Times New Roman" w:hint="eastAsia"/>
          <w:b/>
          <w:sz w:val="22"/>
        </w:rPr>
        <w:t>細胞遺伝学的効果</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判定（</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到達</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 xml:space="preserve">到達日：（西暦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 xml:space="preserve">日）　</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到達時骨髄染色体　</w:t>
      </w:r>
      <w:r w:rsidRPr="00260CEB">
        <w:rPr>
          <w:rFonts w:ascii="ＭＳ ゴシック" w:eastAsia="ＭＳ ゴシック" w:hAnsi="Times New Roman"/>
          <w:sz w:val="22"/>
        </w:rPr>
        <w:t>Ph</w:t>
      </w:r>
      <w:r w:rsidRPr="00260CEB">
        <w:rPr>
          <w:rFonts w:ascii="ＭＳ ゴシック" w:eastAsia="ＭＳ ゴシック" w:hAnsi="Times New Roman" w:hint="eastAsia"/>
          <w:sz w:val="22"/>
        </w:rPr>
        <w:t>陽性数／分析細胞数（</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ind w:firstLineChars="200" w:firstLine="440"/>
        <w:rPr>
          <w:rFonts w:ascii="ＭＳ ゴシック" w:eastAsia="ＭＳ ゴシック" w:hAnsi="Times New Roman"/>
          <w:sz w:val="22"/>
        </w:rPr>
      </w:pPr>
      <w:r w:rsidRPr="00260CEB">
        <w:rPr>
          <w:rFonts w:ascii="ＭＳ ゴシック" w:eastAsia="ＭＳ ゴシック" w:hAnsi="Times New Roman" w:hint="eastAsia"/>
          <w:sz w:val="22"/>
        </w:rPr>
        <w:t>付加的染色体異常　　（○あり、○なし）　核型</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p>
    <w:p w:rsidR="001737B5" w:rsidRPr="00260CEB" w:rsidRDefault="001737B5" w:rsidP="001737B5">
      <w:pPr>
        <w:widowControl/>
        <w:ind w:leftChars="210" w:left="504"/>
        <w:jc w:val="left"/>
        <w:rPr>
          <w:rFonts w:ascii="ＭＳ ゴシック" w:eastAsia="ＭＳ ゴシック" w:hAnsi="Times New Roman"/>
          <w:sz w:val="22"/>
        </w:rPr>
      </w:pPr>
      <w:r w:rsidRPr="00260CEB">
        <w:rPr>
          <w:rFonts w:ascii="ＭＳ ゴシック" w:eastAsia="ＭＳ ゴシック" w:hAnsi="Times New Roman" w:hint="eastAsia"/>
          <w:sz w:val="22"/>
        </w:rPr>
        <w:t>到達時末梢血（好中球）</w:t>
      </w:r>
      <w:r w:rsidRPr="00260CEB">
        <w:rPr>
          <w:rFonts w:ascii="ＭＳ ゴシック" w:eastAsia="ＭＳ ゴシック" w:hAnsi="Times New Roman"/>
          <w:sz w:val="22"/>
        </w:rPr>
        <w:t>FISH</w:t>
      </w:r>
      <w:r w:rsidRPr="00260CEB">
        <w:rPr>
          <w:rFonts w:ascii="ＭＳ ゴシック" w:eastAsia="ＭＳ ゴシック" w:hAnsi="Times New Roman" w:hint="eastAsia"/>
          <w:sz w:val="22"/>
        </w:rPr>
        <w:t xml:space="preserve">　（○末梢血、○好中球）　</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 xml:space="preserve">分析細胞数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 xml:space="preserve"> Ph</w:t>
      </w:r>
      <w:r w:rsidRPr="00260CEB">
        <w:rPr>
          <w:rFonts w:ascii="ＭＳ ゴシック" w:eastAsia="ＭＳ ゴシック" w:hAnsi="Times New Roman" w:hint="eastAsia"/>
          <w:sz w:val="22"/>
        </w:rPr>
        <w:t xml:space="preserve">陽性率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rPr>
          <w:rFonts w:ascii="ＭＳ ゴシック" w:eastAsia="ＭＳ ゴシック" w:hAnsi="Times New Roman"/>
          <w:sz w:val="22"/>
        </w:rPr>
      </w:pP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b/>
          <w:sz w:val="22"/>
        </w:rPr>
        <w:t>3-1</w:t>
      </w:r>
      <w:r w:rsidRPr="00260CEB">
        <w:rPr>
          <w:rFonts w:ascii="ＭＳ ゴシック" w:eastAsia="ＭＳ ゴシック" w:hAnsi="Times New Roman" w:hint="eastAsia"/>
          <w:b/>
          <w:sz w:val="22"/>
        </w:rPr>
        <w:t>分子遺伝学的効果（</w:t>
      </w:r>
      <w:r w:rsidRPr="00260CEB">
        <w:rPr>
          <w:rFonts w:ascii="ＭＳ ゴシック" w:eastAsia="ＭＳ ゴシック" w:hAnsi="Times New Roman"/>
          <w:b/>
          <w:sz w:val="22"/>
        </w:rPr>
        <w:t>MMR</w:t>
      </w:r>
      <w:r w:rsidRPr="00260CEB">
        <w:rPr>
          <w:rFonts w:ascii="ＭＳ ゴシック" w:eastAsia="ＭＳ ゴシック" w:hAnsi="Times New Roman" w:hint="eastAsia"/>
          <w:b/>
          <w:sz w:val="22"/>
        </w:rPr>
        <w:t xml:space="preserve">）　</w:t>
      </w:r>
      <w:r w:rsidRPr="00260CEB">
        <w:rPr>
          <w:rFonts w:ascii="ＭＳ ゴシック" w:eastAsia="ＭＳ ゴシック" w:hAnsi="Times New Roman" w:hint="eastAsia"/>
          <w:sz w:val="22"/>
        </w:rPr>
        <w:t xml:space="preserve">　</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判定（</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 xml:space="preserve">到達日：（西暦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ind w:firstLine="440"/>
        <w:jc w:val="left"/>
        <w:rPr>
          <w:rFonts w:ascii="ＭＳ ゴシック" w:eastAsia="ＭＳ ゴシック" w:hAnsi="Times New Roman"/>
          <w:sz w:val="22"/>
        </w:rPr>
      </w:pPr>
      <w:r w:rsidRPr="00260CEB">
        <w:rPr>
          <w:rFonts w:ascii="ＭＳ ゴシック" w:eastAsia="ＭＳ ゴシック" w:hAnsi="Times New Roman" w:hint="eastAsia"/>
          <w:sz w:val="22"/>
        </w:rPr>
        <w:t>到達時</w:t>
      </w:r>
      <w:r w:rsidRPr="00260CEB">
        <w:rPr>
          <w:rFonts w:ascii="ＭＳ ゴシック" w:eastAsia="ＭＳ ゴシック" w:hAnsi="Times New Roman"/>
          <w:sz w:val="22"/>
        </w:rPr>
        <w:t>RQ-PCR</w:t>
      </w:r>
      <w:r w:rsidRPr="00260CEB">
        <w:rPr>
          <w:rFonts w:ascii="ＭＳ ゴシック" w:eastAsia="ＭＳ ゴシック" w:hAnsi="Times New Roman" w:hint="eastAsia"/>
          <w:sz w:val="22"/>
        </w:rPr>
        <w:t xml:space="preserve">（国際標準法）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i/>
          <w:sz w:val="22"/>
        </w:rPr>
        <w:t>BCR-ABL</w:t>
      </w:r>
      <w:r w:rsidRPr="00260CEB">
        <w:rPr>
          <w:rFonts w:ascii="ＭＳ ゴシック" w:eastAsia="ＭＳ ゴシック" w:hAnsi="Times New Roman"/>
          <w:sz w:val="22"/>
        </w:rPr>
        <w:t>/</w:t>
      </w:r>
      <w:r w:rsidRPr="00260CEB">
        <w:rPr>
          <w:rFonts w:ascii="ＭＳ ゴシック" w:eastAsia="ＭＳ ゴシック" w:hAnsi="Times New Roman"/>
          <w:i/>
          <w:sz w:val="22"/>
        </w:rPr>
        <w:t>ABL</w:t>
      </w:r>
      <w:r w:rsidRPr="00260CEB">
        <w:rPr>
          <w:rFonts w:ascii="ＭＳ ゴシック" w:eastAsia="ＭＳ ゴシック" w:hAnsi="Times New Roman"/>
          <w:sz w:val="22"/>
        </w:rPr>
        <w:t xml:space="preserve"> (%) </w:t>
      </w: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b/>
          <w:sz w:val="22"/>
        </w:rPr>
        <w:t>3-2</w:t>
      </w:r>
      <w:r w:rsidRPr="00260CEB">
        <w:rPr>
          <w:rFonts w:ascii="ＭＳ ゴシック" w:eastAsia="ＭＳ ゴシック" w:hAnsi="Times New Roman" w:hint="eastAsia"/>
          <w:b/>
          <w:sz w:val="22"/>
        </w:rPr>
        <w:t>分子遺伝学的効果（</w:t>
      </w:r>
      <w:r w:rsidRPr="00260CEB">
        <w:rPr>
          <w:rFonts w:ascii="ＭＳ ゴシック" w:eastAsia="ＭＳ ゴシック" w:hAnsi="Times New Roman"/>
          <w:b/>
          <w:sz w:val="22"/>
        </w:rPr>
        <w:t>CMR</w:t>
      </w:r>
      <w:r w:rsidRPr="00260CEB">
        <w:rPr>
          <w:rFonts w:ascii="ＭＳ ゴシック" w:eastAsia="ＭＳ ゴシック" w:hAnsi="Times New Roman" w:hint="eastAsia"/>
          <w:b/>
          <w:sz w:val="22"/>
        </w:rPr>
        <w:t xml:space="preserve">）　</w:t>
      </w:r>
      <w:r w:rsidRPr="00260CEB">
        <w:rPr>
          <w:rFonts w:ascii="ＭＳ ゴシック" w:eastAsia="ＭＳ ゴシック" w:hAnsi="Times New Roman" w:hint="eastAsia"/>
          <w:sz w:val="22"/>
        </w:rPr>
        <w:t xml:space="preserve">　</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判定（</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 xml:space="preserve">到達日：（西暦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ind w:firstLine="440"/>
        <w:jc w:val="left"/>
        <w:rPr>
          <w:rFonts w:ascii="ＭＳ ゴシック" w:eastAsia="ＭＳ ゴシック" w:hAnsi="Times New Roman"/>
          <w:sz w:val="22"/>
        </w:rPr>
      </w:pPr>
      <w:r w:rsidRPr="00260CEB">
        <w:rPr>
          <w:rFonts w:ascii="ＭＳ ゴシック" w:eastAsia="ＭＳ ゴシック" w:hAnsi="Times New Roman" w:hint="eastAsia"/>
          <w:sz w:val="22"/>
        </w:rPr>
        <w:t>到達時</w:t>
      </w:r>
      <w:r w:rsidRPr="00260CEB">
        <w:rPr>
          <w:rFonts w:ascii="ＭＳ ゴシック" w:eastAsia="ＭＳ ゴシック" w:hAnsi="Times New Roman"/>
          <w:sz w:val="22"/>
        </w:rPr>
        <w:t>RQ-PCR</w:t>
      </w:r>
      <w:r w:rsidRPr="00260CEB">
        <w:rPr>
          <w:rFonts w:ascii="ＭＳ ゴシック" w:eastAsia="ＭＳ ゴシック" w:hAnsi="Times New Roman" w:hint="eastAsia"/>
          <w:sz w:val="22"/>
        </w:rPr>
        <w:t xml:space="preserve">（国際標準法）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i/>
          <w:sz w:val="22"/>
        </w:rPr>
        <w:t>BCR-ABL</w:t>
      </w:r>
      <w:r w:rsidRPr="00260CEB">
        <w:rPr>
          <w:rFonts w:ascii="ＭＳ ゴシック" w:eastAsia="ＭＳ ゴシック" w:hAnsi="Times New Roman"/>
          <w:sz w:val="22"/>
        </w:rPr>
        <w:t>/</w:t>
      </w:r>
      <w:r w:rsidRPr="00260CEB">
        <w:rPr>
          <w:rFonts w:ascii="ＭＳ ゴシック" w:eastAsia="ＭＳ ゴシック" w:hAnsi="Times New Roman"/>
          <w:i/>
          <w:sz w:val="22"/>
        </w:rPr>
        <w:t>ABL</w:t>
      </w:r>
      <w:r w:rsidRPr="00260CEB">
        <w:rPr>
          <w:rFonts w:ascii="ＭＳ ゴシック" w:eastAsia="ＭＳ ゴシック" w:hAnsi="Times New Roman"/>
          <w:sz w:val="22"/>
        </w:rPr>
        <w:t xml:space="preserve"> (%) </w:t>
      </w:r>
    </w:p>
    <w:p w:rsidR="001737B5" w:rsidRPr="00260CEB" w:rsidRDefault="001737B5" w:rsidP="001737B5">
      <w:pPr>
        <w:widowControl/>
        <w:ind w:firstLine="440"/>
        <w:jc w:val="left"/>
        <w:rPr>
          <w:rFonts w:ascii="ＭＳ ゴシック" w:eastAsia="ＭＳ ゴシック" w:hAnsi="Times New Roman"/>
          <w:sz w:val="22"/>
        </w:rPr>
      </w:pPr>
    </w:p>
    <w:p w:rsidR="001737B5" w:rsidRPr="00260CEB" w:rsidRDefault="001737B5" w:rsidP="001737B5">
      <w:pPr>
        <w:widowControl/>
        <w:ind w:firstLine="440"/>
        <w:jc w:val="left"/>
        <w:rPr>
          <w:rFonts w:ascii="ＭＳ ゴシック" w:eastAsia="ＭＳ ゴシック" w:hAnsi="Times New Roman"/>
          <w:sz w:val="22"/>
        </w:rPr>
      </w:pPr>
    </w:p>
    <w:p w:rsidR="001737B5" w:rsidRPr="00260CEB" w:rsidRDefault="001737B5" w:rsidP="001737B5">
      <w:pPr>
        <w:rPr>
          <w:rFonts w:ascii="ＭＳ ゴシック" w:eastAsia="ＭＳ ゴシック" w:hAnsi="Times New Roman"/>
          <w:b/>
          <w:sz w:val="22"/>
        </w:rPr>
      </w:pPr>
      <w:r w:rsidRPr="00260CEB">
        <w:rPr>
          <w:rFonts w:ascii="ＭＳ ゴシック" w:eastAsia="ＭＳ ゴシック" w:hAnsi="Times New Roman"/>
          <w:b/>
          <w:sz w:val="22"/>
        </w:rPr>
        <w:lastRenderedPageBreak/>
        <w:t>4-1</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3</w:t>
      </w:r>
      <w:r w:rsidRPr="00260CEB">
        <w:rPr>
          <w:rFonts w:ascii="ＭＳ ゴシック" w:eastAsia="ＭＳ ゴシック" w:hAnsi="Times New Roman" w:hint="eastAsia"/>
          <w:b/>
          <w:sz w:val="22"/>
        </w:rPr>
        <w:t>ヶ月時点での</w:t>
      </w:r>
      <w:proofErr w:type="spellStart"/>
      <w:r w:rsidRPr="00260CEB">
        <w:rPr>
          <w:rFonts w:ascii="ＭＳ ゴシック" w:eastAsia="ＭＳ ゴシック" w:hAnsi="Times New Roman"/>
          <w:b/>
          <w:sz w:val="22"/>
        </w:rPr>
        <w:t>MCyR</w:t>
      </w:r>
      <w:proofErr w:type="spellEnd"/>
      <w:r w:rsidRPr="00260CEB">
        <w:rPr>
          <w:rFonts w:ascii="ＭＳ ゴシック" w:eastAsia="ＭＳ ゴシック" w:hAnsi="Times New Roman"/>
          <w:b/>
          <w:sz w:val="22"/>
        </w:rPr>
        <w:t>/</w:t>
      </w:r>
      <w:proofErr w:type="spellStart"/>
      <w:r w:rsidRPr="00260CEB">
        <w:rPr>
          <w:rFonts w:ascii="ＭＳ ゴシック" w:eastAsia="ＭＳ ゴシック" w:hAnsi="Times New Roman"/>
          <w:b/>
          <w:sz w:val="22"/>
        </w:rPr>
        <w:t>CCyR</w:t>
      </w:r>
      <w:proofErr w:type="spellEnd"/>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骨髄染色体　</w:t>
      </w:r>
      <w:r w:rsidRPr="00260CEB">
        <w:rPr>
          <w:rFonts w:ascii="ＭＳ ゴシック" w:eastAsia="ＭＳ ゴシック" w:hAnsi="Times New Roman"/>
          <w:sz w:val="22"/>
        </w:rPr>
        <w:t>Ph</w:t>
      </w:r>
      <w:r w:rsidRPr="00260CEB">
        <w:rPr>
          <w:rFonts w:ascii="ＭＳ ゴシック" w:eastAsia="ＭＳ ゴシック" w:hAnsi="Times New Roman" w:hint="eastAsia"/>
          <w:sz w:val="22"/>
        </w:rPr>
        <w:t>陽性数／分析細胞数（</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付加的染色体異常　　（○あり、○なし）　核型</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p>
    <w:p w:rsidR="001737B5" w:rsidRPr="00260CEB" w:rsidRDefault="001737B5" w:rsidP="001737B5">
      <w:pPr>
        <w:widowControl/>
        <w:ind w:leftChars="105" w:left="472" w:hangingChars="100" w:hanging="220"/>
        <w:jc w:val="left"/>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4-2</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6</w:t>
      </w:r>
      <w:r w:rsidRPr="00260CEB">
        <w:rPr>
          <w:rFonts w:ascii="ＭＳ ゴシック" w:eastAsia="ＭＳ ゴシック" w:hAnsi="Times New Roman" w:hint="eastAsia"/>
          <w:b/>
          <w:sz w:val="22"/>
        </w:rPr>
        <w:t>ヶ月時点での</w:t>
      </w:r>
      <w:proofErr w:type="spellStart"/>
      <w:r w:rsidRPr="00260CEB">
        <w:rPr>
          <w:rFonts w:ascii="ＭＳ ゴシック" w:eastAsia="ＭＳ ゴシック" w:hAnsi="Times New Roman"/>
          <w:b/>
          <w:sz w:val="22"/>
        </w:rPr>
        <w:t>MCyR</w:t>
      </w:r>
      <w:proofErr w:type="spellEnd"/>
      <w:r w:rsidRPr="00260CEB">
        <w:rPr>
          <w:rFonts w:ascii="ＭＳ ゴシック" w:eastAsia="ＭＳ ゴシック" w:hAnsi="Times New Roman"/>
          <w:b/>
          <w:sz w:val="22"/>
        </w:rPr>
        <w:t>/</w:t>
      </w:r>
      <w:proofErr w:type="spellStart"/>
      <w:r w:rsidRPr="00260CEB">
        <w:rPr>
          <w:rFonts w:ascii="ＭＳ ゴシック" w:eastAsia="ＭＳ ゴシック" w:hAnsi="Times New Roman"/>
          <w:b/>
          <w:sz w:val="22"/>
        </w:rPr>
        <w:t>CCyR</w:t>
      </w:r>
      <w:proofErr w:type="spellEnd"/>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骨髄染色体　</w:t>
      </w:r>
      <w:r w:rsidRPr="00260CEB">
        <w:rPr>
          <w:rFonts w:ascii="ＭＳ ゴシック" w:eastAsia="ＭＳ ゴシック" w:hAnsi="Times New Roman"/>
          <w:sz w:val="22"/>
        </w:rPr>
        <w:t>Ph</w:t>
      </w:r>
      <w:r w:rsidRPr="00260CEB">
        <w:rPr>
          <w:rFonts w:ascii="ＭＳ ゴシック" w:eastAsia="ＭＳ ゴシック" w:hAnsi="Times New Roman" w:hint="eastAsia"/>
          <w:sz w:val="22"/>
        </w:rPr>
        <w:t>陽性数／分析細胞数（</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付加的染色体異常　　（○あり、○なし）　核型</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p>
    <w:p w:rsidR="001737B5" w:rsidRPr="00260CEB" w:rsidRDefault="001737B5" w:rsidP="001737B5">
      <w:pPr>
        <w:widowControl/>
        <w:ind w:leftChars="105" w:left="472" w:hangingChars="100" w:hanging="220"/>
        <w:jc w:val="left"/>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4-3</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9</w:t>
      </w:r>
      <w:r w:rsidRPr="00260CEB">
        <w:rPr>
          <w:rFonts w:ascii="ＭＳ ゴシック" w:eastAsia="ＭＳ ゴシック" w:hAnsi="Times New Roman" w:hint="eastAsia"/>
          <w:b/>
          <w:sz w:val="22"/>
        </w:rPr>
        <w:t>ヶ月時点での</w:t>
      </w:r>
      <w:proofErr w:type="spellStart"/>
      <w:r w:rsidRPr="00260CEB">
        <w:rPr>
          <w:rFonts w:ascii="ＭＳ ゴシック" w:eastAsia="ＭＳ ゴシック" w:hAnsi="Times New Roman"/>
          <w:b/>
          <w:sz w:val="22"/>
        </w:rPr>
        <w:t>MCyR</w:t>
      </w:r>
      <w:proofErr w:type="spellEnd"/>
      <w:r w:rsidRPr="00260CEB">
        <w:rPr>
          <w:rFonts w:ascii="ＭＳ ゴシック" w:eastAsia="ＭＳ ゴシック" w:hAnsi="Times New Roman"/>
          <w:b/>
          <w:sz w:val="22"/>
        </w:rPr>
        <w:t>/</w:t>
      </w:r>
      <w:proofErr w:type="spellStart"/>
      <w:r w:rsidRPr="00260CEB">
        <w:rPr>
          <w:rFonts w:ascii="ＭＳ ゴシック" w:eastAsia="ＭＳ ゴシック" w:hAnsi="Times New Roman"/>
          <w:b/>
          <w:sz w:val="22"/>
        </w:rPr>
        <w:t>CCyR</w:t>
      </w:r>
      <w:proofErr w:type="spellEnd"/>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末梢血（好中球）</w:t>
      </w:r>
      <w:r w:rsidRPr="00260CEB">
        <w:rPr>
          <w:rFonts w:ascii="ＭＳ ゴシック" w:eastAsia="ＭＳ ゴシック" w:hAnsi="Times New Roman"/>
          <w:sz w:val="22"/>
        </w:rPr>
        <w:t>FISH</w:t>
      </w:r>
      <w:r w:rsidRPr="00260CEB">
        <w:rPr>
          <w:rFonts w:ascii="ＭＳ ゴシック" w:eastAsia="ＭＳ ゴシック" w:hAnsi="Times New Roman" w:hint="eastAsia"/>
          <w:sz w:val="22"/>
        </w:rPr>
        <w:t xml:space="preserve">　（○末梢血、○好中球）　分析細胞数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 xml:space="preserve"> Ph</w:t>
      </w:r>
      <w:r w:rsidRPr="00260CEB">
        <w:rPr>
          <w:rFonts w:ascii="ＭＳ ゴシック" w:eastAsia="ＭＳ ゴシック" w:hAnsi="Times New Roman" w:hint="eastAsia"/>
          <w:sz w:val="22"/>
        </w:rPr>
        <w:t xml:space="preserve">陽性率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widowControl/>
        <w:ind w:leftChars="105" w:left="472" w:hangingChars="100" w:hanging="220"/>
        <w:jc w:val="left"/>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4-4</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12</w:t>
      </w:r>
      <w:r w:rsidRPr="00260CEB">
        <w:rPr>
          <w:rFonts w:ascii="ＭＳ ゴシック" w:eastAsia="ＭＳ ゴシック" w:hAnsi="Times New Roman" w:hint="eastAsia"/>
          <w:b/>
          <w:sz w:val="22"/>
        </w:rPr>
        <w:t>ヶ月時点での</w:t>
      </w:r>
      <w:proofErr w:type="spellStart"/>
      <w:r w:rsidRPr="00260CEB">
        <w:rPr>
          <w:rFonts w:ascii="ＭＳ ゴシック" w:eastAsia="ＭＳ ゴシック" w:hAnsi="Times New Roman"/>
          <w:b/>
          <w:sz w:val="22"/>
        </w:rPr>
        <w:t>MCyR</w:t>
      </w:r>
      <w:proofErr w:type="spellEnd"/>
      <w:r w:rsidRPr="00260CEB">
        <w:rPr>
          <w:rFonts w:ascii="ＭＳ ゴシック" w:eastAsia="ＭＳ ゴシック" w:hAnsi="Times New Roman"/>
          <w:b/>
          <w:sz w:val="22"/>
        </w:rPr>
        <w:t>/</w:t>
      </w:r>
      <w:proofErr w:type="spellStart"/>
      <w:r w:rsidRPr="00260CEB">
        <w:rPr>
          <w:rFonts w:ascii="ＭＳ ゴシック" w:eastAsia="ＭＳ ゴシック" w:hAnsi="Times New Roman"/>
          <w:b/>
          <w:sz w:val="22"/>
        </w:rPr>
        <w:t>CCyR</w:t>
      </w:r>
      <w:proofErr w:type="spellEnd"/>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骨髄染色体　</w:t>
      </w:r>
      <w:r w:rsidRPr="00260CEB">
        <w:rPr>
          <w:rFonts w:ascii="ＭＳ ゴシック" w:eastAsia="ＭＳ ゴシック" w:hAnsi="Times New Roman"/>
          <w:sz w:val="22"/>
        </w:rPr>
        <w:t>Ph</w:t>
      </w:r>
      <w:r w:rsidRPr="00260CEB">
        <w:rPr>
          <w:rFonts w:ascii="ＭＳ ゴシック" w:eastAsia="ＭＳ ゴシック" w:hAnsi="Times New Roman" w:hint="eastAsia"/>
          <w:sz w:val="22"/>
        </w:rPr>
        <w:t>陽性数／分析細胞数（</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付加的染色体異常　　（○あり、○なし）　核型</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p>
    <w:p w:rsidR="001737B5" w:rsidRPr="00260CEB" w:rsidRDefault="001737B5" w:rsidP="001737B5">
      <w:pPr>
        <w:widowControl/>
        <w:ind w:leftChars="105" w:left="472" w:hangingChars="100" w:hanging="220"/>
        <w:jc w:val="left"/>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4-5</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15</w:t>
      </w:r>
      <w:r w:rsidRPr="00260CEB">
        <w:rPr>
          <w:rFonts w:ascii="ＭＳ ゴシック" w:eastAsia="ＭＳ ゴシック" w:hAnsi="Times New Roman" w:hint="eastAsia"/>
          <w:b/>
          <w:sz w:val="22"/>
        </w:rPr>
        <w:t>ヶ月時点での</w:t>
      </w:r>
      <w:proofErr w:type="spellStart"/>
      <w:r w:rsidRPr="00260CEB">
        <w:rPr>
          <w:rFonts w:ascii="ＭＳ ゴシック" w:eastAsia="ＭＳ ゴシック" w:hAnsi="Times New Roman"/>
          <w:b/>
          <w:sz w:val="22"/>
        </w:rPr>
        <w:t>MCyR</w:t>
      </w:r>
      <w:proofErr w:type="spellEnd"/>
      <w:r w:rsidRPr="00260CEB">
        <w:rPr>
          <w:rFonts w:ascii="ＭＳ ゴシック" w:eastAsia="ＭＳ ゴシック" w:hAnsi="Times New Roman"/>
          <w:b/>
          <w:sz w:val="22"/>
        </w:rPr>
        <w:t>/</w:t>
      </w:r>
      <w:proofErr w:type="spellStart"/>
      <w:r w:rsidRPr="00260CEB">
        <w:rPr>
          <w:rFonts w:ascii="ＭＳ ゴシック" w:eastAsia="ＭＳ ゴシック" w:hAnsi="Times New Roman"/>
          <w:b/>
          <w:sz w:val="22"/>
        </w:rPr>
        <w:t>CCyR</w:t>
      </w:r>
      <w:proofErr w:type="spellEnd"/>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末梢血（好中球）</w:t>
      </w:r>
      <w:r w:rsidRPr="00260CEB">
        <w:rPr>
          <w:rFonts w:ascii="ＭＳ ゴシック" w:eastAsia="ＭＳ ゴシック" w:hAnsi="Times New Roman"/>
          <w:sz w:val="22"/>
        </w:rPr>
        <w:t>FISH</w:t>
      </w:r>
      <w:r w:rsidRPr="00260CEB">
        <w:rPr>
          <w:rFonts w:ascii="ＭＳ ゴシック" w:eastAsia="ＭＳ ゴシック" w:hAnsi="Times New Roman" w:hint="eastAsia"/>
          <w:sz w:val="22"/>
        </w:rPr>
        <w:t xml:space="preserve">　（○末梢血、○好中球）　分析細胞数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 xml:space="preserve"> Ph</w:t>
      </w:r>
      <w:r w:rsidRPr="00260CEB">
        <w:rPr>
          <w:rFonts w:ascii="ＭＳ ゴシック" w:eastAsia="ＭＳ ゴシック" w:hAnsi="Times New Roman" w:hint="eastAsia"/>
          <w:sz w:val="22"/>
        </w:rPr>
        <w:t xml:space="preserve">陽性率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widowControl/>
        <w:ind w:leftChars="105" w:left="472" w:hangingChars="100" w:hanging="220"/>
        <w:jc w:val="left"/>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4-6</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18</w:t>
      </w:r>
      <w:r w:rsidRPr="00260CEB">
        <w:rPr>
          <w:rFonts w:ascii="ＭＳ ゴシック" w:eastAsia="ＭＳ ゴシック" w:hAnsi="Times New Roman" w:hint="eastAsia"/>
          <w:b/>
          <w:sz w:val="22"/>
        </w:rPr>
        <w:t>ヶ月時点での</w:t>
      </w:r>
      <w:proofErr w:type="spellStart"/>
      <w:r w:rsidRPr="00260CEB">
        <w:rPr>
          <w:rFonts w:ascii="ＭＳ ゴシック" w:eastAsia="ＭＳ ゴシック" w:hAnsi="Times New Roman"/>
          <w:b/>
          <w:sz w:val="22"/>
        </w:rPr>
        <w:t>MCyR</w:t>
      </w:r>
      <w:proofErr w:type="spellEnd"/>
      <w:r w:rsidRPr="00260CEB">
        <w:rPr>
          <w:rFonts w:ascii="ＭＳ ゴシック" w:eastAsia="ＭＳ ゴシック" w:hAnsi="Times New Roman"/>
          <w:b/>
          <w:sz w:val="22"/>
        </w:rPr>
        <w:t>/</w:t>
      </w:r>
      <w:proofErr w:type="spellStart"/>
      <w:r w:rsidRPr="00260CEB">
        <w:rPr>
          <w:rFonts w:ascii="ＭＳ ゴシック" w:eastAsia="ＭＳ ゴシック" w:hAnsi="Times New Roman"/>
          <w:b/>
          <w:sz w:val="22"/>
        </w:rPr>
        <w:t>CCyR</w:t>
      </w:r>
      <w:proofErr w:type="spellEnd"/>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骨髄染色体　</w:t>
      </w:r>
      <w:r w:rsidRPr="00260CEB">
        <w:rPr>
          <w:rFonts w:ascii="ＭＳ ゴシック" w:eastAsia="ＭＳ ゴシック" w:hAnsi="Times New Roman"/>
          <w:sz w:val="22"/>
        </w:rPr>
        <w:t>Ph</w:t>
      </w:r>
      <w:r w:rsidRPr="00260CEB">
        <w:rPr>
          <w:rFonts w:ascii="ＭＳ ゴシック" w:eastAsia="ＭＳ ゴシック" w:hAnsi="Times New Roman" w:hint="eastAsia"/>
          <w:sz w:val="22"/>
        </w:rPr>
        <w:t>陽性数／分析細胞数（</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付加的染色体異常　　（○あり、○なし）　核型</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p>
    <w:p w:rsidR="001737B5" w:rsidRPr="00260CEB" w:rsidRDefault="001737B5" w:rsidP="001737B5">
      <w:pPr>
        <w:widowControl/>
        <w:ind w:leftChars="105" w:left="472" w:hangingChars="100" w:hanging="220"/>
        <w:jc w:val="left"/>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4-7</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21</w:t>
      </w:r>
      <w:r w:rsidRPr="00260CEB">
        <w:rPr>
          <w:rFonts w:ascii="ＭＳ ゴシック" w:eastAsia="ＭＳ ゴシック" w:hAnsi="Times New Roman" w:hint="eastAsia"/>
          <w:b/>
          <w:sz w:val="22"/>
        </w:rPr>
        <w:t>ヶ月時点での</w:t>
      </w:r>
      <w:proofErr w:type="spellStart"/>
      <w:r w:rsidRPr="00260CEB">
        <w:rPr>
          <w:rFonts w:ascii="ＭＳ ゴシック" w:eastAsia="ＭＳ ゴシック" w:hAnsi="Times New Roman"/>
          <w:b/>
          <w:sz w:val="22"/>
        </w:rPr>
        <w:t>MCyR</w:t>
      </w:r>
      <w:proofErr w:type="spellEnd"/>
      <w:r w:rsidRPr="00260CEB">
        <w:rPr>
          <w:rFonts w:ascii="ＭＳ ゴシック" w:eastAsia="ＭＳ ゴシック" w:hAnsi="Times New Roman"/>
          <w:b/>
          <w:sz w:val="22"/>
        </w:rPr>
        <w:t>/</w:t>
      </w:r>
      <w:proofErr w:type="spellStart"/>
      <w:r w:rsidRPr="00260CEB">
        <w:rPr>
          <w:rFonts w:ascii="ＭＳ ゴシック" w:eastAsia="ＭＳ ゴシック" w:hAnsi="Times New Roman"/>
          <w:b/>
          <w:sz w:val="22"/>
        </w:rPr>
        <w:t>CCyR</w:t>
      </w:r>
      <w:proofErr w:type="spellEnd"/>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末梢血（好中球）</w:t>
      </w:r>
      <w:r w:rsidRPr="00260CEB">
        <w:rPr>
          <w:rFonts w:ascii="ＭＳ ゴシック" w:eastAsia="ＭＳ ゴシック" w:hAnsi="Times New Roman"/>
          <w:sz w:val="22"/>
        </w:rPr>
        <w:t>FISH</w:t>
      </w:r>
      <w:r w:rsidRPr="00260CEB">
        <w:rPr>
          <w:rFonts w:ascii="ＭＳ ゴシック" w:eastAsia="ＭＳ ゴシック" w:hAnsi="Times New Roman" w:hint="eastAsia"/>
          <w:sz w:val="22"/>
        </w:rPr>
        <w:t xml:space="preserve">　（○末梢血、○好中球）　分析細胞数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 xml:space="preserve"> Ph</w:t>
      </w:r>
      <w:r w:rsidRPr="00260CEB">
        <w:rPr>
          <w:rFonts w:ascii="ＭＳ ゴシック" w:eastAsia="ＭＳ ゴシック" w:hAnsi="Times New Roman" w:hint="eastAsia"/>
          <w:sz w:val="22"/>
        </w:rPr>
        <w:t xml:space="preserve">陽性率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widowControl/>
        <w:ind w:leftChars="105" w:left="472" w:hangingChars="100" w:hanging="220"/>
        <w:jc w:val="left"/>
        <w:rPr>
          <w:rFonts w:ascii="ＭＳ ゴシック" w:eastAsia="ＭＳ ゴシック" w:hAnsi="Times New Roman"/>
          <w:sz w:val="22"/>
        </w:rPr>
      </w:pPr>
      <w:r w:rsidRPr="00260CEB">
        <w:rPr>
          <w:rFonts w:ascii="ＭＳ ゴシック" w:eastAsia="ＭＳ ゴシック" w:hAnsi="Times New Roman" w:hint="eastAsia"/>
          <w:sz w:val="22"/>
        </w:rPr>
        <w:lastRenderedPageBreak/>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4-8</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24</w:t>
      </w:r>
      <w:r w:rsidRPr="00260CEB">
        <w:rPr>
          <w:rFonts w:ascii="ＭＳ ゴシック" w:eastAsia="ＭＳ ゴシック" w:hAnsi="Times New Roman" w:hint="eastAsia"/>
          <w:b/>
          <w:sz w:val="22"/>
        </w:rPr>
        <w:t>ヶ月時点での</w:t>
      </w:r>
      <w:proofErr w:type="spellStart"/>
      <w:r w:rsidRPr="00260CEB">
        <w:rPr>
          <w:rFonts w:ascii="ＭＳ ゴシック" w:eastAsia="ＭＳ ゴシック" w:hAnsi="Times New Roman"/>
          <w:b/>
          <w:sz w:val="22"/>
        </w:rPr>
        <w:t>MCyR</w:t>
      </w:r>
      <w:proofErr w:type="spellEnd"/>
      <w:r w:rsidRPr="00260CEB">
        <w:rPr>
          <w:rFonts w:ascii="ＭＳ ゴシック" w:eastAsia="ＭＳ ゴシック" w:hAnsi="Times New Roman"/>
          <w:b/>
          <w:sz w:val="22"/>
        </w:rPr>
        <w:t>/</w:t>
      </w:r>
      <w:proofErr w:type="spellStart"/>
      <w:r w:rsidRPr="00260CEB">
        <w:rPr>
          <w:rFonts w:ascii="ＭＳ ゴシック" w:eastAsia="ＭＳ ゴシック" w:hAnsi="Times New Roman"/>
          <w:b/>
          <w:sz w:val="22"/>
        </w:rPr>
        <w:t>CCyR</w:t>
      </w:r>
      <w:proofErr w:type="spellEnd"/>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骨髄染色体　</w:t>
      </w:r>
      <w:r w:rsidRPr="00260CEB">
        <w:rPr>
          <w:rFonts w:ascii="ＭＳ ゴシック" w:eastAsia="ＭＳ ゴシック" w:hAnsi="Times New Roman"/>
          <w:sz w:val="22"/>
        </w:rPr>
        <w:t>Ph</w:t>
      </w:r>
      <w:r w:rsidRPr="00260CEB">
        <w:rPr>
          <w:rFonts w:ascii="ＭＳ ゴシック" w:eastAsia="ＭＳ ゴシック" w:hAnsi="Times New Roman" w:hint="eastAsia"/>
          <w:sz w:val="22"/>
        </w:rPr>
        <w:t>陽性数／分析細胞数（</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付加的染色体異常　　（○あり、○なし）　核型</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p>
    <w:p w:rsidR="001737B5" w:rsidRPr="00260CEB" w:rsidRDefault="001737B5" w:rsidP="001737B5">
      <w:pPr>
        <w:widowControl/>
        <w:ind w:leftChars="105" w:left="472" w:hangingChars="100" w:hanging="220"/>
        <w:jc w:val="left"/>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4-9</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30</w:t>
      </w:r>
      <w:r w:rsidRPr="00260CEB">
        <w:rPr>
          <w:rFonts w:ascii="ＭＳ ゴシック" w:eastAsia="ＭＳ ゴシック" w:hAnsi="Times New Roman" w:hint="eastAsia"/>
          <w:b/>
          <w:sz w:val="22"/>
        </w:rPr>
        <w:t>ヶ月時点での</w:t>
      </w:r>
      <w:proofErr w:type="spellStart"/>
      <w:r w:rsidRPr="00260CEB">
        <w:rPr>
          <w:rFonts w:ascii="ＭＳ ゴシック" w:eastAsia="ＭＳ ゴシック" w:hAnsi="Times New Roman"/>
          <w:b/>
          <w:sz w:val="22"/>
        </w:rPr>
        <w:t>MCyR</w:t>
      </w:r>
      <w:proofErr w:type="spellEnd"/>
      <w:r w:rsidRPr="00260CEB">
        <w:rPr>
          <w:rFonts w:ascii="ＭＳ ゴシック" w:eastAsia="ＭＳ ゴシック" w:hAnsi="Times New Roman"/>
          <w:b/>
          <w:sz w:val="22"/>
        </w:rPr>
        <w:t>/</w:t>
      </w:r>
      <w:proofErr w:type="spellStart"/>
      <w:r w:rsidRPr="00260CEB">
        <w:rPr>
          <w:rFonts w:ascii="ＭＳ ゴシック" w:eastAsia="ＭＳ ゴシック" w:hAnsi="Times New Roman"/>
          <w:b/>
          <w:sz w:val="22"/>
        </w:rPr>
        <w:t>CCyR</w:t>
      </w:r>
      <w:proofErr w:type="spellEnd"/>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末梢血（好中球）</w:t>
      </w:r>
      <w:r w:rsidRPr="00260CEB">
        <w:rPr>
          <w:rFonts w:ascii="ＭＳ ゴシック" w:eastAsia="ＭＳ ゴシック" w:hAnsi="Times New Roman"/>
          <w:sz w:val="22"/>
        </w:rPr>
        <w:t>FISH</w:t>
      </w:r>
      <w:r w:rsidRPr="00260CEB">
        <w:rPr>
          <w:rFonts w:ascii="ＭＳ ゴシック" w:eastAsia="ＭＳ ゴシック" w:hAnsi="Times New Roman" w:hint="eastAsia"/>
          <w:sz w:val="22"/>
        </w:rPr>
        <w:t xml:space="preserve">　（○末梢血、○好中球）　分析細胞数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 xml:space="preserve"> Ph</w:t>
      </w:r>
      <w:r w:rsidRPr="00260CEB">
        <w:rPr>
          <w:rFonts w:ascii="ＭＳ ゴシック" w:eastAsia="ＭＳ ゴシック" w:hAnsi="Times New Roman" w:hint="eastAsia"/>
          <w:sz w:val="22"/>
        </w:rPr>
        <w:t xml:space="preserve">陽性率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widowControl/>
        <w:ind w:leftChars="105" w:left="472" w:hangingChars="100" w:hanging="220"/>
        <w:jc w:val="left"/>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4-10</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36</w:t>
      </w:r>
      <w:r w:rsidRPr="00260CEB">
        <w:rPr>
          <w:rFonts w:ascii="ＭＳ ゴシック" w:eastAsia="ＭＳ ゴシック" w:hAnsi="Times New Roman" w:hint="eastAsia"/>
          <w:b/>
          <w:sz w:val="22"/>
        </w:rPr>
        <w:t>ヶ月時点での</w:t>
      </w:r>
      <w:proofErr w:type="spellStart"/>
      <w:r w:rsidRPr="00260CEB">
        <w:rPr>
          <w:rFonts w:ascii="ＭＳ ゴシック" w:eastAsia="ＭＳ ゴシック" w:hAnsi="Times New Roman"/>
          <w:b/>
          <w:sz w:val="22"/>
        </w:rPr>
        <w:t>MCyR</w:t>
      </w:r>
      <w:proofErr w:type="spellEnd"/>
      <w:r w:rsidRPr="00260CEB">
        <w:rPr>
          <w:rFonts w:ascii="ＭＳ ゴシック" w:eastAsia="ＭＳ ゴシック" w:hAnsi="Times New Roman"/>
          <w:b/>
          <w:sz w:val="22"/>
        </w:rPr>
        <w:t>/</w:t>
      </w:r>
      <w:proofErr w:type="spellStart"/>
      <w:r w:rsidRPr="00260CEB">
        <w:rPr>
          <w:rFonts w:ascii="ＭＳ ゴシック" w:eastAsia="ＭＳ ゴシック" w:hAnsi="Times New Roman"/>
          <w:b/>
          <w:sz w:val="22"/>
        </w:rPr>
        <w:t>CCyR</w:t>
      </w:r>
      <w:proofErr w:type="spellEnd"/>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widowControl/>
        <w:ind w:firstLineChars="100" w:firstLine="220"/>
        <w:jc w:val="left"/>
        <w:rPr>
          <w:rFonts w:ascii="ＭＳ ゴシック" w:eastAsia="ＭＳ ゴシック" w:hAnsi="Times New Roman"/>
          <w:sz w:val="22"/>
        </w:rPr>
      </w:pPr>
      <w:r w:rsidRPr="00260CEB">
        <w:rPr>
          <w:rFonts w:ascii="ＭＳ ゴシック" w:eastAsia="ＭＳ ゴシック" w:hAnsi="Times New Roman" w:hint="eastAsia"/>
          <w:sz w:val="22"/>
        </w:rPr>
        <w:t xml:space="preserve">骨髄染色体　</w:t>
      </w:r>
      <w:r w:rsidRPr="00260CEB">
        <w:rPr>
          <w:rFonts w:ascii="ＭＳ ゴシック" w:eastAsia="ＭＳ ゴシック" w:hAnsi="Times New Roman"/>
          <w:sz w:val="22"/>
        </w:rPr>
        <w:t>Ph</w:t>
      </w:r>
      <w:r w:rsidRPr="00260CEB">
        <w:rPr>
          <w:rFonts w:ascii="ＭＳ ゴシック" w:eastAsia="ＭＳ ゴシック" w:hAnsi="Times New Roman" w:hint="eastAsia"/>
          <w:sz w:val="22"/>
        </w:rPr>
        <w:t>陽性数／分析細胞数（</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rPr>
        <w:t>/</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ind w:firstLineChars="100" w:firstLine="220"/>
        <w:rPr>
          <w:rFonts w:ascii="ＭＳ ゴシック" w:eastAsia="ＭＳ ゴシック" w:hAnsi="Times New Roman"/>
          <w:sz w:val="22"/>
        </w:rPr>
      </w:pPr>
      <w:r w:rsidRPr="00260CEB">
        <w:rPr>
          <w:rFonts w:ascii="ＭＳ ゴシック" w:eastAsia="ＭＳ ゴシック" w:hAnsi="Times New Roman" w:hint="eastAsia"/>
          <w:sz w:val="22"/>
        </w:rPr>
        <w:t>付加的染色体異常　　（○あり、○なし）　核型</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p>
    <w:p w:rsidR="001737B5" w:rsidRPr="00260CEB" w:rsidRDefault="001737B5" w:rsidP="001737B5">
      <w:pPr>
        <w:widowControl/>
        <w:ind w:leftChars="105" w:left="472" w:hangingChars="100" w:hanging="220"/>
        <w:jc w:val="left"/>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roofErr w:type="spellStart"/>
      <w:r w:rsidRPr="00260CEB">
        <w:rPr>
          <w:rFonts w:ascii="ＭＳ ゴシック" w:eastAsia="ＭＳ ゴシック" w:hAnsi="Times New Roman"/>
          <w:sz w:val="22"/>
        </w:rPr>
        <w:t>MCyR</w:t>
      </w:r>
      <w:proofErr w:type="spellEnd"/>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widowControl/>
        <w:jc w:val="left"/>
        <w:rPr>
          <w:rFonts w:ascii="ＭＳ ゴシック" w:eastAsia="ＭＳ ゴシック" w:hAnsi="Times New Roman"/>
          <w:b/>
          <w:sz w:val="22"/>
        </w:rPr>
      </w:pPr>
    </w:p>
    <w:p w:rsidR="001737B5" w:rsidRPr="00260CEB" w:rsidRDefault="001737B5" w:rsidP="001737B5">
      <w:pPr>
        <w:widowControl/>
        <w:jc w:val="left"/>
        <w:rPr>
          <w:rFonts w:ascii="ＭＳ ゴシック" w:eastAsia="ＭＳ ゴシック" w:hAnsi="Times New Roman"/>
          <w:b/>
          <w:sz w:val="22"/>
        </w:rPr>
      </w:pPr>
      <w:r w:rsidRPr="00260CEB">
        <w:rPr>
          <w:rFonts w:ascii="ＭＳ ゴシック" w:eastAsia="ＭＳ ゴシック" w:hAnsi="Times New Roman"/>
          <w:b/>
          <w:sz w:val="22"/>
        </w:rPr>
        <w:t>5-1</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3</w:t>
      </w:r>
      <w:r w:rsidRPr="00260CEB">
        <w:rPr>
          <w:rFonts w:ascii="ＭＳ ゴシック" w:eastAsia="ＭＳ ゴシック" w:hAnsi="Times New Roman" w:hint="eastAsia"/>
          <w:b/>
          <w:sz w:val="22"/>
        </w:rPr>
        <w:t>ヶ月時点での</w:t>
      </w:r>
      <w:r w:rsidRPr="00260CEB">
        <w:rPr>
          <w:rFonts w:ascii="ＭＳ ゴシック" w:eastAsia="ＭＳ ゴシック" w:hAnsi="Times New Roman"/>
          <w:b/>
          <w:sz w:val="22"/>
        </w:rPr>
        <w:t>MMR/CMR</w:t>
      </w:r>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sz w:val="22"/>
        </w:rPr>
        <w:t>RQ-PCR</w:t>
      </w:r>
      <w:r w:rsidRPr="00260CEB">
        <w:rPr>
          <w:rFonts w:ascii="ＭＳ ゴシック" w:eastAsia="ＭＳ ゴシック" w:hAnsi="Times New Roman" w:hint="eastAsia"/>
          <w:sz w:val="22"/>
        </w:rPr>
        <w:t xml:space="preserve">（国際標準法）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i/>
          <w:sz w:val="22"/>
        </w:rPr>
        <w:t>BCR-ABL</w:t>
      </w:r>
      <w:r w:rsidRPr="00260CEB">
        <w:rPr>
          <w:rFonts w:ascii="ＭＳ ゴシック" w:eastAsia="ＭＳ ゴシック" w:hAnsi="Times New Roman"/>
          <w:sz w:val="22"/>
        </w:rPr>
        <w:t>/</w:t>
      </w:r>
      <w:r w:rsidRPr="00260CEB">
        <w:rPr>
          <w:rFonts w:ascii="ＭＳ ゴシック" w:eastAsia="ＭＳ ゴシック" w:hAnsi="Times New Roman"/>
          <w:i/>
          <w:sz w:val="22"/>
        </w:rPr>
        <w:t>ABL</w:t>
      </w:r>
      <w:r w:rsidRPr="00260CEB">
        <w:rPr>
          <w:rFonts w:ascii="ＭＳ ゴシック" w:eastAsia="ＭＳ ゴシック" w:hAnsi="Times New Roman"/>
          <w:sz w:val="22"/>
        </w:rPr>
        <w:t xml:space="preserve"> (%)</w:t>
      </w:r>
    </w:p>
    <w:p w:rsidR="001737B5" w:rsidRPr="00260CEB" w:rsidRDefault="001737B5" w:rsidP="001737B5">
      <w:pPr>
        <w:ind w:leftChars="89" w:left="434" w:hangingChars="100" w:hanging="220"/>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5-2</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6</w:t>
      </w:r>
      <w:r w:rsidRPr="00260CEB">
        <w:rPr>
          <w:rFonts w:ascii="ＭＳ ゴシック" w:eastAsia="ＭＳ ゴシック" w:hAnsi="Times New Roman" w:hint="eastAsia"/>
          <w:b/>
          <w:sz w:val="22"/>
        </w:rPr>
        <w:t>ヶ月時点での</w:t>
      </w:r>
      <w:r w:rsidRPr="00260CEB">
        <w:rPr>
          <w:rFonts w:ascii="ＭＳ ゴシック" w:eastAsia="ＭＳ ゴシック" w:hAnsi="Times New Roman"/>
          <w:b/>
          <w:sz w:val="22"/>
        </w:rPr>
        <w:t>MMR/CMR</w:t>
      </w:r>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sz w:val="22"/>
        </w:rPr>
        <w:t>RQ-PCR</w:t>
      </w:r>
      <w:r w:rsidRPr="00260CEB">
        <w:rPr>
          <w:rFonts w:ascii="ＭＳ ゴシック" w:eastAsia="ＭＳ ゴシック" w:hAnsi="Times New Roman" w:hint="eastAsia"/>
          <w:sz w:val="22"/>
        </w:rPr>
        <w:t xml:space="preserve">（国際標準法）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i/>
          <w:sz w:val="22"/>
        </w:rPr>
        <w:t>BCR-ABL</w:t>
      </w:r>
      <w:r w:rsidRPr="00260CEB">
        <w:rPr>
          <w:rFonts w:ascii="ＭＳ ゴシック" w:eastAsia="ＭＳ ゴシック" w:hAnsi="Times New Roman"/>
          <w:sz w:val="22"/>
        </w:rPr>
        <w:t>/</w:t>
      </w:r>
      <w:r w:rsidRPr="00260CEB">
        <w:rPr>
          <w:rFonts w:ascii="ＭＳ ゴシック" w:eastAsia="ＭＳ ゴシック" w:hAnsi="Times New Roman"/>
          <w:i/>
          <w:sz w:val="22"/>
        </w:rPr>
        <w:t>ABL</w:t>
      </w:r>
      <w:r w:rsidRPr="00260CEB">
        <w:rPr>
          <w:rFonts w:ascii="ＭＳ ゴシック" w:eastAsia="ＭＳ ゴシック" w:hAnsi="Times New Roman"/>
          <w:sz w:val="22"/>
        </w:rPr>
        <w:t xml:space="preserve"> (%)</w:t>
      </w:r>
    </w:p>
    <w:p w:rsidR="001737B5" w:rsidRPr="00260CEB" w:rsidRDefault="001737B5" w:rsidP="001737B5">
      <w:pPr>
        <w:ind w:leftChars="89" w:left="434" w:hangingChars="100" w:hanging="220"/>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5-3</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12</w:t>
      </w:r>
      <w:r w:rsidRPr="00260CEB">
        <w:rPr>
          <w:rFonts w:ascii="ＭＳ ゴシック" w:eastAsia="ＭＳ ゴシック" w:hAnsi="Times New Roman" w:hint="eastAsia"/>
          <w:b/>
          <w:sz w:val="22"/>
        </w:rPr>
        <w:t>ヶ月時点での</w:t>
      </w:r>
      <w:r w:rsidRPr="00260CEB">
        <w:rPr>
          <w:rFonts w:ascii="ＭＳ ゴシック" w:eastAsia="ＭＳ ゴシック" w:hAnsi="Times New Roman"/>
          <w:b/>
          <w:sz w:val="22"/>
        </w:rPr>
        <w:t>MMR/CMR</w:t>
      </w:r>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sz w:val="22"/>
        </w:rPr>
        <w:t>RQ-PCR</w:t>
      </w:r>
      <w:r w:rsidRPr="00260CEB">
        <w:rPr>
          <w:rFonts w:ascii="ＭＳ ゴシック" w:eastAsia="ＭＳ ゴシック" w:hAnsi="Times New Roman" w:hint="eastAsia"/>
          <w:sz w:val="22"/>
        </w:rPr>
        <w:t xml:space="preserve">（国際標準法）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i/>
          <w:sz w:val="22"/>
        </w:rPr>
        <w:t>BCR-ABL</w:t>
      </w:r>
      <w:r w:rsidRPr="00260CEB">
        <w:rPr>
          <w:rFonts w:ascii="ＭＳ ゴシック" w:eastAsia="ＭＳ ゴシック" w:hAnsi="Times New Roman"/>
          <w:sz w:val="22"/>
        </w:rPr>
        <w:t>/</w:t>
      </w:r>
      <w:r w:rsidRPr="00260CEB">
        <w:rPr>
          <w:rFonts w:ascii="ＭＳ ゴシック" w:eastAsia="ＭＳ ゴシック" w:hAnsi="Times New Roman"/>
          <w:i/>
          <w:sz w:val="22"/>
        </w:rPr>
        <w:t>ABL</w:t>
      </w:r>
      <w:r w:rsidRPr="00260CEB">
        <w:rPr>
          <w:rFonts w:ascii="ＭＳ ゴシック" w:eastAsia="ＭＳ ゴシック" w:hAnsi="Times New Roman"/>
          <w:sz w:val="22"/>
        </w:rPr>
        <w:t xml:space="preserve"> (%)</w:t>
      </w:r>
    </w:p>
    <w:p w:rsidR="001737B5" w:rsidRPr="00260CEB" w:rsidRDefault="001737B5" w:rsidP="001737B5">
      <w:pPr>
        <w:ind w:leftChars="89" w:left="434" w:hangingChars="100" w:hanging="220"/>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widowControl/>
        <w:jc w:val="left"/>
        <w:rPr>
          <w:rFonts w:ascii="ＭＳ ゴシック" w:eastAsia="ＭＳ ゴシック" w:hAnsi="Times New Roman"/>
          <w:sz w:val="22"/>
        </w:rPr>
      </w:pPr>
      <w:r w:rsidRPr="00260CEB">
        <w:rPr>
          <w:rFonts w:ascii="ＭＳ ゴシック" w:eastAsia="ＭＳ ゴシック" w:hAnsi="Times New Roman"/>
          <w:b/>
          <w:sz w:val="22"/>
        </w:rPr>
        <w:t>5-4</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18</w:t>
      </w:r>
      <w:r w:rsidRPr="00260CEB">
        <w:rPr>
          <w:rFonts w:ascii="ＭＳ ゴシック" w:eastAsia="ＭＳ ゴシック" w:hAnsi="Times New Roman" w:hint="eastAsia"/>
          <w:b/>
          <w:sz w:val="22"/>
        </w:rPr>
        <w:t>ヶ月時点での</w:t>
      </w:r>
      <w:r w:rsidRPr="00260CEB">
        <w:rPr>
          <w:rFonts w:ascii="ＭＳ ゴシック" w:eastAsia="ＭＳ ゴシック" w:hAnsi="Times New Roman"/>
          <w:b/>
          <w:sz w:val="22"/>
        </w:rPr>
        <w:t>MMR/CMR</w:t>
      </w:r>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sz w:val="22"/>
        </w:rPr>
        <w:t>RQ-PCR</w:t>
      </w:r>
      <w:r w:rsidRPr="00260CEB">
        <w:rPr>
          <w:rFonts w:ascii="ＭＳ ゴシック" w:eastAsia="ＭＳ ゴシック" w:hAnsi="Times New Roman" w:hint="eastAsia"/>
          <w:sz w:val="22"/>
        </w:rPr>
        <w:t xml:space="preserve">（国際標準法）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i/>
          <w:sz w:val="22"/>
        </w:rPr>
        <w:t>BCR-ABL</w:t>
      </w:r>
      <w:r w:rsidRPr="00260CEB">
        <w:rPr>
          <w:rFonts w:ascii="ＭＳ ゴシック" w:eastAsia="ＭＳ ゴシック" w:hAnsi="Times New Roman"/>
          <w:sz w:val="22"/>
        </w:rPr>
        <w:t>/</w:t>
      </w:r>
      <w:r w:rsidRPr="00260CEB">
        <w:rPr>
          <w:rFonts w:ascii="ＭＳ ゴシック" w:eastAsia="ＭＳ ゴシック" w:hAnsi="Times New Roman"/>
          <w:i/>
          <w:sz w:val="22"/>
        </w:rPr>
        <w:t>ABL</w:t>
      </w:r>
      <w:r w:rsidRPr="00260CEB">
        <w:rPr>
          <w:rFonts w:ascii="ＭＳ ゴシック" w:eastAsia="ＭＳ ゴシック" w:hAnsi="Times New Roman"/>
          <w:sz w:val="22"/>
        </w:rPr>
        <w:t xml:space="preserve"> (%)</w:t>
      </w:r>
    </w:p>
    <w:p w:rsidR="001737B5" w:rsidRPr="00260CEB" w:rsidRDefault="001737B5" w:rsidP="001737B5">
      <w:pPr>
        <w:ind w:leftChars="89" w:left="434" w:hangingChars="100" w:hanging="220"/>
        <w:rPr>
          <w:rFonts w:ascii="ＭＳ ゴシック" w:eastAsia="ＭＳ ゴシック" w:hAnsi="Times New Roman"/>
          <w:sz w:val="22"/>
        </w:rPr>
      </w:pPr>
      <w:r w:rsidRPr="00260CEB">
        <w:rPr>
          <w:rFonts w:ascii="ＭＳ ゴシック" w:eastAsia="ＭＳ ゴシック" w:hAnsi="Times New Roman" w:hint="eastAsia"/>
          <w:sz w:val="22"/>
        </w:rPr>
        <w:lastRenderedPageBreak/>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5-5</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24</w:t>
      </w:r>
      <w:r w:rsidRPr="00260CEB">
        <w:rPr>
          <w:rFonts w:ascii="ＭＳ ゴシック" w:eastAsia="ＭＳ ゴシック" w:hAnsi="Times New Roman" w:hint="eastAsia"/>
          <w:b/>
          <w:sz w:val="22"/>
        </w:rPr>
        <w:t>ヶ月時点での</w:t>
      </w:r>
      <w:r w:rsidRPr="00260CEB">
        <w:rPr>
          <w:rFonts w:ascii="ＭＳ ゴシック" w:eastAsia="ＭＳ ゴシック" w:hAnsi="Times New Roman"/>
          <w:b/>
          <w:sz w:val="22"/>
        </w:rPr>
        <w:t>MMR/CMR</w:t>
      </w:r>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sz w:val="22"/>
        </w:rPr>
        <w:t>RQ-PCR</w:t>
      </w:r>
      <w:r w:rsidRPr="00260CEB">
        <w:rPr>
          <w:rFonts w:ascii="ＭＳ ゴシック" w:eastAsia="ＭＳ ゴシック" w:hAnsi="Times New Roman" w:hint="eastAsia"/>
          <w:sz w:val="22"/>
        </w:rPr>
        <w:t xml:space="preserve">（国際標準法）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i/>
          <w:sz w:val="22"/>
        </w:rPr>
        <w:t>BCR-ABL</w:t>
      </w:r>
      <w:r w:rsidRPr="00260CEB">
        <w:rPr>
          <w:rFonts w:ascii="ＭＳ ゴシック" w:eastAsia="ＭＳ ゴシック" w:hAnsi="Times New Roman"/>
          <w:sz w:val="22"/>
        </w:rPr>
        <w:t>/</w:t>
      </w:r>
      <w:r w:rsidRPr="00260CEB">
        <w:rPr>
          <w:rFonts w:ascii="ＭＳ ゴシック" w:eastAsia="ＭＳ ゴシック" w:hAnsi="Times New Roman"/>
          <w:i/>
          <w:sz w:val="22"/>
        </w:rPr>
        <w:t>ABL</w:t>
      </w:r>
      <w:r w:rsidRPr="00260CEB">
        <w:rPr>
          <w:rFonts w:ascii="ＭＳ ゴシック" w:eastAsia="ＭＳ ゴシック" w:hAnsi="Times New Roman"/>
          <w:sz w:val="22"/>
        </w:rPr>
        <w:t xml:space="preserve"> (%)</w:t>
      </w:r>
    </w:p>
    <w:p w:rsidR="001737B5" w:rsidRPr="00260CEB" w:rsidRDefault="001737B5" w:rsidP="001737B5">
      <w:pPr>
        <w:ind w:leftChars="89" w:left="434" w:hangingChars="100" w:hanging="220"/>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5-6</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30</w:t>
      </w:r>
      <w:r w:rsidRPr="00260CEB">
        <w:rPr>
          <w:rFonts w:ascii="ＭＳ ゴシック" w:eastAsia="ＭＳ ゴシック" w:hAnsi="Times New Roman" w:hint="eastAsia"/>
          <w:b/>
          <w:sz w:val="22"/>
        </w:rPr>
        <w:t>ヶ月時点での</w:t>
      </w:r>
      <w:r w:rsidRPr="00260CEB">
        <w:rPr>
          <w:rFonts w:ascii="ＭＳ ゴシック" w:eastAsia="ＭＳ ゴシック" w:hAnsi="Times New Roman"/>
          <w:b/>
          <w:sz w:val="22"/>
        </w:rPr>
        <w:t>MMR/CMR</w:t>
      </w:r>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sz w:val="22"/>
        </w:rPr>
        <w:t>RQ-PCR</w:t>
      </w:r>
      <w:r w:rsidRPr="00260CEB">
        <w:rPr>
          <w:rFonts w:ascii="ＭＳ ゴシック" w:eastAsia="ＭＳ ゴシック" w:hAnsi="Times New Roman" w:hint="eastAsia"/>
          <w:sz w:val="22"/>
        </w:rPr>
        <w:t xml:space="preserve">（国際標準法）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i/>
          <w:sz w:val="22"/>
        </w:rPr>
        <w:t>BCR-ABL</w:t>
      </w:r>
      <w:r w:rsidRPr="00260CEB">
        <w:rPr>
          <w:rFonts w:ascii="ＭＳ ゴシック" w:eastAsia="ＭＳ ゴシック" w:hAnsi="Times New Roman"/>
          <w:sz w:val="22"/>
        </w:rPr>
        <w:t>/</w:t>
      </w:r>
      <w:r w:rsidRPr="00260CEB">
        <w:rPr>
          <w:rFonts w:ascii="ＭＳ ゴシック" w:eastAsia="ＭＳ ゴシック" w:hAnsi="Times New Roman"/>
          <w:i/>
          <w:sz w:val="22"/>
        </w:rPr>
        <w:t>ABL</w:t>
      </w:r>
      <w:r w:rsidRPr="00260CEB">
        <w:rPr>
          <w:rFonts w:ascii="ＭＳ ゴシック" w:eastAsia="ＭＳ ゴシック" w:hAnsi="Times New Roman"/>
          <w:sz w:val="22"/>
        </w:rPr>
        <w:t xml:space="preserve"> (%)</w:t>
      </w:r>
    </w:p>
    <w:p w:rsidR="001737B5" w:rsidRPr="00260CEB" w:rsidRDefault="001737B5" w:rsidP="001737B5">
      <w:pPr>
        <w:ind w:leftChars="89" w:left="434" w:hangingChars="100" w:hanging="220"/>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rPr>
          <w:rFonts w:ascii="ＭＳ ゴシック" w:eastAsia="ＭＳ ゴシック" w:hAnsi="Times New Roman"/>
          <w:sz w:val="22"/>
        </w:rPr>
      </w:pPr>
      <w:r w:rsidRPr="00260CEB">
        <w:rPr>
          <w:rFonts w:ascii="ＭＳ ゴシック" w:eastAsia="ＭＳ ゴシック" w:hAnsi="Times New Roman"/>
          <w:b/>
          <w:sz w:val="22"/>
        </w:rPr>
        <w:t>5-7</w:t>
      </w:r>
      <w:r w:rsidRPr="00260CEB">
        <w:rPr>
          <w:rFonts w:ascii="ＭＳ ゴシック" w:eastAsia="ＭＳ ゴシック" w:hAnsi="Times New Roman" w:hint="eastAsia"/>
          <w:b/>
          <w:sz w:val="22"/>
        </w:rPr>
        <w:t>治療開始後</w:t>
      </w:r>
      <w:r w:rsidRPr="00260CEB">
        <w:rPr>
          <w:rFonts w:ascii="ＭＳ ゴシック" w:eastAsia="ＭＳ ゴシック" w:hAnsi="Times New Roman"/>
          <w:b/>
          <w:sz w:val="22"/>
        </w:rPr>
        <w:t>36</w:t>
      </w:r>
      <w:r w:rsidRPr="00260CEB">
        <w:rPr>
          <w:rFonts w:ascii="ＭＳ ゴシック" w:eastAsia="ＭＳ ゴシック" w:hAnsi="Times New Roman" w:hint="eastAsia"/>
          <w:b/>
          <w:sz w:val="22"/>
        </w:rPr>
        <w:t>ヶ月時点での</w:t>
      </w:r>
      <w:r w:rsidRPr="00260CEB">
        <w:rPr>
          <w:rFonts w:ascii="ＭＳ ゴシック" w:eastAsia="ＭＳ ゴシック" w:hAnsi="Times New Roman"/>
          <w:b/>
          <w:sz w:val="22"/>
        </w:rPr>
        <w:t>MMR/CMR</w:t>
      </w:r>
      <w:r w:rsidRPr="00260CEB">
        <w:rPr>
          <w:rFonts w:ascii="ＭＳ ゴシック" w:eastAsia="ＭＳ ゴシック" w:hAnsi="Times New Roman" w:hint="eastAsia"/>
          <w:b/>
          <w:sz w:val="22"/>
        </w:rPr>
        <w:t>到達の有無</w:t>
      </w:r>
      <w:r w:rsidRPr="00260CEB">
        <w:rPr>
          <w:rFonts w:ascii="ＭＳ ゴシック" w:eastAsia="ＭＳ ゴシック" w:hAnsi="Times New Roman" w:hint="eastAsia"/>
          <w:sz w:val="22"/>
        </w:rPr>
        <w:t xml:space="preserve">　（○あり、○なし）　</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hint="eastAsia"/>
          <w:sz w:val="22"/>
        </w:rPr>
        <w:t xml:space="preserve">検査日（西暦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ind w:firstLineChars="85" w:firstLine="187"/>
        <w:rPr>
          <w:rFonts w:ascii="ＭＳ ゴシック" w:eastAsia="ＭＳ ゴシック" w:hAnsi="Times New Roman"/>
          <w:sz w:val="22"/>
        </w:rPr>
      </w:pPr>
      <w:r w:rsidRPr="00260CEB">
        <w:rPr>
          <w:rFonts w:ascii="ＭＳ ゴシック" w:eastAsia="ＭＳ ゴシック" w:hAnsi="Times New Roman"/>
          <w:sz w:val="22"/>
        </w:rPr>
        <w:t>RQ-PCR</w:t>
      </w:r>
      <w:r w:rsidRPr="00260CEB">
        <w:rPr>
          <w:rFonts w:ascii="ＭＳ ゴシック" w:eastAsia="ＭＳ ゴシック" w:hAnsi="Times New Roman" w:hint="eastAsia"/>
          <w:sz w:val="22"/>
        </w:rPr>
        <w:t xml:space="preserve">（国際標準法）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i/>
          <w:sz w:val="22"/>
        </w:rPr>
        <w:t>BCR-ABL</w:t>
      </w:r>
      <w:r w:rsidRPr="00260CEB">
        <w:rPr>
          <w:rFonts w:ascii="ＭＳ ゴシック" w:eastAsia="ＭＳ ゴシック" w:hAnsi="Times New Roman"/>
          <w:sz w:val="22"/>
        </w:rPr>
        <w:t>/</w:t>
      </w:r>
      <w:r w:rsidRPr="00260CEB">
        <w:rPr>
          <w:rFonts w:ascii="ＭＳ ゴシック" w:eastAsia="ＭＳ ゴシック" w:hAnsi="Times New Roman"/>
          <w:i/>
          <w:sz w:val="22"/>
        </w:rPr>
        <w:t>ABL</w:t>
      </w:r>
      <w:r w:rsidRPr="00260CEB">
        <w:rPr>
          <w:rFonts w:ascii="ＭＳ ゴシック" w:eastAsia="ＭＳ ゴシック" w:hAnsi="Times New Roman"/>
          <w:sz w:val="22"/>
        </w:rPr>
        <w:t xml:space="preserve"> (%)</w:t>
      </w:r>
    </w:p>
    <w:p w:rsidR="001737B5" w:rsidRPr="00260CEB" w:rsidRDefault="001737B5" w:rsidP="001737B5">
      <w:pPr>
        <w:ind w:leftChars="89" w:left="434" w:hangingChars="100" w:hanging="220"/>
        <w:rPr>
          <w:rFonts w:ascii="ＭＳ ゴシック" w:eastAsia="ＭＳ ゴシック" w:hAnsi="Times New Roman"/>
          <w:sz w:val="22"/>
        </w:rPr>
      </w:pPr>
      <w:r w:rsidRPr="00260CEB">
        <w:rPr>
          <w:rFonts w:ascii="ＭＳ ゴシック" w:eastAsia="ＭＳ ゴシック" w:hAnsi="Times New Roman" w:hint="eastAsia"/>
          <w:sz w:val="22"/>
        </w:rPr>
        <w:t>（</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到達せず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到達維持</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到達するが失う</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○データ不足のため判定不能</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p>
    <w:p w:rsidR="001737B5" w:rsidRPr="00260CEB" w:rsidRDefault="001737B5" w:rsidP="001737B5">
      <w:pPr>
        <w:spacing w:line="360" w:lineRule="exact"/>
        <w:rPr>
          <w:rFonts w:ascii="ＭＳ ゴシック" w:eastAsia="ＭＳ ゴシック" w:hAnsi="Times New Roman"/>
          <w:sz w:val="22"/>
        </w:rPr>
      </w:pP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b/>
          <w:sz w:val="22"/>
        </w:rPr>
        <w:t>[</w:t>
      </w:r>
      <w:r w:rsidRPr="00260CEB">
        <w:rPr>
          <w:rFonts w:ascii="ＭＳ ゴシック" w:eastAsia="ＭＳ ゴシック" w:hAnsi="Times New Roman" w:hint="eastAsia"/>
          <w:b/>
          <w:sz w:val="22"/>
        </w:rPr>
        <w:t>イベントの有無</w:t>
      </w:r>
      <w:r w:rsidRPr="00260CEB">
        <w:rPr>
          <w:rFonts w:ascii="ＭＳ ゴシック" w:eastAsia="ＭＳ ゴシック" w:hAnsi="Times New Roman"/>
          <w:b/>
          <w:sz w:val="22"/>
        </w:rPr>
        <w:t>]</w:t>
      </w: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b/>
          <w:sz w:val="22"/>
        </w:rPr>
        <w:t>1</w:t>
      </w:r>
      <w:r w:rsidRPr="00260CEB">
        <w:rPr>
          <w:rFonts w:ascii="ＭＳ ゴシック" w:eastAsia="ＭＳ ゴシック" w:hAnsi="Times New Roman" w:hint="eastAsia"/>
          <w:b/>
          <w:sz w:val="22"/>
        </w:rPr>
        <w:t>病勢の進行</w:t>
      </w:r>
      <w:r w:rsidRPr="00260CEB">
        <w:rPr>
          <w:rFonts w:ascii="ＭＳ ゴシック" w:eastAsia="ＭＳ ゴシック" w:hAnsi="Times New Roman"/>
          <w:b/>
          <w:sz w:val="22"/>
        </w:rPr>
        <w:t xml:space="preserve"> </w:t>
      </w:r>
      <w:r w:rsidRPr="00260CEB">
        <w:rPr>
          <w:rFonts w:ascii="ＭＳ ゴシック" w:eastAsia="ＭＳ ゴシック" w:hAnsi="Times New Roman" w:hint="eastAsia"/>
          <w:sz w:val="22"/>
        </w:rPr>
        <w:t xml:space="preserve">（○あり、○なし）　</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Loss of CHR</w:t>
      </w:r>
      <w:r w:rsidRPr="00260CEB">
        <w:rPr>
          <w:rFonts w:ascii="ＭＳ ゴシック" w:eastAsia="ＭＳ ゴシック" w:hAnsi="Times New Roman" w:hint="eastAsia"/>
          <w:sz w:val="22"/>
        </w:rPr>
        <w:t xml:space="preserve">　（進行を判断した検査日：西暦</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Loss of </w:t>
      </w:r>
      <w:proofErr w:type="spellStart"/>
      <w:r w:rsidRPr="00260CEB">
        <w:rPr>
          <w:rFonts w:ascii="ＭＳ ゴシック" w:eastAsia="ＭＳ ゴシック" w:hAnsi="Times New Roman"/>
          <w:sz w:val="22"/>
        </w:rPr>
        <w:t>PCyR</w:t>
      </w:r>
      <w:proofErr w:type="spellEnd"/>
      <w:r w:rsidRPr="00260CEB">
        <w:rPr>
          <w:rFonts w:ascii="ＭＳ ゴシック" w:eastAsia="ＭＳ ゴシック" w:hAnsi="Times New Roman" w:hint="eastAsia"/>
          <w:sz w:val="22"/>
        </w:rPr>
        <w:t>（進行を判断した検査日：西暦</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Loss of </w:t>
      </w:r>
      <w:proofErr w:type="spellStart"/>
      <w:r w:rsidRPr="00260CEB">
        <w:rPr>
          <w:rFonts w:ascii="ＭＳ ゴシック" w:eastAsia="ＭＳ ゴシック" w:hAnsi="Times New Roman"/>
          <w:sz w:val="22"/>
        </w:rPr>
        <w:t>CCyR</w:t>
      </w:r>
      <w:proofErr w:type="spellEnd"/>
      <w:r w:rsidRPr="00260CEB">
        <w:rPr>
          <w:rFonts w:ascii="ＭＳ ゴシック" w:eastAsia="ＭＳ ゴシック" w:hAnsi="Times New Roman" w:hint="eastAsia"/>
          <w:sz w:val="22"/>
        </w:rPr>
        <w:t>（進行を判断した検査日：西暦</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spacing w:line="360" w:lineRule="exact"/>
        <w:ind w:left="440" w:hangingChars="200" w:hanging="440"/>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CHR</w:t>
      </w:r>
      <w:r w:rsidRPr="00260CEB">
        <w:rPr>
          <w:rFonts w:ascii="ＭＳ ゴシック" w:eastAsia="ＭＳ ゴシック" w:hAnsi="Times New Roman" w:hint="eastAsia"/>
          <w:sz w:val="22"/>
        </w:rPr>
        <w:t>を達成していない患者の白血球数増加</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（進行を判断した検査日：西暦</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AP/BP</w:t>
      </w:r>
      <w:r w:rsidRPr="00260CEB">
        <w:rPr>
          <w:rFonts w:ascii="ＭＳ ゴシック" w:eastAsia="ＭＳ ゴシック" w:hAnsi="Times New Roman" w:hint="eastAsia"/>
          <w:sz w:val="22"/>
        </w:rPr>
        <w:t>への進行（進行を判断した検査日：西暦</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spacing w:line="360" w:lineRule="exact"/>
        <w:ind w:left="420"/>
        <w:rPr>
          <w:rFonts w:ascii="ＭＳ ゴシック" w:eastAsia="ＭＳ ゴシック" w:hAnsi="Times New Roman"/>
          <w:sz w:val="22"/>
        </w:rPr>
      </w:pP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b/>
          <w:sz w:val="22"/>
        </w:rPr>
        <w:t>2</w:t>
      </w:r>
      <w:r w:rsidRPr="00260CEB">
        <w:rPr>
          <w:rFonts w:ascii="ＭＳ ゴシック" w:eastAsia="ＭＳ ゴシック" w:hAnsi="Times New Roman" w:hint="eastAsia"/>
          <w:b/>
          <w:sz w:val="22"/>
        </w:rPr>
        <w:t>割り付け薬剤の中止</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（○あり、○なし）</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（試験治療を中止した日：西暦</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研究開始後に不適格例であることが判明した場合</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割り付け薬剤に不耐容を示す場合</w:t>
      </w:r>
    </w:p>
    <w:p w:rsidR="001737B5" w:rsidRPr="00260CEB" w:rsidRDefault="001737B5" w:rsidP="001737B5">
      <w:pPr>
        <w:spacing w:line="360" w:lineRule="exact"/>
        <w:ind w:left="440" w:hangingChars="200" w:hanging="440"/>
        <w:rPr>
          <w:rFonts w:ascii="ＭＳ ゴシック" w:eastAsia="ＭＳ ゴシック" w:hAnsi="Times New Roman"/>
          <w:sz w:val="22"/>
        </w:rPr>
      </w:pPr>
      <w:r w:rsidRPr="00260CEB">
        <w:rPr>
          <w:rFonts w:ascii="ＭＳ ゴシック" w:eastAsia="ＭＳ ゴシック" w:hAnsi="Times New Roman" w:hint="eastAsia"/>
          <w:sz w:val="22"/>
        </w:rPr>
        <w:t xml:space="preserve">　　血液毒性による休薬が</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回となった症例およびニロチニブ、ダサチニブ</w:t>
      </w:r>
      <w:r w:rsidRPr="00260CEB">
        <w:rPr>
          <w:rFonts w:ascii="ＭＳ ゴシック" w:eastAsia="ＭＳ ゴシック" w:hAnsi="Times New Roman"/>
          <w:sz w:val="22"/>
        </w:rPr>
        <w:br/>
      </w:r>
      <w:r w:rsidRPr="00260CEB">
        <w:rPr>
          <w:rFonts w:ascii="ＭＳ ゴシック" w:eastAsia="ＭＳ ゴシック" w:hAnsi="Times New Roman" w:hint="eastAsia"/>
          <w:sz w:val="22"/>
        </w:rPr>
        <w:t>不耐容の定義をみたす症例</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ELN2009</w:t>
      </w:r>
      <w:r w:rsidRPr="00260CEB">
        <w:rPr>
          <w:rFonts w:ascii="ＭＳ ゴシック" w:eastAsia="ＭＳ ゴシック" w:hAnsi="Times New Roman" w:hint="eastAsia"/>
          <w:sz w:val="22"/>
        </w:rPr>
        <w:t>の判定基準で</w:t>
      </w:r>
      <w:r w:rsidRPr="00260CEB">
        <w:rPr>
          <w:rFonts w:ascii="ＭＳ ゴシック" w:eastAsia="ＭＳ ゴシック" w:hAnsi="Times New Roman"/>
          <w:sz w:val="22"/>
        </w:rPr>
        <w:t>Failure</w:t>
      </w:r>
      <w:r w:rsidRPr="00260CEB">
        <w:rPr>
          <w:rFonts w:ascii="ＭＳ ゴシック" w:eastAsia="ＭＳ ゴシック" w:hAnsi="Times New Roman" w:hint="eastAsia"/>
          <w:sz w:val="22"/>
        </w:rPr>
        <w:t>と判定された場合</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AP</w:t>
      </w:r>
      <w:r w:rsidRPr="00260CEB">
        <w:rPr>
          <w:rFonts w:ascii="ＭＳ ゴシック" w:eastAsia="ＭＳ ゴシック" w:hAnsi="Times New Roman" w:hint="eastAsia"/>
          <w:sz w:val="22"/>
        </w:rPr>
        <w:t>または</w:t>
      </w:r>
      <w:r w:rsidRPr="00260CEB">
        <w:rPr>
          <w:rFonts w:ascii="ＭＳ ゴシック" w:eastAsia="ＭＳ ゴシック" w:hAnsi="Times New Roman"/>
          <w:sz w:val="22"/>
        </w:rPr>
        <w:t>BP</w:t>
      </w:r>
      <w:r w:rsidRPr="00260CEB">
        <w:rPr>
          <w:rFonts w:ascii="ＭＳ ゴシック" w:eastAsia="ＭＳ ゴシック" w:hAnsi="Times New Roman" w:hint="eastAsia"/>
          <w:sz w:val="22"/>
        </w:rPr>
        <w:t>への進行</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割り付けられた</w:t>
      </w:r>
      <w:r w:rsidRPr="00260CEB">
        <w:rPr>
          <w:rFonts w:ascii="ＭＳ ゴシック" w:eastAsia="ＭＳ ゴシック" w:hAnsi="Times New Roman"/>
          <w:sz w:val="22"/>
        </w:rPr>
        <w:t>TKI</w:t>
      </w:r>
      <w:r w:rsidRPr="00260CEB">
        <w:rPr>
          <w:rFonts w:ascii="ＭＳ ゴシック" w:eastAsia="ＭＳ ゴシック" w:hAnsi="Times New Roman" w:hint="eastAsia"/>
          <w:sz w:val="22"/>
        </w:rPr>
        <w:t>に抵抗性と考えられる点突然変異が出現した場合</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ニロチニブ抵抗性の変異：</w:t>
      </w:r>
      <w:r w:rsidRPr="00260CEB">
        <w:rPr>
          <w:rFonts w:ascii="ＭＳ ゴシック" w:eastAsia="ＭＳ ゴシック" w:hAnsi="Times New Roman"/>
          <w:sz w:val="22"/>
        </w:rPr>
        <w:t>T315I, Y253H, E255K/V, F359V</w:t>
      </w:r>
      <w:r w:rsidRPr="00260CEB">
        <w:rPr>
          <w:rFonts w:ascii="ＭＳ ゴシック" w:eastAsia="ＭＳ ゴシック" w:hAnsi="Times New Roman" w:hint="eastAsia"/>
          <w:sz w:val="22"/>
        </w:rPr>
        <w:t xml:space="preserve">　</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xml:space="preserve">　　ダサチニブ抵抗性の変異：</w:t>
      </w:r>
      <w:r w:rsidRPr="00260CEB">
        <w:rPr>
          <w:rFonts w:ascii="ＭＳ ゴシック" w:eastAsia="ＭＳ ゴシック" w:hAnsi="Times New Roman"/>
          <w:sz w:val="22"/>
        </w:rPr>
        <w:t>T315I, V299L, F317L</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lastRenderedPageBreak/>
        <w:t>□　患者の同意の撤回</w:t>
      </w: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hint="eastAsia"/>
          <w:sz w:val="22"/>
        </w:rPr>
        <w:t>□　担当医が試験治療の継続が不適当と判断した場合</w:t>
      </w:r>
    </w:p>
    <w:p w:rsidR="001737B5" w:rsidRPr="00260CEB" w:rsidRDefault="001737B5" w:rsidP="001737B5">
      <w:pPr>
        <w:spacing w:line="360" w:lineRule="exact"/>
        <w:jc w:val="left"/>
        <w:rPr>
          <w:rFonts w:ascii="ＭＳ ゴシック" w:eastAsia="ＭＳ ゴシック" w:hAnsi="Times New Roman"/>
          <w:sz w:val="22"/>
        </w:rPr>
      </w:pPr>
      <w:r w:rsidRPr="00260CEB">
        <w:rPr>
          <w:rFonts w:ascii="ＭＳ ゴシック" w:eastAsia="ＭＳ ゴシック" w:hAnsi="Times New Roman" w:hint="eastAsia"/>
          <w:sz w:val="22"/>
        </w:rPr>
        <w:t>□　その他　（　　　　　　　　　　　　　　　　　　　　　　　　　　　　　　　　　　　　　　）</w:t>
      </w:r>
    </w:p>
    <w:p w:rsidR="001737B5" w:rsidRPr="00260CEB" w:rsidRDefault="001737B5" w:rsidP="001737B5">
      <w:pPr>
        <w:spacing w:line="360" w:lineRule="exact"/>
        <w:rPr>
          <w:rFonts w:ascii="ＭＳ ゴシック" w:eastAsia="ＭＳ ゴシック" w:hAnsi="Times New Roman"/>
          <w:b/>
          <w:sz w:val="22"/>
        </w:rPr>
      </w:pPr>
    </w:p>
    <w:p w:rsidR="001737B5" w:rsidRPr="00260CEB" w:rsidRDefault="001737B5" w:rsidP="001737B5">
      <w:pPr>
        <w:spacing w:line="360" w:lineRule="exact"/>
        <w:rPr>
          <w:rFonts w:ascii="ＭＳ ゴシック" w:eastAsia="ＭＳ ゴシック" w:hAnsi="Times New Roman"/>
          <w:sz w:val="22"/>
        </w:rPr>
      </w:pPr>
      <w:r w:rsidRPr="00260CEB">
        <w:rPr>
          <w:rFonts w:ascii="ＭＳ ゴシック" w:eastAsia="ＭＳ ゴシック" w:hAnsi="Times New Roman"/>
          <w:b/>
          <w:sz w:val="22"/>
        </w:rPr>
        <w:t>3</w:t>
      </w:r>
      <w:r w:rsidRPr="00260CEB">
        <w:rPr>
          <w:rFonts w:ascii="ＭＳ ゴシック" w:eastAsia="ＭＳ ゴシック" w:hAnsi="Times New Roman" w:hint="eastAsia"/>
          <w:b/>
          <w:sz w:val="22"/>
        </w:rPr>
        <w:t xml:space="preserve">有害事象による試験治療の中止　</w:t>
      </w:r>
      <w:r w:rsidRPr="00260CEB">
        <w:rPr>
          <w:rFonts w:ascii="ＭＳ ゴシック" w:eastAsia="ＭＳ ゴシック" w:hAnsi="Times New Roman" w:hint="eastAsia"/>
          <w:sz w:val="22"/>
        </w:rPr>
        <w:t xml:space="preserve">（○あり、○なし）　</w:t>
      </w:r>
    </w:p>
    <w:p w:rsidR="001737B5" w:rsidRPr="00260CEB" w:rsidRDefault="001737B5" w:rsidP="001737B5">
      <w:pPr>
        <w:spacing w:line="360" w:lineRule="exact"/>
        <w:ind w:firstLineChars="400" w:firstLine="880"/>
        <w:rPr>
          <w:rFonts w:ascii="ＭＳ ゴシック" w:eastAsia="ＭＳ ゴシック" w:hAnsi="Times New Roman"/>
          <w:sz w:val="22"/>
        </w:rPr>
      </w:pPr>
      <w:r w:rsidRPr="00260CEB">
        <w:rPr>
          <w:rFonts w:ascii="ＭＳ ゴシック" w:eastAsia="ＭＳ ゴシック" w:hAnsi="Times New Roman" w:hint="eastAsia"/>
          <w:sz w:val="22"/>
        </w:rPr>
        <w:t>（試験中止判断日：西暦</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spacing w:line="360" w:lineRule="exact"/>
        <w:rPr>
          <w:rFonts w:ascii="ＭＳ ゴシック" w:eastAsia="ＭＳ ゴシック" w:hAnsi="Times New Roman"/>
          <w:sz w:val="22"/>
        </w:rPr>
      </w:pPr>
    </w:p>
    <w:p w:rsidR="001737B5" w:rsidRPr="00260CEB" w:rsidRDefault="001737B5" w:rsidP="001737B5">
      <w:pPr>
        <w:spacing w:line="360" w:lineRule="exact"/>
        <w:rPr>
          <w:rFonts w:ascii="ＭＳ ゴシック" w:eastAsia="ＭＳ ゴシック" w:hAnsi="Times New Roman"/>
          <w:b/>
          <w:sz w:val="22"/>
        </w:rPr>
      </w:pPr>
      <w:r w:rsidRPr="00260CEB">
        <w:rPr>
          <w:rFonts w:ascii="ＭＳ ゴシック" w:eastAsia="ＭＳ ゴシック" w:hAnsi="Times New Roman"/>
          <w:b/>
          <w:sz w:val="22"/>
        </w:rPr>
        <w:t>4</w:t>
      </w:r>
      <w:r w:rsidRPr="00260CEB">
        <w:rPr>
          <w:rFonts w:ascii="ＭＳ ゴシック" w:eastAsia="ＭＳ ゴシック" w:hAnsi="Times New Roman" w:hint="eastAsia"/>
          <w:b/>
          <w:sz w:val="22"/>
        </w:rPr>
        <w:t xml:space="preserve">あらゆる原因による死亡　</w:t>
      </w:r>
      <w:r w:rsidRPr="00260CEB">
        <w:rPr>
          <w:rFonts w:ascii="ＭＳ ゴシック" w:eastAsia="ＭＳ ゴシック" w:hAnsi="Times New Roman" w:hint="eastAsia"/>
          <w:sz w:val="22"/>
        </w:rPr>
        <w:t xml:space="preserve">（○あり、○なし）　</w:t>
      </w:r>
    </w:p>
    <w:p w:rsidR="001737B5" w:rsidRPr="00260CEB" w:rsidRDefault="001737B5" w:rsidP="001737B5">
      <w:pPr>
        <w:spacing w:line="360" w:lineRule="exact"/>
        <w:ind w:firstLineChars="400" w:firstLine="880"/>
        <w:rPr>
          <w:rFonts w:ascii="ＭＳ ゴシック" w:eastAsia="ＭＳ ゴシック" w:hAnsi="Times New Roman"/>
          <w:sz w:val="22"/>
        </w:rPr>
      </w:pPr>
      <w:r w:rsidRPr="00260CEB">
        <w:rPr>
          <w:rFonts w:ascii="ＭＳ ゴシック" w:eastAsia="ＭＳ ゴシック" w:hAnsi="Times New Roman" w:hint="eastAsia"/>
          <w:sz w:val="22"/>
        </w:rPr>
        <w:t>（死亡日：西暦</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日）</w:t>
      </w:r>
    </w:p>
    <w:p w:rsidR="001737B5" w:rsidRPr="00260CEB" w:rsidRDefault="001737B5" w:rsidP="001737B5">
      <w:pPr>
        <w:spacing w:line="360" w:lineRule="exact"/>
        <w:ind w:firstLineChars="400" w:firstLine="880"/>
        <w:rPr>
          <w:rFonts w:ascii="ＭＳ ゴシック" w:eastAsia="ＭＳ ゴシック" w:hAnsi="Times New Roman"/>
          <w:sz w:val="22"/>
        </w:rPr>
      </w:pPr>
      <w:r w:rsidRPr="00260CEB">
        <w:rPr>
          <w:rFonts w:ascii="ＭＳ ゴシック" w:eastAsia="ＭＳ ゴシック" w:hAnsi="Times New Roman"/>
          <w:sz w:val="22"/>
        </w:rPr>
        <w:t>CML</w:t>
      </w:r>
      <w:r w:rsidRPr="00260CEB">
        <w:rPr>
          <w:rFonts w:ascii="ＭＳ ゴシック" w:eastAsia="ＭＳ ゴシック" w:hAnsi="Times New Roman" w:hint="eastAsia"/>
          <w:sz w:val="22"/>
        </w:rPr>
        <w:t>との関連性</w:t>
      </w:r>
      <w:r w:rsidRPr="00260CEB">
        <w:rPr>
          <w:rFonts w:ascii="ＭＳ ゴシック" w:eastAsia="ＭＳ ゴシック" w:hAnsi="Times New Roman" w:hint="eastAsia"/>
          <w:b/>
          <w:sz w:val="22"/>
        </w:rPr>
        <w:t xml:space="preserve">　</w:t>
      </w:r>
      <w:r w:rsidRPr="00260CEB">
        <w:rPr>
          <w:rFonts w:ascii="ＭＳ ゴシック" w:eastAsia="ＭＳ ゴシック" w:hAnsi="Times New Roman" w:hint="eastAsia"/>
          <w:sz w:val="22"/>
        </w:rPr>
        <w:t>（○あり</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 xml:space="preserve">○なし）　</w:t>
      </w:r>
    </w:p>
    <w:p w:rsidR="001737B5" w:rsidRPr="00260CEB" w:rsidRDefault="001737B5" w:rsidP="001737B5">
      <w:pPr>
        <w:spacing w:line="360" w:lineRule="exact"/>
        <w:rPr>
          <w:rFonts w:ascii="ＭＳ ゴシック" w:eastAsia="ＭＳ ゴシック" w:hAnsi="Times New Roman"/>
          <w:sz w:val="22"/>
          <w:u w:val="single"/>
        </w:rPr>
      </w:pPr>
      <w:r w:rsidRPr="00260CEB">
        <w:rPr>
          <w:rFonts w:ascii="ＭＳ ゴシック" w:eastAsia="ＭＳ ゴシック" w:hAnsi="Times New Roman" w:hint="eastAsia"/>
          <w:sz w:val="22"/>
        </w:rPr>
        <w:t xml:space="preserve">　　　　　　死因　：</w:t>
      </w:r>
      <w:r w:rsidRPr="00260CEB">
        <w:rPr>
          <w:rFonts w:ascii="ＭＳ ゴシック" w:eastAsia="ＭＳ ゴシック" w:hAnsi="Times New Roman" w:hint="eastAsia"/>
          <w:sz w:val="22"/>
          <w:u w:val="single"/>
        </w:rPr>
        <w:t xml:space="preserve">　　　　　　　　　　　　　　　　　　　　　　　　　　　　　　</w:t>
      </w:r>
    </w:p>
    <w:p w:rsidR="001737B5" w:rsidRPr="00260CEB" w:rsidRDefault="001737B5" w:rsidP="001737B5">
      <w:pPr>
        <w:spacing w:line="360" w:lineRule="exact"/>
        <w:rPr>
          <w:rFonts w:ascii="ＭＳ ゴシック" w:eastAsia="ＭＳ ゴシック" w:hAnsi="Times New Roman"/>
          <w:sz w:val="22"/>
          <w:u w:val="single"/>
        </w:rPr>
      </w:pPr>
    </w:p>
    <w:p w:rsidR="001737B5" w:rsidRPr="00260CEB" w:rsidRDefault="001737B5" w:rsidP="001737B5">
      <w:pPr>
        <w:spacing w:line="360" w:lineRule="exact"/>
        <w:rPr>
          <w:rFonts w:ascii="ＭＳ ゴシック" w:eastAsia="ＭＳ ゴシック" w:hAnsi="Times New Roman"/>
          <w:sz w:val="22"/>
          <w:u w:val="single"/>
        </w:rPr>
      </w:pPr>
    </w:p>
    <w:p w:rsidR="001737B5" w:rsidRPr="00260CEB" w:rsidRDefault="001737B5" w:rsidP="001737B5">
      <w:pPr>
        <w:spacing w:line="360" w:lineRule="exact"/>
        <w:rPr>
          <w:rFonts w:ascii="ＭＳ ゴシック" w:eastAsia="ＭＳ ゴシック" w:hAnsi="Times New Roman"/>
          <w:sz w:val="22"/>
          <w:u w:val="single"/>
        </w:rPr>
      </w:pPr>
    </w:p>
    <w:p w:rsidR="001737B5" w:rsidRPr="00260CEB" w:rsidRDefault="001737B5" w:rsidP="001737B5">
      <w:pPr>
        <w:snapToGrid w:val="0"/>
        <w:spacing w:line="300" w:lineRule="exact"/>
        <w:rPr>
          <w:rFonts w:ascii="ＭＳ ゴシック" w:eastAsia="ＭＳ ゴシック" w:hAnsi="Times New Roman"/>
          <w:b/>
          <w:sz w:val="22"/>
        </w:rPr>
      </w:pPr>
      <w:r w:rsidRPr="00260CEB">
        <w:rPr>
          <w:rFonts w:ascii="ＭＳ ゴシック" w:eastAsia="ＭＳ ゴシック" w:hAnsi="Times New Roman"/>
          <w:b/>
          <w:sz w:val="22"/>
        </w:rPr>
        <w:t>[</w:t>
      </w:r>
      <w:r w:rsidRPr="00260CEB">
        <w:rPr>
          <w:rFonts w:ascii="ＭＳ ゴシック" w:eastAsia="ＭＳ ゴシック" w:hAnsi="Times New Roman" w:hint="eastAsia"/>
          <w:b/>
          <w:sz w:val="22"/>
        </w:rPr>
        <w:t>最終予後</w:t>
      </w:r>
      <w:r w:rsidRPr="00260CEB">
        <w:rPr>
          <w:rFonts w:ascii="ＭＳ ゴシック" w:eastAsia="ＭＳ ゴシック" w:hAnsi="Times New Roman"/>
          <w:b/>
          <w:sz w:val="22"/>
        </w:rPr>
        <w:t>]</w:t>
      </w:r>
      <w:r w:rsidRPr="00260CEB">
        <w:rPr>
          <w:rFonts w:ascii="ＭＳ ゴシック" w:eastAsia="ＭＳ ゴシック" w:hAnsi="Times New Roman" w:hint="eastAsia"/>
          <w:b/>
          <w:sz w:val="22"/>
        </w:rPr>
        <w:t xml:space="preserve">　（治療開始後</w:t>
      </w:r>
      <w:r w:rsidRPr="00260CEB">
        <w:rPr>
          <w:rFonts w:ascii="ＭＳ ゴシック" w:eastAsia="ＭＳ ゴシック" w:hAnsi="Times New Roman"/>
          <w:b/>
          <w:sz w:val="22"/>
        </w:rPr>
        <w:t>36</w:t>
      </w:r>
      <w:r w:rsidRPr="00260CEB">
        <w:rPr>
          <w:rFonts w:ascii="ＭＳ ゴシック" w:eastAsia="ＭＳ ゴシック" w:hAnsi="Times New Roman" w:hint="eastAsia"/>
          <w:b/>
          <w:sz w:val="22"/>
        </w:rPr>
        <w:t>ヶ月または試験治療終了時点）</w:t>
      </w:r>
    </w:p>
    <w:p w:rsidR="001737B5" w:rsidRPr="00260CEB" w:rsidRDefault="001737B5" w:rsidP="001737B5">
      <w:pPr>
        <w:snapToGrid w:val="0"/>
        <w:spacing w:line="300" w:lineRule="exact"/>
        <w:ind w:leftChars="170" w:left="408" w:firstLine="1"/>
        <w:rPr>
          <w:rFonts w:ascii="ＭＳ ゴシック" w:eastAsia="ＭＳ ゴシック" w:hAnsi="Times New Roman"/>
          <w:sz w:val="22"/>
        </w:rPr>
      </w:pPr>
      <w:r w:rsidRPr="00260CEB">
        <w:rPr>
          <w:rFonts w:ascii="ＭＳ ゴシック" w:eastAsia="ＭＳ ゴシック" w:hAnsi="Times New Roman" w:hint="eastAsia"/>
          <w:sz w:val="22"/>
        </w:rPr>
        <w:t>治療効果の判定：</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判定日：西暦</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hint="eastAsia"/>
          <w:sz w:val="22"/>
        </w:rPr>
        <w:t>年</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月</w:t>
      </w:r>
      <w:r w:rsidRPr="00260CEB">
        <w:rPr>
          <w:rFonts w:ascii="ＭＳ ゴシック" w:eastAsia="ＭＳ ゴシック" w:hAnsi="Times New Roman" w:hint="eastAsia"/>
          <w:sz w:val="22"/>
          <w:u w:val="single"/>
        </w:rPr>
        <w:t xml:space="preserve">　　</w:t>
      </w:r>
      <w:r w:rsidRPr="00260CEB">
        <w:rPr>
          <w:rFonts w:ascii="ＭＳ ゴシック" w:eastAsia="ＭＳ ゴシック" w:hAnsi="Times New Roman"/>
          <w:sz w:val="22"/>
          <w:u w:val="single"/>
        </w:rPr>
        <w:t xml:space="preserve"> </w:t>
      </w:r>
      <w:r w:rsidRPr="00260CEB">
        <w:rPr>
          <w:rFonts w:ascii="ＭＳ ゴシック" w:eastAsia="ＭＳ ゴシック" w:hAnsi="Times New Roman" w:hint="eastAsia"/>
          <w:sz w:val="22"/>
        </w:rPr>
        <w:t>日</w:t>
      </w:r>
      <w:r w:rsidRPr="00260CEB">
        <w:rPr>
          <w:rFonts w:ascii="ＭＳ ゴシック" w:eastAsia="ＭＳ ゴシック" w:hAnsi="Times New Roman"/>
          <w:sz w:val="22"/>
        </w:rPr>
        <w:t>)</w:t>
      </w:r>
    </w:p>
    <w:p w:rsidR="001737B5" w:rsidRPr="00260CEB" w:rsidRDefault="001737B5" w:rsidP="001737B5">
      <w:pPr>
        <w:numPr>
          <w:ilvl w:val="12"/>
          <w:numId w:val="0"/>
        </w:numPr>
        <w:snapToGrid w:val="0"/>
        <w:spacing w:line="300" w:lineRule="exact"/>
        <w:ind w:leftChars="170" w:left="408" w:firstLine="1"/>
        <w:rPr>
          <w:rFonts w:ascii="ＭＳ ゴシック" w:eastAsia="ＭＳ ゴシック" w:hAnsi="Times New Roman"/>
          <w:sz w:val="22"/>
        </w:rPr>
      </w:pPr>
      <w:r w:rsidRPr="00260CEB">
        <w:rPr>
          <w:rFonts w:ascii="ＭＳ ゴシック" w:eastAsia="ＭＳ ゴシック" w:hAnsi="Times New Roman" w:hint="eastAsia"/>
          <w:sz w:val="22"/>
        </w:rPr>
        <w:t>血液学的</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CHR,</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CHR</w:t>
      </w:r>
      <w:r w:rsidRPr="00260CEB">
        <w:rPr>
          <w:rFonts w:ascii="ＭＳ ゴシック" w:eastAsia="ＭＳ ゴシック" w:hAnsi="Times New Roman" w:hint="eastAsia"/>
          <w:sz w:val="22"/>
        </w:rPr>
        <w:t>でない</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○不明</w:t>
      </w:r>
      <w:r w:rsidRPr="00260CEB">
        <w:rPr>
          <w:rFonts w:ascii="ＭＳ ゴシック" w:eastAsia="ＭＳ ゴシック" w:hAnsi="Times New Roman"/>
          <w:sz w:val="22"/>
        </w:rPr>
        <w:t>)</w:t>
      </w:r>
    </w:p>
    <w:p w:rsidR="001737B5" w:rsidRPr="00260CEB" w:rsidRDefault="001737B5" w:rsidP="001737B5">
      <w:pPr>
        <w:numPr>
          <w:ilvl w:val="12"/>
          <w:numId w:val="0"/>
        </w:numPr>
        <w:snapToGrid w:val="0"/>
        <w:spacing w:line="300" w:lineRule="exact"/>
        <w:ind w:leftChars="170" w:left="408" w:firstLine="1"/>
        <w:rPr>
          <w:rFonts w:ascii="ＭＳ ゴシック" w:eastAsia="ＭＳ ゴシック" w:hAnsi="Times New Roman"/>
          <w:sz w:val="22"/>
        </w:rPr>
      </w:pPr>
      <w:r w:rsidRPr="00260CEB">
        <w:rPr>
          <w:rFonts w:ascii="ＭＳ ゴシック" w:eastAsia="ＭＳ ゴシック" w:hAnsi="Times New Roman" w:hint="eastAsia"/>
          <w:sz w:val="22"/>
        </w:rPr>
        <w:t>細胞遺伝学的</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complete,</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partial,</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minor,</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minimal,</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no,</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○不明</w:t>
      </w:r>
      <w:r w:rsidRPr="00260CEB">
        <w:rPr>
          <w:rFonts w:ascii="ＭＳ ゴシック" w:eastAsia="ＭＳ ゴシック" w:hAnsi="Times New Roman"/>
          <w:sz w:val="22"/>
        </w:rPr>
        <w:t>)</w:t>
      </w:r>
    </w:p>
    <w:p w:rsidR="001737B5" w:rsidRPr="00260CEB" w:rsidRDefault="001737B5" w:rsidP="001737B5">
      <w:pPr>
        <w:numPr>
          <w:ilvl w:val="12"/>
          <w:numId w:val="0"/>
        </w:numPr>
        <w:snapToGrid w:val="0"/>
        <w:spacing w:line="300" w:lineRule="exact"/>
        <w:ind w:leftChars="170" w:left="408" w:firstLine="1"/>
        <w:rPr>
          <w:rFonts w:ascii="ＭＳ ゴシック" w:eastAsia="ＭＳ ゴシック" w:hAnsi="Times New Roman"/>
          <w:sz w:val="22"/>
        </w:rPr>
      </w:pPr>
      <w:r w:rsidRPr="00260CEB">
        <w:rPr>
          <w:rFonts w:ascii="ＭＳ ゴシック" w:eastAsia="ＭＳ ゴシック" w:hAnsi="Times New Roman" w:hint="eastAsia"/>
          <w:sz w:val="22"/>
        </w:rPr>
        <w:t>分子遺伝学的（　○</w:t>
      </w:r>
      <w:r w:rsidRPr="00260CEB">
        <w:rPr>
          <w:rFonts w:ascii="ＭＳ ゴシック" w:eastAsia="ＭＳ ゴシック" w:hAnsi="Times New Roman"/>
          <w:sz w:val="22"/>
        </w:rPr>
        <w:t>CMR,</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 xml:space="preserve"> </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MMR,</w:t>
      </w:r>
      <w:r w:rsidRPr="00260CEB">
        <w:rPr>
          <w:rFonts w:ascii="ＭＳ ゴシック" w:eastAsia="ＭＳ ゴシック" w:hAnsi="Times New Roman" w:hint="eastAsia"/>
          <w:sz w:val="22"/>
        </w:rPr>
        <w:t xml:space="preserve">　　○</w:t>
      </w:r>
      <w:r w:rsidRPr="00260CEB">
        <w:rPr>
          <w:rFonts w:ascii="ＭＳ ゴシック" w:eastAsia="ＭＳ ゴシック" w:hAnsi="Times New Roman"/>
          <w:sz w:val="22"/>
        </w:rPr>
        <w:t>CMR/MMR</w:t>
      </w:r>
      <w:r w:rsidRPr="00260CEB">
        <w:rPr>
          <w:rFonts w:ascii="ＭＳ ゴシック" w:eastAsia="ＭＳ ゴシック" w:hAnsi="Times New Roman" w:hint="eastAsia"/>
          <w:sz w:val="22"/>
        </w:rPr>
        <w:t>でない</w:t>
      </w:r>
      <w:r w:rsidRPr="00260CEB">
        <w:rPr>
          <w:rFonts w:ascii="ＭＳ ゴシック" w:eastAsia="ＭＳ ゴシック" w:hAnsi="Times New Roman"/>
          <w:sz w:val="22"/>
        </w:rPr>
        <w:t>,</w:t>
      </w:r>
      <w:r w:rsidRPr="00260CEB">
        <w:rPr>
          <w:rFonts w:ascii="ＭＳ ゴシック" w:eastAsia="ＭＳ ゴシック" w:hAnsi="Times New Roman" w:hint="eastAsia"/>
          <w:sz w:val="22"/>
        </w:rPr>
        <w:t xml:space="preserve">　　○不明）</w:t>
      </w:r>
    </w:p>
    <w:p w:rsidR="001737B5" w:rsidRPr="00260CEB" w:rsidRDefault="001737B5" w:rsidP="001737B5">
      <w:pPr>
        <w:spacing w:line="360" w:lineRule="exact"/>
        <w:rPr>
          <w:rFonts w:ascii="ＭＳ ゴシック" w:eastAsia="ＭＳ ゴシック" w:hAnsi="Times New Roman"/>
          <w:sz w:val="22"/>
        </w:rPr>
        <w:sectPr w:rsidR="001737B5" w:rsidRPr="00260CEB">
          <w:pgSz w:w="11906" w:h="16838"/>
          <w:pgMar w:top="1418" w:right="1418" w:bottom="1418" w:left="1418" w:header="851" w:footer="992" w:gutter="0"/>
          <w:cols w:space="425"/>
          <w:docGrid w:type="lines" w:linePitch="360"/>
        </w:sectPr>
      </w:pPr>
    </w:p>
    <w:p w:rsidR="001737B5" w:rsidRPr="00260CEB" w:rsidRDefault="001737B5" w:rsidP="001737B5">
      <w:pPr>
        <w:snapToGrid w:val="0"/>
        <w:spacing w:line="300" w:lineRule="exact"/>
        <w:rPr>
          <w:rFonts w:ascii="ＭＳ ゴシック" w:eastAsia="ＭＳ ゴシック" w:hAnsi="Times New Roman"/>
          <w:b/>
          <w:sz w:val="22"/>
        </w:rPr>
      </w:pPr>
      <w:r w:rsidRPr="00260CEB">
        <w:rPr>
          <w:rFonts w:ascii="ＭＳ ゴシック" w:eastAsia="ＭＳ ゴシック" w:hAnsi="Times New Roman"/>
          <w:b/>
          <w:sz w:val="22"/>
        </w:rPr>
        <w:lastRenderedPageBreak/>
        <w:t xml:space="preserve"> [</w:t>
      </w:r>
      <w:r w:rsidRPr="00260CEB">
        <w:rPr>
          <w:rFonts w:ascii="ＭＳ ゴシック" w:eastAsia="ＭＳ ゴシック" w:hAnsi="Times New Roman" w:hint="eastAsia"/>
          <w:b/>
          <w:sz w:val="22"/>
        </w:rPr>
        <w:t>有害事象</w:t>
      </w:r>
      <w:r w:rsidRPr="00260CEB">
        <w:rPr>
          <w:rFonts w:ascii="ＭＳ ゴシック" w:eastAsia="ＭＳ ゴシック" w:hAnsi="Times New Roman"/>
          <w:b/>
          <w:sz w:val="22"/>
        </w:rPr>
        <w:t>]</w:t>
      </w:r>
      <w:r w:rsidRPr="00260CEB">
        <w:rPr>
          <w:rFonts w:ascii="ＭＳ ゴシック" w:eastAsia="ＭＳ ゴシック" w:hAnsi="Times New Roman" w:hint="eastAsia"/>
          <w:b/>
          <w:sz w:val="22"/>
        </w:rPr>
        <w:t xml:space="preserve">　</w:t>
      </w:r>
      <w:r w:rsidRPr="00260CEB">
        <w:rPr>
          <w:rFonts w:ascii="ＭＳ ゴシック" w:eastAsia="ＭＳ ゴシック" w:hAnsi="Times New Roman"/>
          <w:b/>
          <w:sz w:val="22"/>
        </w:rPr>
        <w:t>(grade3</w:t>
      </w:r>
      <w:r w:rsidRPr="00260CEB">
        <w:rPr>
          <w:rFonts w:ascii="ＭＳ ゴシック" w:eastAsia="ＭＳ ゴシック" w:hAnsi="Times New Roman" w:hint="eastAsia"/>
          <w:b/>
          <w:sz w:val="22"/>
        </w:rPr>
        <w:t>以上発症した場合記載</w:t>
      </w:r>
      <w:r w:rsidRPr="00260CEB">
        <w:rPr>
          <w:rFonts w:ascii="ＭＳ ゴシック" w:eastAsia="ＭＳ ゴシック" w:hAnsi="Times New Roman"/>
          <w:b/>
          <w:sz w:val="22"/>
        </w:rPr>
        <w:t>)</w:t>
      </w:r>
    </w:p>
    <w:tbl>
      <w:tblPr>
        <w:tblW w:w="9749" w:type="dxa"/>
        <w:tblInd w:w="15" w:type="dxa"/>
        <w:tblCellMar>
          <w:left w:w="0" w:type="dxa"/>
          <w:right w:w="0" w:type="dxa"/>
        </w:tblCellMar>
        <w:tblLook w:val="0000" w:firstRow="0" w:lastRow="0" w:firstColumn="0" w:lastColumn="0" w:noHBand="0" w:noVBand="0"/>
      </w:tblPr>
      <w:tblGrid>
        <w:gridCol w:w="3714"/>
        <w:gridCol w:w="1624"/>
        <w:gridCol w:w="2284"/>
        <w:gridCol w:w="1183"/>
        <w:gridCol w:w="944"/>
      </w:tblGrid>
      <w:tr w:rsidR="00260CEB" w:rsidRPr="00260CEB" w:rsidTr="00194790">
        <w:trPr>
          <w:cantSplit/>
          <w:trHeight w:val="401"/>
        </w:trPr>
        <w:tc>
          <w:tcPr>
            <w:tcW w:w="3714" w:type="dxa"/>
            <w:vMerge w:val="restart"/>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有害事象</w:t>
            </w:r>
          </w:p>
        </w:tc>
        <w:tc>
          <w:tcPr>
            <w:tcW w:w="1624" w:type="dxa"/>
            <w:vMerge w:val="restart"/>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sz w:val="22"/>
              </w:rPr>
              <w:t>grade3</w:t>
            </w:r>
            <w:r w:rsidRPr="00260CEB">
              <w:rPr>
                <w:rFonts w:ascii="ＭＳ ゴシック" w:eastAsia="ＭＳ ゴシック" w:hAnsi="Times New Roman" w:hint="eastAsia"/>
                <w:sz w:val="22"/>
              </w:rPr>
              <w:t>以上発症日（西暦年月日）</w:t>
            </w:r>
          </w:p>
        </w:tc>
        <w:tc>
          <w:tcPr>
            <w:tcW w:w="2284" w:type="dxa"/>
            <w:vMerge w:val="restart"/>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最高</w:t>
            </w:r>
            <w:r w:rsidRPr="00260CEB">
              <w:rPr>
                <w:rFonts w:ascii="ＭＳ ゴシック" w:eastAsia="ＭＳ ゴシック" w:hAnsi="Times New Roman"/>
                <w:sz w:val="22"/>
              </w:rPr>
              <w:t>grade</w:t>
            </w:r>
          </w:p>
        </w:tc>
        <w:tc>
          <w:tcPr>
            <w:tcW w:w="1183" w:type="dxa"/>
            <w:vMerge w:val="restart"/>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転帰日　　　　　（西暦年月日）</w:t>
            </w:r>
          </w:p>
        </w:tc>
        <w:tc>
          <w:tcPr>
            <w:tcW w:w="944" w:type="dxa"/>
            <w:vMerge w:val="restart"/>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center"/>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回復</w:t>
            </w:r>
          </w:p>
        </w:tc>
      </w:tr>
      <w:tr w:rsidR="00260CEB" w:rsidRPr="00260CEB" w:rsidTr="00194790">
        <w:trPr>
          <w:cantSplit/>
          <w:trHeight w:val="401"/>
        </w:trPr>
        <w:tc>
          <w:tcPr>
            <w:tcW w:w="0" w:type="auto"/>
            <w:vMerge/>
            <w:tcBorders>
              <w:top w:val="single" w:sz="4" w:space="0" w:color="auto"/>
              <w:left w:val="single" w:sz="4" w:space="0" w:color="auto"/>
              <w:bottom w:val="single" w:sz="8" w:space="0" w:color="000000"/>
              <w:right w:val="single" w:sz="4" w:space="0" w:color="auto"/>
            </w:tcBorders>
            <w:vAlign w:val="center"/>
          </w:tcPr>
          <w:p w:rsidR="001737B5" w:rsidRPr="00260CEB" w:rsidRDefault="001737B5" w:rsidP="00194790">
            <w:pPr>
              <w:rPr>
                <w:rFonts w:ascii="ＭＳ ゴシック" w:eastAsia="ＭＳ ゴシック" w:hAnsi="Times New Roman"/>
                <w:sz w:val="22"/>
              </w:rPr>
            </w:pPr>
          </w:p>
        </w:tc>
        <w:tc>
          <w:tcPr>
            <w:tcW w:w="0" w:type="auto"/>
            <w:vMerge/>
            <w:tcBorders>
              <w:top w:val="single" w:sz="4" w:space="0" w:color="auto"/>
              <w:left w:val="single" w:sz="4" w:space="0" w:color="auto"/>
              <w:bottom w:val="single" w:sz="8" w:space="0" w:color="000000"/>
              <w:right w:val="single" w:sz="4" w:space="0" w:color="auto"/>
            </w:tcBorders>
            <w:vAlign w:val="center"/>
          </w:tcPr>
          <w:p w:rsidR="001737B5" w:rsidRPr="00260CEB" w:rsidRDefault="001737B5" w:rsidP="00194790">
            <w:pPr>
              <w:rPr>
                <w:rFonts w:ascii="ＭＳ ゴシック" w:eastAsia="ＭＳ ゴシック" w:hAnsi="Times New Roman"/>
                <w:sz w:val="22"/>
              </w:rPr>
            </w:pPr>
          </w:p>
        </w:tc>
        <w:tc>
          <w:tcPr>
            <w:tcW w:w="0" w:type="auto"/>
            <w:vMerge/>
            <w:tcBorders>
              <w:top w:val="single" w:sz="4" w:space="0" w:color="auto"/>
              <w:left w:val="single" w:sz="4" w:space="0" w:color="auto"/>
              <w:bottom w:val="single" w:sz="8" w:space="0" w:color="000000"/>
              <w:right w:val="single" w:sz="4" w:space="0" w:color="auto"/>
            </w:tcBorders>
            <w:vAlign w:val="center"/>
          </w:tcPr>
          <w:p w:rsidR="001737B5" w:rsidRPr="00260CEB" w:rsidRDefault="001737B5" w:rsidP="00194790">
            <w:pPr>
              <w:rPr>
                <w:rFonts w:ascii="ＭＳ ゴシック" w:eastAsia="ＭＳ ゴシック" w:hAnsi="Times New Roman"/>
                <w:sz w:val="22"/>
              </w:rPr>
            </w:pPr>
          </w:p>
        </w:tc>
        <w:tc>
          <w:tcPr>
            <w:tcW w:w="0" w:type="auto"/>
            <w:vMerge/>
            <w:tcBorders>
              <w:top w:val="single" w:sz="4" w:space="0" w:color="auto"/>
              <w:left w:val="single" w:sz="4" w:space="0" w:color="auto"/>
              <w:bottom w:val="single" w:sz="8" w:space="0" w:color="000000"/>
              <w:right w:val="single" w:sz="4" w:space="0" w:color="auto"/>
            </w:tcBorders>
            <w:vAlign w:val="center"/>
          </w:tcPr>
          <w:p w:rsidR="001737B5" w:rsidRPr="00260CEB" w:rsidRDefault="001737B5" w:rsidP="00194790">
            <w:pPr>
              <w:rPr>
                <w:rFonts w:ascii="ＭＳ ゴシック" w:eastAsia="ＭＳ ゴシック" w:hAnsi="Times New Roman"/>
                <w:sz w:val="22"/>
              </w:rPr>
            </w:pPr>
          </w:p>
        </w:tc>
        <w:tc>
          <w:tcPr>
            <w:tcW w:w="0" w:type="auto"/>
            <w:vMerge/>
            <w:tcBorders>
              <w:top w:val="single" w:sz="4" w:space="0" w:color="auto"/>
              <w:left w:val="single" w:sz="4" w:space="0" w:color="auto"/>
              <w:bottom w:val="single" w:sz="8" w:space="0" w:color="000000"/>
              <w:right w:val="single" w:sz="4" w:space="0" w:color="auto"/>
            </w:tcBorders>
            <w:vAlign w:val="center"/>
          </w:tcPr>
          <w:p w:rsidR="001737B5" w:rsidRPr="00260CEB" w:rsidRDefault="001737B5" w:rsidP="00194790">
            <w:pPr>
              <w:rPr>
                <w:rFonts w:ascii="ＭＳ ゴシック" w:eastAsia="ＭＳ ゴシック" w:hAnsi="Times New Roman"/>
                <w:sz w:val="22"/>
              </w:rPr>
            </w:pP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皮疹</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浮腫</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下痢</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悪心</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筋肉痛</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頭痛</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胸水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QTc</w:t>
            </w:r>
            <w:r w:rsidRPr="00260CEB">
              <w:rPr>
                <w:rFonts w:ascii="ＭＳ ゴシック" w:eastAsia="ＭＳ ゴシック" w:hAnsi="Times New Roman" w:hint="eastAsia"/>
                <w:sz w:val="22"/>
              </w:rPr>
              <w:t>延長</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間質性肺疾患</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消化管出血</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中枢神経出血</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その他出血（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高血糖</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アミラーゼ</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リパーゼ</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ビリルビン</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ALP</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GOT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GPT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クレアチニン</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白血球</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好中球</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リンパ球</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ヘモグロビン</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血小板</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rPr>
            </w:pPr>
            <w:r w:rsidRPr="00260CEB">
              <w:rPr>
                <w:rFonts w:ascii="ＭＳ ゴシック" w:eastAsia="ＭＳ ゴシック" w:hAnsi="Times New Roman" w:hint="eastAsia"/>
              </w:rPr>
              <w:t>その他（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rPr>
            </w:pPr>
            <w:r w:rsidRPr="00260CEB">
              <w:rPr>
                <w:rFonts w:ascii="ＭＳ ゴシック" w:eastAsia="ＭＳ ゴシック" w:hAnsi="Times New Roman" w:hint="eastAsia"/>
              </w:rPr>
              <w:t>その他（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r w:rsidR="00260CEB" w:rsidRPr="00260CEB" w:rsidTr="00194790">
        <w:trPr>
          <w:trHeight w:val="268"/>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rPr>
            </w:pPr>
            <w:r w:rsidRPr="00260CEB">
              <w:rPr>
                <w:rFonts w:ascii="ＭＳ ゴシック" w:eastAsia="ＭＳ ゴシック" w:hAnsi="Times New Roman" w:hint="eastAsia"/>
              </w:rPr>
              <w:t>その他（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sz w:val="22"/>
              </w:rPr>
              <w:t>grade</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3</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4</w:t>
            </w:r>
            <w:r w:rsidRPr="00260CEB">
              <w:rPr>
                <w:rFonts w:ascii="ＭＳ ゴシック" w:eastAsia="ＭＳ ゴシック" w:hAnsi="Times New Roman" w:hint="eastAsia"/>
                <w:sz w:val="22"/>
              </w:rPr>
              <w:t>、</w:t>
            </w:r>
            <w:r w:rsidRPr="00260CEB">
              <w:rPr>
                <w:rFonts w:ascii="ＭＳ ゴシック" w:eastAsia="ＭＳ ゴシック" w:hAnsi="Times New Roman"/>
                <w:sz w:val="22"/>
              </w:rPr>
              <w:t>5</w:t>
            </w:r>
            <w:r w:rsidRPr="00260CEB">
              <w:rPr>
                <w:rFonts w:ascii="ＭＳ ゴシック" w:eastAsia="ＭＳ ゴシック" w:hAnsi="Times New Roman" w:hint="eastAsia"/>
                <w:sz w:val="22"/>
              </w:rPr>
              <w:t>）</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rPr>
                <w:rFonts w:ascii="ＭＳ ゴシック" w:eastAsia="ＭＳ ゴシック" w:hAnsi="Times New Roman"/>
                <w:sz w:val="22"/>
              </w:rPr>
            </w:pPr>
            <w:r w:rsidRPr="00260CEB">
              <w:rPr>
                <w:rFonts w:ascii="ＭＳ ゴシック" w:eastAsia="ＭＳ ゴシック" w:hAnsi="Times New Roman" w:hint="eastAsia"/>
                <w:sz w:val="22"/>
              </w:rPr>
              <w:t xml:space="preserve">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1737B5" w:rsidRPr="00260CEB" w:rsidRDefault="001737B5" w:rsidP="00194790">
            <w:pPr>
              <w:jc w:val="center"/>
              <w:rPr>
                <w:rFonts w:ascii="ＭＳ ゴシック" w:eastAsia="ＭＳ ゴシック" w:hAnsi="Times New Roman"/>
                <w:sz w:val="22"/>
              </w:rPr>
            </w:pPr>
            <w:r w:rsidRPr="00260CEB">
              <w:rPr>
                <w:rFonts w:ascii="ＭＳ ゴシック" w:eastAsia="ＭＳ ゴシック" w:hAnsi="Times New Roman" w:hint="eastAsia"/>
                <w:sz w:val="22"/>
              </w:rPr>
              <w:t>有・無</w:t>
            </w:r>
          </w:p>
        </w:tc>
      </w:tr>
    </w:tbl>
    <w:p w:rsidR="001737B5" w:rsidRPr="00260CEB" w:rsidRDefault="002E0C64" w:rsidP="001737B5">
      <w:pPr>
        <w:spacing w:line="300" w:lineRule="exact"/>
        <w:rPr>
          <w:rFonts w:ascii="ＭＳ ゴシック" w:eastAsia="ＭＳ ゴシック" w:hAnsi="Times New Roman"/>
          <w:sz w:val="18"/>
        </w:rPr>
        <w:sectPr w:rsidR="001737B5" w:rsidRPr="00260CEB">
          <w:pgSz w:w="11900" w:h="16840"/>
          <w:pgMar w:top="1134" w:right="1134" w:bottom="1134" w:left="1021" w:header="720" w:footer="720" w:gutter="0"/>
          <w:cols w:space="720"/>
          <w:docGrid w:type="lines" w:linePitch="400"/>
        </w:sectPr>
      </w:pPr>
      <w:r w:rsidRPr="00260CEB">
        <w:rPr>
          <w:rFonts w:ascii="ＭＳ ゴシック" w:eastAsia="ＭＳ ゴシック" w:hAnsi="Times New Roman"/>
          <w:noProof/>
        </w:rPr>
        <mc:AlternateContent>
          <mc:Choice Requires="wps">
            <w:drawing>
              <wp:anchor distT="0" distB="0" distL="114300" distR="114300" simplePos="0" relativeHeight="251629568" behindDoc="0" locked="0" layoutInCell="1" allowOverlap="1">
                <wp:simplePos x="0" y="0"/>
                <wp:positionH relativeFrom="margin">
                  <wp:posOffset>88265</wp:posOffset>
                </wp:positionH>
                <wp:positionV relativeFrom="paragraph">
                  <wp:posOffset>254635</wp:posOffset>
                </wp:positionV>
                <wp:extent cx="6018530" cy="464820"/>
                <wp:effectExtent l="12700" t="10160" r="7620" b="1079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8530" cy="4648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BF813" id="Rectangle 3" o:spid="_x0000_s1026" style="position:absolute;left:0;text-align:left;margin-left:6.95pt;margin-top:20.05pt;width:473.9pt;height:36.6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95IwIAADoEAAAOAAAAZHJzL2Uyb0RvYy54bWysU1Fv0zAQfkfiP1h+p2m7tkujptPUUYQ0&#10;YGLwA66Ok1g4tjm7Tcev5+x0pQOeEH6wfL7z5+++u1vdHDvNDhK9sqbkk9GYM2mErZRpSv71y/ZN&#10;zpkPYCrQ1siSP0nPb9avX616V8ipba2uJDICMb7oXcnbEFyRZV60sgM/sk4actYWOwhkYpNVCD2h&#10;dzqbjseLrLdYObRCek+3d4OTrxN+XUsRPtW1l4HpkhO3kHZM+y7u2XoFRYPgWiVONOAfWHSgDH16&#10;hrqDAGyP6g+oTgm03tZhJGyX2bpWQqYcKJvJ+LdsHltwMuVC4nh3lsn/P1jx8fCATFUlv+bMQEcl&#10;+kyigWm0ZFdRnt75gqIe3QPGBL27t+KbZ8ZuWoqSt4i2byVURGoS47MXD6Lh6Snb9R9sReiwDzYp&#10;dayxi4CkATumgjydCyKPgQm6XIwn+fyK6ibIN1vM8mmqWAbF82uHPryTtmPxUHIk7gkdDvc+RDZQ&#10;PIck9laraqu0TgY2u41GdgBqjm1aKQFK8jJMG9aXfDmfzhPyC5+/hBin9TeITgXqcq26kufnICii&#10;bG9NlXowgNLDmShrc9IxSjeUYGerJ5IR7dDCNHJ0aC3+4Kyn9i25/74HlJzp94ZKcT2bLufU78nI&#10;8yVpiJeO3YUDjCCgkgfOhuMmDBOyd6ialv6ZpMyNvaXi1SrpGgs7cDpRpQZNcp+GKU7ApZ2ifo38&#10;+icAAAD//wMAUEsDBBQABgAIAAAAIQCKVjg+3AAAAAkBAAAPAAAAZHJzL2Rvd25yZXYueG1sTI/B&#10;TsMwEETvSPyDtUjcqJOmlDbEqQCJI6AW1LMTb5Oo9jqK3TT9e5YTPY7eaPZtsZmcFSMOofOkIJ0l&#10;IJBqbzpqFPx8vz+sQISoyWjrCRVcMMCmvL0pdG78mbY47mIjeIRCrhW0Mfa5lKFu0ekw8z0Ss4Mf&#10;nI4ch0aaQZ953Fk5T5KldLojvtDqHt9arI+7k1Ow+po3C+vd6/7z8Rg/qstItJVK3d9NL88gIk7x&#10;vwx/+qwOJTtV/kQmCMs5W3NTwSJJQTBfL9MnEBWDNMtAloW8/qD8BQAA//8DAFBLAQItABQABgAI&#10;AAAAIQC2gziS/gAAAOEBAAATAAAAAAAAAAAAAAAAAAAAAABbQ29udGVudF9UeXBlc10ueG1sUEsB&#10;Ai0AFAAGAAgAAAAhADj9If/WAAAAlAEAAAsAAAAAAAAAAAAAAAAALwEAAF9yZWxzLy5yZWxzUEsB&#10;Ai0AFAAGAAgAAAAhAAu9j3kjAgAAOgQAAA4AAAAAAAAAAAAAAAAALgIAAGRycy9lMm9Eb2MueG1s&#10;UEsBAi0AFAAGAAgAAAAhAIpWOD7cAAAACQEAAA8AAAAAAAAAAAAAAAAAfQQAAGRycy9kb3ducmV2&#10;LnhtbFBLBQYAAAAABAAEAPMAAACGBQAAAAA=&#10;">
                <v:textbox inset="5.85pt,.7pt,5.85pt,.7pt"/>
                <w10:wrap anchorx="margin"/>
              </v:rect>
            </w:pict>
          </mc:Fallback>
        </mc:AlternateContent>
      </w:r>
      <w:r w:rsidR="001737B5" w:rsidRPr="00260CEB">
        <w:rPr>
          <w:rFonts w:ascii="ＭＳ ゴシック" w:eastAsia="ＭＳ ゴシック" w:hAnsi="Times New Roman" w:hint="eastAsia"/>
          <w:sz w:val="22"/>
        </w:rPr>
        <w:t>主治医コメント</w:t>
      </w:r>
    </w:p>
    <w:p w:rsidR="001737B5" w:rsidRPr="00260CEB" w:rsidRDefault="001737B5" w:rsidP="001737B5">
      <w:pPr>
        <w:spacing w:line="340" w:lineRule="exact"/>
        <w:rPr>
          <w:rFonts w:ascii="ＭＳ ゴシック" w:eastAsia="ＭＳ ゴシック" w:hAnsi="Times New Roman"/>
          <w:sz w:val="18"/>
        </w:rPr>
      </w:pPr>
    </w:p>
    <w:sectPr w:rsidR="001737B5" w:rsidRPr="00260CEB" w:rsidSect="009B1CC4">
      <w:footerReference w:type="even" r:id="rId68"/>
      <w:footerReference w:type="default" r:id="rId69"/>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2E73" w:rsidRDefault="005D2E73">
      <w:r>
        <w:separator/>
      </w:r>
    </w:p>
  </w:endnote>
  <w:endnote w:type="continuationSeparator" w:id="0">
    <w:p w:rsidR="005D2E73" w:rsidRDefault="005D2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細明朝体">
    <w:altName w:val="ＭＳ Ｐ明朝"/>
    <w:charset w:val="80"/>
    <w:family w:val="auto"/>
    <w:pitch w:val="variable"/>
    <w:sig w:usb0="00000000" w:usb1="00000708" w:usb2="10000000" w:usb3="00000000" w:csb0="00020000" w:csb1="00000000"/>
  </w:font>
  <w:font w:name="Century">
    <w:panose1 w:val="02040604050505020304"/>
    <w:charset w:val="00"/>
    <w:family w:val="roman"/>
    <w:pitch w:val="variable"/>
    <w:sig w:usb0="00000287" w:usb1="00000000" w:usb2="00000000" w:usb3="00000000" w:csb0="0000009F" w:csb1="00000000"/>
  </w:font>
  <w:font w:name="ヒラギノ明朝 Pro W6">
    <w:altName w:val="ＭＳ 明朝"/>
    <w:charset w:val="80"/>
    <w:family w:val="auto"/>
    <w:pitch w:val="variable"/>
    <w:sig w:usb0="00000000" w:usb1="7AC7FFFF" w:usb2="00000012" w:usb3="00000000" w:csb0="0002000D"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
    <w:altName w:val="HGP教科書体"/>
    <w:panose1 w:val="00000000000000000000"/>
    <w:charset w:val="80"/>
    <w:family w:val="roman"/>
    <w:notTrueType/>
    <w:pitch w:val="default"/>
    <w:sig w:usb0="00000001" w:usb1="08070000" w:usb2="00000010" w:usb3="00000000" w:csb0="00020000" w:csb1="00000000"/>
  </w:font>
  <w:font w:name="HiraKakuPro-W3">
    <w:altName w:val="ＭＳ 明朝"/>
    <w:charset w:val="80"/>
    <w:family w:val="auto"/>
    <w:pitch w:val="variable"/>
    <w:sig w:usb0="00000000" w:usb1="7AC7FFFF" w:usb2="00000012" w:usb3="00000000" w:csb0="0002000D" w:csb1="00000000"/>
  </w:font>
  <w:font w:name="ArialMS">
    <w:altName w:val="Times New Roman"/>
    <w:panose1 w:val="00000000000000000000"/>
    <w:charset w:val="4D"/>
    <w:family w:val="swiss"/>
    <w:notTrueType/>
    <w:pitch w:val="default"/>
    <w:sig w:usb0="03000000" w:usb1="00000000" w:usb2="00000000" w:usb3="00000000" w:csb0="00000001" w:csb1="00000000"/>
  </w:font>
  <w:font w:name="Times-Roman">
    <w:altName w:val="Times New Roman"/>
    <w:charset w:val="00"/>
    <w:family w:val="auto"/>
    <w:pitch w:val="variable"/>
    <w:sig w:usb0="00000003" w:usb1="00000000" w:usb2="00000000" w:usb3="00000000" w:csb0="00000001" w:csb1="00000000"/>
  </w:font>
  <w:font w:name="Monaco">
    <w:charset w:val="00"/>
    <w:family w:val="auto"/>
    <w:pitch w:val="variable"/>
    <w:sig w:usb0="00000003" w:usb1="00000000" w:usb2="00000000" w:usb3="00000000" w:csb0="00000001" w:csb1="00000000"/>
  </w:font>
  <w:font w:name="Osaka">
    <w:altName w:val="ＭＳ 明朝"/>
    <w:charset w:val="80"/>
    <w:family w:val="auto"/>
    <w:pitch w:val="variable"/>
    <w:sig w:usb0="00000000" w:usb1="08070000" w:usb2="00000010" w:usb3="00000000" w:csb0="00020093" w:csb1="00000000"/>
  </w:font>
  <w:font w:name="Arial-BoldMS">
    <w:charset w:val="00"/>
    <w:family w:val="auto"/>
    <w:pitch w:val="variable"/>
    <w:sig w:usb0="E0002AFF" w:usb1="C0007843" w:usb2="00000009" w:usb3="00000000" w:csb0="000001FF" w:csb1="00000000"/>
  </w:font>
  <w:font w:name="MS-Mincho">
    <w:panose1 w:val="00000000000000000000"/>
    <w:charset w:val="00"/>
    <w:family w:val="auto"/>
    <w:notTrueType/>
    <w:pitch w:val="default"/>
    <w:sig w:usb0="00000003" w:usb1="00000000" w:usb2="00000000" w:usb3="00000000" w:csb0="00000001" w:csb1="00000000"/>
  </w:font>
  <w:font w:name="ArialMT">
    <w:charset w:val="00"/>
    <w:family w:val="auto"/>
    <w:pitch w:val="variable"/>
    <w:sig w:usb0="E0002AFF" w:usb1="C0007843" w:usb2="00000009" w:usb3="00000000" w:csb0="000001FF" w:csb1="00000000"/>
  </w:font>
  <w:font w:name="Times-Bold">
    <w:charset w:val="00"/>
    <w:family w:val="auto"/>
    <w:pitch w:val="variable"/>
    <w:sig w:usb0="00000003" w:usb1="00000000" w:usb2="00000000" w:usb3="00000000" w:csb0="00000001" w:csb1="00000000"/>
  </w:font>
  <w:font w:name="Helvetica-Bold">
    <w:charset w:val="00"/>
    <w:family w:val="auto"/>
    <w:pitch w:val="variable"/>
    <w:sig w:usb0="E00002FF" w:usb1="5000785B" w:usb2="00000000" w:usb3="00000000" w:csb0="0000019F" w:csb1="00000000"/>
  </w:font>
  <w:font w:name="ヒラギノ丸ゴ Pro W4">
    <w:altName w:val="游ゴシック"/>
    <w:charset w:val="80"/>
    <w:family w:val="auto"/>
    <w:pitch w:val="variable"/>
    <w:sig w:usb0="00000000" w:usb1="00000708" w:usb2="1000000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EB" w:rsidRDefault="00260CEB">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260CEB" w:rsidRDefault="00260CE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EB" w:rsidRDefault="00260CEB">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bookmarkStart w:id="2288" w:name="_Toc174597578"/>
  </w:p>
  <w:p w:rsidR="00260CEB" w:rsidRDefault="00260CEB">
    <w:pPr>
      <w:pStyle w:val="a8"/>
    </w:pPr>
  </w:p>
  <w:bookmarkEnd w:id="228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EB" w:rsidRDefault="00260CEB">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260CEB" w:rsidRDefault="00260CEB">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EB" w:rsidRDefault="00260CEB">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115</w:t>
    </w:r>
    <w:r>
      <w:rPr>
        <w:rStyle w:val="ac"/>
      </w:rPr>
      <w:fldChar w:fldCharType="end"/>
    </w:r>
    <w:bookmarkStart w:id="2293" w:name="_Toc242721276"/>
    <w:bookmarkStart w:id="2294" w:name="_Toc254196840"/>
  </w:p>
  <w:p w:rsidR="00260CEB" w:rsidRDefault="00260CEB">
    <w:pPr>
      <w:pStyle w:val="a8"/>
    </w:pPr>
  </w:p>
  <w:bookmarkEnd w:id="2293"/>
  <w:bookmarkEnd w:id="22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2E73" w:rsidRDefault="005D2E73">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82</w:t>
      </w:r>
      <w:r>
        <w:rPr>
          <w:rStyle w:val="ac"/>
        </w:rPr>
        <w:fldChar w:fldCharType="end"/>
      </w:r>
    </w:p>
    <w:p w:rsidR="005D2E73" w:rsidRDefault="005D2E73">
      <w:pPr>
        <w:pStyle w:val="a8"/>
      </w:pPr>
    </w:p>
    <w:p w:rsidR="005D2E73" w:rsidRDefault="005D2E73">
      <w:pPr>
        <w:pStyle w:val="a8"/>
      </w:pPr>
    </w:p>
    <w:p w:rsidR="005D2E73" w:rsidRDefault="005D2E73"/>
    <w:p w:rsidR="005D2E73" w:rsidRDefault="005D2E73">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82</w:t>
      </w:r>
      <w:r>
        <w:rPr>
          <w:rStyle w:val="ac"/>
        </w:rPr>
        <w:fldChar w:fldCharType="end"/>
      </w:r>
    </w:p>
    <w:p w:rsidR="005D2E73" w:rsidRDefault="005D2E73">
      <w:pPr>
        <w:pStyle w:val="a8"/>
      </w:pPr>
    </w:p>
    <w:p w:rsidR="005D2E73" w:rsidRDefault="005D2E73">
      <w:pPr>
        <w:pStyle w:val="a8"/>
      </w:pPr>
    </w:p>
    <w:p w:rsidR="005D2E73" w:rsidRDefault="005D2E73"/>
    <w:p w:rsidR="005D2E73" w:rsidRDefault="005D2E73">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89</w:t>
      </w:r>
      <w:r>
        <w:rPr>
          <w:rStyle w:val="ac"/>
        </w:rPr>
        <w:fldChar w:fldCharType="end"/>
      </w:r>
    </w:p>
    <w:p w:rsidR="005D2E73" w:rsidRDefault="005D2E73">
      <w:pPr>
        <w:pStyle w:val="a8"/>
      </w:pPr>
    </w:p>
    <w:p w:rsidR="005D2E73" w:rsidRDefault="005D2E73">
      <w:pPr>
        <w:pStyle w:val="a8"/>
      </w:pPr>
    </w:p>
    <w:p w:rsidR="005D2E73" w:rsidRDefault="005D2E73"/>
    <w:p w:rsidR="005D2E73" w:rsidRDefault="005D2E73">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87</w:t>
      </w:r>
      <w:r>
        <w:rPr>
          <w:rStyle w:val="ac"/>
        </w:rPr>
        <w:fldChar w:fldCharType="end"/>
      </w:r>
    </w:p>
    <w:p w:rsidR="005D2E73" w:rsidRDefault="005D2E73">
      <w:pPr>
        <w:pStyle w:val="a8"/>
      </w:pPr>
    </w:p>
    <w:p w:rsidR="005D2E73" w:rsidRDefault="005D2E73">
      <w:pPr>
        <w:pStyle w:val="a8"/>
      </w:pPr>
    </w:p>
    <w:p w:rsidR="005D2E73" w:rsidRDefault="005D2E73"/>
    <w:p w:rsidR="005D2E73" w:rsidRDefault="005D2E73">
      <w:pPr>
        <w:pStyle w:val="a8"/>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89</w:t>
      </w:r>
      <w:r>
        <w:rPr>
          <w:rStyle w:val="ac"/>
        </w:rPr>
        <w:fldChar w:fldCharType="end"/>
      </w:r>
    </w:p>
    <w:p w:rsidR="005D2E73" w:rsidRDefault="005D2E73">
      <w:pPr>
        <w:pStyle w:val="a8"/>
      </w:pPr>
    </w:p>
    <w:p w:rsidR="005D2E73" w:rsidRDefault="005D2E73">
      <w:pPr>
        <w:pStyle w:val="a8"/>
      </w:pPr>
    </w:p>
    <w:p w:rsidR="005D2E73" w:rsidRDefault="005D2E73"/>
    <w:p w:rsidR="005D2E73" w:rsidRDefault="005D2E73">
      <w:r>
        <w:separator/>
      </w:r>
    </w:p>
  </w:footnote>
  <w:footnote w:type="continuationSeparator" w:id="0">
    <w:p w:rsidR="005D2E73" w:rsidRDefault="005D2E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CEB" w:rsidRDefault="00260CEB">
    <w:pPr>
      <w:pStyle w:val="a9"/>
    </w:pPr>
    <w:r>
      <w:rPr>
        <w:rFonts w:hint="eastAsia"/>
      </w:rPr>
      <w:t>JALSG CML2</w:t>
    </w:r>
    <w:r>
      <w:t>1</w:t>
    </w:r>
    <w:r>
      <w:rPr>
        <w:rFonts w:hint="eastAsia"/>
      </w:rPr>
      <w:t xml:space="preserve">2 </w:t>
    </w:r>
  </w:p>
  <w:p w:rsidR="00260CEB" w:rsidRDefault="00260CEB">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4DA0784"/>
    <w:lvl w:ilvl="0">
      <w:start w:val="1"/>
      <w:numFmt w:val="bullet"/>
      <w:pStyle w:val="1"/>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3131E"/>
    <w:multiLevelType w:val="hybridMultilevel"/>
    <w:tmpl w:val="D630ADDA"/>
    <w:lvl w:ilvl="0" w:tplc="4BAA0C42">
      <w:start w:val="1"/>
      <w:numFmt w:val="decimal"/>
      <w:suff w:val="space"/>
      <w:lvlText w:val="%1."/>
      <w:lvlJc w:val="left"/>
      <w:pPr>
        <w:ind w:left="160" w:hanging="160"/>
      </w:pPr>
      <w:rPr>
        <w:rFonts w:ascii="ＭＳ Ｐゴシック" w:eastAsia="ＭＳ Ｐゴシック" w:hAnsi="ＭＳ Ｐゴシック" w:hint="default"/>
        <w:color w:val="auto"/>
      </w:rPr>
    </w:lvl>
    <w:lvl w:ilvl="1" w:tplc="894825F4" w:tentative="1">
      <w:start w:val="1"/>
      <w:numFmt w:val="aiueoFullWidth"/>
      <w:lvlText w:val="(%2)"/>
      <w:lvlJc w:val="left"/>
      <w:pPr>
        <w:tabs>
          <w:tab w:val="num" w:pos="960"/>
        </w:tabs>
        <w:ind w:left="960" w:hanging="480"/>
      </w:pPr>
    </w:lvl>
    <w:lvl w:ilvl="2" w:tplc="632CFDFC" w:tentative="1">
      <w:start w:val="1"/>
      <w:numFmt w:val="decimalEnclosedCircle"/>
      <w:lvlText w:val="%3"/>
      <w:lvlJc w:val="left"/>
      <w:pPr>
        <w:tabs>
          <w:tab w:val="num" w:pos="1440"/>
        </w:tabs>
        <w:ind w:left="1440" w:hanging="480"/>
      </w:pPr>
    </w:lvl>
    <w:lvl w:ilvl="3" w:tplc="7464C2A0" w:tentative="1">
      <w:start w:val="1"/>
      <w:numFmt w:val="decimal"/>
      <w:lvlText w:val="%4."/>
      <w:lvlJc w:val="left"/>
      <w:pPr>
        <w:tabs>
          <w:tab w:val="num" w:pos="1920"/>
        </w:tabs>
        <w:ind w:left="1920" w:hanging="480"/>
      </w:pPr>
    </w:lvl>
    <w:lvl w:ilvl="4" w:tplc="EC5660B2" w:tentative="1">
      <w:start w:val="1"/>
      <w:numFmt w:val="aiueoFullWidth"/>
      <w:lvlText w:val="(%5)"/>
      <w:lvlJc w:val="left"/>
      <w:pPr>
        <w:tabs>
          <w:tab w:val="num" w:pos="2400"/>
        </w:tabs>
        <w:ind w:left="2400" w:hanging="480"/>
      </w:pPr>
    </w:lvl>
    <w:lvl w:ilvl="5" w:tplc="FAD0A890" w:tentative="1">
      <w:start w:val="1"/>
      <w:numFmt w:val="decimalEnclosedCircle"/>
      <w:lvlText w:val="%6"/>
      <w:lvlJc w:val="left"/>
      <w:pPr>
        <w:tabs>
          <w:tab w:val="num" w:pos="2880"/>
        </w:tabs>
        <w:ind w:left="2880" w:hanging="480"/>
      </w:pPr>
    </w:lvl>
    <w:lvl w:ilvl="6" w:tplc="1ABC113C" w:tentative="1">
      <w:start w:val="1"/>
      <w:numFmt w:val="decimal"/>
      <w:lvlText w:val="%7."/>
      <w:lvlJc w:val="left"/>
      <w:pPr>
        <w:tabs>
          <w:tab w:val="num" w:pos="3360"/>
        </w:tabs>
        <w:ind w:left="3360" w:hanging="480"/>
      </w:pPr>
    </w:lvl>
    <w:lvl w:ilvl="7" w:tplc="9708794A" w:tentative="1">
      <w:start w:val="1"/>
      <w:numFmt w:val="aiueoFullWidth"/>
      <w:lvlText w:val="(%8)"/>
      <w:lvlJc w:val="left"/>
      <w:pPr>
        <w:tabs>
          <w:tab w:val="num" w:pos="3840"/>
        </w:tabs>
        <w:ind w:left="3840" w:hanging="480"/>
      </w:pPr>
    </w:lvl>
    <w:lvl w:ilvl="8" w:tplc="7AF4858A" w:tentative="1">
      <w:start w:val="1"/>
      <w:numFmt w:val="decimalEnclosedCircle"/>
      <w:lvlText w:val="%9"/>
      <w:lvlJc w:val="left"/>
      <w:pPr>
        <w:tabs>
          <w:tab w:val="num" w:pos="4320"/>
        </w:tabs>
        <w:ind w:left="4320" w:hanging="480"/>
      </w:pPr>
    </w:lvl>
  </w:abstractNum>
  <w:abstractNum w:abstractNumId="2" w15:restartNumberingAfterBreak="0">
    <w:nsid w:val="00F570A3"/>
    <w:multiLevelType w:val="hybridMultilevel"/>
    <w:tmpl w:val="20A80F34"/>
    <w:lvl w:ilvl="0" w:tplc="44A84A3C">
      <w:start w:val="1"/>
      <w:numFmt w:val="decimal"/>
      <w:pStyle w:val="131"/>
      <w:lvlText w:val="(%1)"/>
      <w:lvlJc w:val="left"/>
      <w:pPr>
        <w:tabs>
          <w:tab w:val="num" w:pos="680"/>
        </w:tabs>
        <w:ind w:left="680" w:hanging="453"/>
      </w:pPr>
      <w:rPr>
        <w:rFonts w:ascii="ＭＳ Ｐゴシック" w:eastAsia="ＭＳ Ｐゴシック" w:hAnsi="ＭＳ Ｐゴシック" w:hint="eastAsia"/>
        <w:b w:val="0"/>
        <w:i w:val="0"/>
        <w:sz w:val="21"/>
      </w:rPr>
    </w:lvl>
    <w:lvl w:ilvl="1" w:tplc="2EAE3E38" w:tentative="1">
      <w:start w:val="1"/>
      <w:numFmt w:val="aiueoFullWidth"/>
      <w:lvlText w:val="(%2)"/>
      <w:lvlJc w:val="left"/>
      <w:pPr>
        <w:ind w:left="960" w:hanging="480"/>
      </w:pPr>
    </w:lvl>
    <w:lvl w:ilvl="2" w:tplc="442A4FD4" w:tentative="1">
      <w:start w:val="1"/>
      <w:numFmt w:val="decimalEnclosedCircle"/>
      <w:lvlText w:val="%3"/>
      <w:lvlJc w:val="left"/>
      <w:pPr>
        <w:ind w:left="1440" w:hanging="480"/>
      </w:pPr>
    </w:lvl>
    <w:lvl w:ilvl="3" w:tplc="DF58F5B4" w:tentative="1">
      <w:start w:val="1"/>
      <w:numFmt w:val="decimal"/>
      <w:lvlText w:val="%4."/>
      <w:lvlJc w:val="left"/>
      <w:pPr>
        <w:ind w:left="1920" w:hanging="480"/>
      </w:pPr>
    </w:lvl>
    <w:lvl w:ilvl="4" w:tplc="A986FC66" w:tentative="1">
      <w:start w:val="1"/>
      <w:numFmt w:val="aiueoFullWidth"/>
      <w:lvlText w:val="(%5)"/>
      <w:lvlJc w:val="left"/>
      <w:pPr>
        <w:ind w:left="2400" w:hanging="480"/>
      </w:pPr>
    </w:lvl>
    <w:lvl w:ilvl="5" w:tplc="596AA864" w:tentative="1">
      <w:start w:val="1"/>
      <w:numFmt w:val="decimalEnclosedCircle"/>
      <w:lvlText w:val="%6"/>
      <w:lvlJc w:val="left"/>
      <w:pPr>
        <w:ind w:left="2880" w:hanging="480"/>
      </w:pPr>
    </w:lvl>
    <w:lvl w:ilvl="6" w:tplc="A38E1CF6" w:tentative="1">
      <w:start w:val="1"/>
      <w:numFmt w:val="decimal"/>
      <w:lvlText w:val="%7."/>
      <w:lvlJc w:val="left"/>
      <w:pPr>
        <w:ind w:left="3360" w:hanging="480"/>
      </w:pPr>
    </w:lvl>
    <w:lvl w:ilvl="7" w:tplc="5E160CF0" w:tentative="1">
      <w:start w:val="1"/>
      <w:numFmt w:val="aiueoFullWidth"/>
      <w:lvlText w:val="(%8)"/>
      <w:lvlJc w:val="left"/>
      <w:pPr>
        <w:ind w:left="3840" w:hanging="480"/>
      </w:pPr>
    </w:lvl>
    <w:lvl w:ilvl="8" w:tplc="D958BAC0" w:tentative="1">
      <w:start w:val="1"/>
      <w:numFmt w:val="decimalEnclosedCircle"/>
      <w:lvlText w:val="%9"/>
      <w:lvlJc w:val="left"/>
      <w:pPr>
        <w:ind w:left="4320" w:hanging="480"/>
      </w:pPr>
    </w:lvl>
  </w:abstractNum>
  <w:abstractNum w:abstractNumId="3" w15:restartNumberingAfterBreak="0">
    <w:nsid w:val="012B0FE0"/>
    <w:multiLevelType w:val="multilevel"/>
    <w:tmpl w:val="AC78F876"/>
    <w:lvl w:ilvl="0">
      <w:start w:val="1"/>
      <w:numFmt w:val="decimal"/>
      <w:lvlText w:val="%1"/>
      <w:lvlJc w:val="left"/>
      <w:pPr>
        <w:tabs>
          <w:tab w:val="num" w:pos="825"/>
        </w:tabs>
        <w:ind w:left="825" w:hanging="425"/>
      </w:pPr>
      <w:rPr>
        <w:rFonts w:hint="eastAsia"/>
      </w:rPr>
    </w:lvl>
    <w:lvl w:ilvl="1">
      <w:start w:val="1"/>
      <w:numFmt w:val="decimal"/>
      <w:pStyle w:val="4"/>
      <w:lvlText w:val="%1.%2"/>
      <w:lvlJc w:val="left"/>
      <w:pPr>
        <w:tabs>
          <w:tab w:val="num" w:pos="1392"/>
        </w:tabs>
        <w:ind w:left="1392" w:hanging="567"/>
      </w:pPr>
      <w:rPr>
        <w:rFonts w:hint="eastAsia"/>
      </w:rPr>
    </w:lvl>
    <w:lvl w:ilvl="2">
      <w:start w:val="1"/>
      <w:numFmt w:val="decimal"/>
      <w:pStyle w:val="3"/>
      <w:lvlText w:val="%1.%2.%3"/>
      <w:lvlJc w:val="left"/>
      <w:pPr>
        <w:tabs>
          <w:tab w:val="num" w:pos="1818"/>
        </w:tabs>
        <w:ind w:left="1818" w:hanging="567"/>
      </w:pPr>
      <w:rPr>
        <w:rFonts w:hint="eastAsia"/>
      </w:rPr>
    </w:lvl>
    <w:lvl w:ilvl="3">
      <w:start w:val="1"/>
      <w:numFmt w:val="decimal"/>
      <w:pStyle w:val="10"/>
      <w:lvlText w:val="%1.%2.%3.%4"/>
      <w:lvlJc w:val="left"/>
      <w:pPr>
        <w:tabs>
          <w:tab w:val="num" w:pos="2384"/>
        </w:tabs>
        <w:ind w:left="2384" w:hanging="708"/>
      </w:pPr>
      <w:rPr>
        <w:rFonts w:hint="eastAsia"/>
      </w:rPr>
    </w:lvl>
    <w:lvl w:ilvl="4">
      <w:start w:val="1"/>
      <w:numFmt w:val="decimal"/>
      <w:lvlText w:val="%1.%2.%3.%4.%5"/>
      <w:lvlJc w:val="left"/>
      <w:pPr>
        <w:tabs>
          <w:tab w:val="num" w:pos="2951"/>
        </w:tabs>
        <w:ind w:left="2951" w:hanging="850"/>
      </w:pPr>
      <w:rPr>
        <w:rFonts w:hint="eastAsia"/>
      </w:rPr>
    </w:lvl>
    <w:lvl w:ilvl="5">
      <w:start w:val="1"/>
      <w:numFmt w:val="decimal"/>
      <w:lvlText w:val="%1.%2.%3.%4.%5.%6"/>
      <w:lvlJc w:val="left"/>
      <w:pPr>
        <w:tabs>
          <w:tab w:val="num" w:pos="3660"/>
        </w:tabs>
        <w:ind w:left="3660" w:hanging="1134"/>
      </w:pPr>
      <w:rPr>
        <w:rFonts w:hint="eastAsia"/>
      </w:rPr>
    </w:lvl>
    <w:lvl w:ilvl="6">
      <w:start w:val="1"/>
      <w:numFmt w:val="decimal"/>
      <w:lvlText w:val="%1.%2.%3.%4.%5.%6.%7"/>
      <w:lvlJc w:val="left"/>
      <w:pPr>
        <w:tabs>
          <w:tab w:val="num" w:pos="4227"/>
        </w:tabs>
        <w:ind w:left="4227" w:hanging="1276"/>
      </w:pPr>
      <w:rPr>
        <w:rFonts w:hint="eastAsia"/>
      </w:rPr>
    </w:lvl>
    <w:lvl w:ilvl="7">
      <w:start w:val="1"/>
      <w:numFmt w:val="decimal"/>
      <w:lvlText w:val="%1.%2.%3.%4.%5.%6.%7.%8"/>
      <w:lvlJc w:val="left"/>
      <w:pPr>
        <w:tabs>
          <w:tab w:val="num" w:pos="4794"/>
        </w:tabs>
        <w:ind w:left="4794" w:hanging="1418"/>
      </w:pPr>
      <w:rPr>
        <w:rFonts w:hint="eastAsia"/>
      </w:rPr>
    </w:lvl>
    <w:lvl w:ilvl="8">
      <w:start w:val="1"/>
      <w:numFmt w:val="decimal"/>
      <w:lvlText w:val="%1.%2.%3.%4.%5.%6.%7.%8.%9"/>
      <w:lvlJc w:val="left"/>
      <w:pPr>
        <w:tabs>
          <w:tab w:val="num" w:pos="5502"/>
        </w:tabs>
        <w:ind w:left="5502" w:hanging="1700"/>
      </w:pPr>
      <w:rPr>
        <w:rFonts w:hint="eastAsia"/>
      </w:rPr>
    </w:lvl>
  </w:abstractNum>
  <w:abstractNum w:abstractNumId="4" w15:restartNumberingAfterBreak="0">
    <w:nsid w:val="03AE6227"/>
    <w:multiLevelType w:val="hybridMultilevel"/>
    <w:tmpl w:val="0214FCF2"/>
    <w:lvl w:ilvl="0" w:tplc="8D7C4592">
      <w:start w:val="1"/>
      <w:numFmt w:val="decimalEnclosedCircle"/>
      <w:lvlText w:val="%1"/>
      <w:lvlJc w:val="left"/>
      <w:pPr>
        <w:tabs>
          <w:tab w:val="num" w:pos="113"/>
        </w:tabs>
        <w:ind w:left="680" w:hanging="226"/>
      </w:pPr>
      <w:rPr>
        <w:rFonts w:ascii="ＭＳ Ｐゴシック" w:eastAsia="ＭＳ Ｐゴシック" w:hAnsi="ＭＳ Ｐゴシック" w:hint="eastAsia"/>
        <w:b w:val="0"/>
        <w:i w:val="0"/>
        <w:sz w:val="21"/>
      </w:rPr>
    </w:lvl>
    <w:lvl w:ilvl="1" w:tplc="81E6F2E6" w:tentative="1">
      <w:start w:val="1"/>
      <w:numFmt w:val="aiueoFullWidth"/>
      <w:lvlText w:val="(%2)"/>
      <w:lvlJc w:val="left"/>
      <w:pPr>
        <w:ind w:left="960" w:hanging="480"/>
      </w:pPr>
    </w:lvl>
    <w:lvl w:ilvl="2" w:tplc="F260FEFC" w:tentative="1">
      <w:start w:val="1"/>
      <w:numFmt w:val="decimalEnclosedCircle"/>
      <w:lvlText w:val="%3"/>
      <w:lvlJc w:val="left"/>
      <w:pPr>
        <w:ind w:left="1440" w:hanging="480"/>
      </w:pPr>
    </w:lvl>
    <w:lvl w:ilvl="3" w:tplc="9B06D19C" w:tentative="1">
      <w:start w:val="1"/>
      <w:numFmt w:val="decimal"/>
      <w:lvlText w:val="%4."/>
      <w:lvlJc w:val="left"/>
      <w:pPr>
        <w:ind w:left="1920" w:hanging="480"/>
      </w:pPr>
    </w:lvl>
    <w:lvl w:ilvl="4" w:tplc="D5DA9CCC" w:tentative="1">
      <w:start w:val="1"/>
      <w:numFmt w:val="aiueoFullWidth"/>
      <w:lvlText w:val="(%5)"/>
      <w:lvlJc w:val="left"/>
      <w:pPr>
        <w:ind w:left="2400" w:hanging="480"/>
      </w:pPr>
    </w:lvl>
    <w:lvl w:ilvl="5" w:tplc="DF3CABF2" w:tentative="1">
      <w:start w:val="1"/>
      <w:numFmt w:val="decimalEnclosedCircle"/>
      <w:lvlText w:val="%6"/>
      <w:lvlJc w:val="left"/>
      <w:pPr>
        <w:ind w:left="2880" w:hanging="480"/>
      </w:pPr>
    </w:lvl>
    <w:lvl w:ilvl="6" w:tplc="FE443A98" w:tentative="1">
      <w:start w:val="1"/>
      <w:numFmt w:val="decimal"/>
      <w:lvlText w:val="%7."/>
      <w:lvlJc w:val="left"/>
      <w:pPr>
        <w:ind w:left="3360" w:hanging="480"/>
      </w:pPr>
    </w:lvl>
    <w:lvl w:ilvl="7" w:tplc="5DDE8772" w:tentative="1">
      <w:start w:val="1"/>
      <w:numFmt w:val="aiueoFullWidth"/>
      <w:lvlText w:val="(%8)"/>
      <w:lvlJc w:val="left"/>
      <w:pPr>
        <w:ind w:left="3840" w:hanging="480"/>
      </w:pPr>
    </w:lvl>
    <w:lvl w:ilvl="8" w:tplc="9E187830" w:tentative="1">
      <w:start w:val="1"/>
      <w:numFmt w:val="decimalEnclosedCircle"/>
      <w:lvlText w:val="%9"/>
      <w:lvlJc w:val="left"/>
      <w:pPr>
        <w:ind w:left="4320" w:hanging="480"/>
      </w:pPr>
    </w:lvl>
  </w:abstractNum>
  <w:abstractNum w:abstractNumId="5" w15:restartNumberingAfterBreak="0">
    <w:nsid w:val="0AA9316C"/>
    <w:multiLevelType w:val="multilevel"/>
    <w:tmpl w:val="73D677FC"/>
    <w:lvl w:ilvl="0">
      <w:numFmt w:val="decimal"/>
      <w:pStyle w:val="2"/>
      <w:lvlText w:val="%1."/>
      <w:lvlJc w:val="left"/>
      <w:pPr>
        <w:tabs>
          <w:tab w:val="num" w:pos="482"/>
        </w:tabs>
        <w:ind w:left="480" w:hanging="480"/>
      </w:pPr>
      <w:rPr>
        <w:rFonts w:ascii="ＭＳ Ｐゴシック" w:eastAsia="ＭＳ Ｐゴシック" w:hAnsi="ＭＳ Ｐゴシック" w:hint="eastAsia"/>
        <w:b w:val="0"/>
        <w:i w:val="0"/>
        <w:sz w:val="22"/>
      </w:rPr>
    </w:lvl>
    <w:lvl w:ilvl="1">
      <w:start w:val="1"/>
      <w:numFmt w:val="decimal"/>
      <w:pStyle w:val="a"/>
      <w:lvlText w:val="%1.%2."/>
      <w:lvlJc w:val="left"/>
      <w:pPr>
        <w:ind w:left="320" w:hanging="320"/>
      </w:pPr>
      <w:rPr>
        <w:rFonts w:ascii="ＭＳ Ｐゴシック" w:eastAsia="ＭＳ Ｐゴシック" w:hAnsi="ＭＳ Ｐゴシック" w:hint="eastAsia"/>
        <w:b w:val="0"/>
        <w:i w:val="0"/>
        <w:sz w:val="21"/>
      </w:rPr>
    </w:lvl>
    <w:lvl w:ilvl="2">
      <w:start w:val="1"/>
      <w:numFmt w:val="decimal"/>
      <w:suff w:val="space"/>
      <w:lvlText w:val="%1.%2.%3."/>
      <w:lvlJc w:val="left"/>
      <w:pPr>
        <w:ind w:left="320" w:hanging="320"/>
      </w:pPr>
      <w:rPr>
        <w:rFonts w:hint="default"/>
      </w:rPr>
    </w:lvl>
    <w:lvl w:ilvl="3">
      <w:start w:val="1"/>
      <w:numFmt w:val="decimal"/>
      <w:suff w:val="space"/>
      <w:lvlText w:val="%1.%2.%3.%4."/>
      <w:lvlJc w:val="left"/>
      <w:pPr>
        <w:ind w:left="320" w:hanging="320"/>
      </w:pPr>
      <w:rPr>
        <w:rFonts w:hint="default"/>
      </w:rPr>
    </w:lvl>
    <w:lvl w:ilvl="4">
      <w:start w:val="1"/>
      <w:numFmt w:val="decimal"/>
      <w:suff w:val="space"/>
      <w:lvlText w:val="%1.%2.%3.%4.%5."/>
      <w:lvlJc w:val="left"/>
      <w:pPr>
        <w:ind w:left="320" w:hanging="320"/>
      </w:pPr>
      <w:rPr>
        <w:rFonts w:hint="default"/>
      </w:rPr>
    </w:lvl>
    <w:lvl w:ilvl="5">
      <w:start w:val="1"/>
      <w:numFmt w:val="decimal"/>
      <w:suff w:val="space"/>
      <w:lvlText w:val="%1.%2.%3.%4.%5.%6."/>
      <w:lvlJc w:val="left"/>
      <w:pPr>
        <w:ind w:left="320" w:hanging="320"/>
      </w:pPr>
      <w:rPr>
        <w:rFonts w:hint="default"/>
      </w:rPr>
    </w:lvl>
    <w:lvl w:ilvl="6">
      <w:start w:val="1"/>
      <w:numFmt w:val="decimal"/>
      <w:suff w:val="space"/>
      <w:lvlText w:val="%1.%2.%3.%4.%5.%6.%7."/>
      <w:lvlJc w:val="left"/>
      <w:pPr>
        <w:ind w:left="320" w:hanging="320"/>
      </w:pPr>
      <w:rPr>
        <w:rFonts w:hint="default"/>
      </w:rPr>
    </w:lvl>
    <w:lvl w:ilvl="7">
      <w:start w:val="1"/>
      <w:numFmt w:val="decimal"/>
      <w:suff w:val="space"/>
      <w:lvlText w:val="%1.%2.%3.%4.%5.%6.%7.%8."/>
      <w:lvlJc w:val="left"/>
      <w:pPr>
        <w:ind w:left="320" w:hanging="320"/>
      </w:pPr>
      <w:rPr>
        <w:rFonts w:hint="default"/>
      </w:rPr>
    </w:lvl>
    <w:lvl w:ilvl="8">
      <w:start w:val="1"/>
      <w:numFmt w:val="decimal"/>
      <w:suff w:val="space"/>
      <w:lvlText w:val="%1.%2.%3.%4.%5.%6.%7.%8.%9."/>
      <w:lvlJc w:val="left"/>
      <w:pPr>
        <w:ind w:left="320" w:hanging="320"/>
      </w:pPr>
      <w:rPr>
        <w:rFonts w:hint="default"/>
      </w:rPr>
    </w:lvl>
  </w:abstractNum>
  <w:abstractNum w:abstractNumId="6" w15:restartNumberingAfterBreak="0">
    <w:nsid w:val="0BED3E36"/>
    <w:multiLevelType w:val="hybridMultilevel"/>
    <w:tmpl w:val="DDF4589C"/>
    <w:lvl w:ilvl="0" w:tplc="82B85B12">
      <w:start w:val="1"/>
      <w:numFmt w:val="bullet"/>
      <w:lvlText w:val=""/>
      <w:lvlJc w:val="left"/>
      <w:pPr>
        <w:ind w:left="284" w:hanging="284"/>
      </w:pPr>
      <w:rPr>
        <w:rFonts w:ascii="Symbol" w:hAnsi="Symbol" w:hint="default"/>
        <w:b w:val="0"/>
        <w:i w:val="0"/>
        <w:color w:val="auto"/>
        <w:sz w:val="24"/>
      </w:rPr>
    </w:lvl>
    <w:lvl w:ilvl="1" w:tplc="4E44152C" w:tentative="1">
      <w:start w:val="1"/>
      <w:numFmt w:val="bullet"/>
      <w:lvlText w:val=""/>
      <w:lvlJc w:val="left"/>
      <w:pPr>
        <w:ind w:left="960" w:hanging="480"/>
      </w:pPr>
      <w:rPr>
        <w:rFonts w:ascii="Wingdings" w:hAnsi="Wingdings" w:hint="default"/>
      </w:rPr>
    </w:lvl>
    <w:lvl w:ilvl="2" w:tplc="7BA8664A" w:tentative="1">
      <w:start w:val="1"/>
      <w:numFmt w:val="bullet"/>
      <w:lvlText w:val=""/>
      <w:lvlJc w:val="left"/>
      <w:pPr>
        <w:ind w:left="1440" w:hanging="480"/>
      </w:pPr>
      <w:rPr>
        <w:rFonts w:ascii="Wingdings" w:hAnsi="Wingdings" w:hint="default"/>
      </w:rPr>
    </w:lvl>
    <w:lvl w:ilvl="3" w:tplc="92149B92" w:tentative="1">
      <w:start w:val="1"/>
      <w:numFmt w:val="bullet"/>
      <w:lvlText w:val=""/>
      <w:lvlJc w:val="left"/>
      <w:pPr>
        <w:ind w:left="1920" w:hanging="480"/>
      </w:pPr>
      <w:rPr>
        <w:rFonts w:ascii="Wingdings" w:hAnsi="Wingdings" w:hint="default"/>
      </w:rPr>
    </w:lvl>
    <w:lvl w:ilvl="4" w:tplc="9B6E5E72" w:tentative="1">
      <w:start w:val="1"/>
      <w:numFmt w:val="bullet"/>
      <w:lvlText w:val=""/>
      <w:lvlJc w:val="left"/>
      <w:pPr>
        <w:ind w:left="2400" w:hanging="480"/>
      </w:pPr>
      <w:rPr>
        <w:rFonts w:ascii="Wingdings" w:hAnsi="Wingdings" w:hint="default"/>
      </w:rPr>
    </w:lvl>
    <w:lvl w:ilvl="5" w:tplc="C7AA75D2" w:tentative="1">
      <w:start w:val="1"/>
      <w:numFmt w:val="bullet"/>
      <w:lvlText w:val=""/>
      <w:lvlJc w:val="left"/>
      <w:pPr>
        <w:ind w:left="2880" w:hanging="480"/>
      </w:pPr>
      <w:rPr>
        <w:rFonts w:ascii="Wingdings" w:hAnsi="Wingdings" w:hint="default"/>
      </w:rPr>
    </w:lvl>
    <w:lvl w:ilvl="6" w:tplc="62E66F12" w:tentative="1">
      <w:start w:val="1"/>
      <w:numFmt w:val="bullet"/>
      <w:lvlText w:val=""/>
      <w:lvlJc w:val="left"/>
      <w:pPr>
        <w:ind w:left="3360" w:hanging="480"/>
      </w:pPr>
      <w:rPr>
        <w:rFonts w:ascii="Wingdings" w:hAnsi="Wingdings" w:hint="default"/>
      </w:rPr>
    </w:lvl>
    <w:lvl w:ilvl="7" w:tplc="A448D66C" w:tentative="1">
      <w:start w:val="1"/>
      <w:numFmt w:val="bullet"/>
      <w:lvlText w:val=""/>
      <w:lvlJc w:val="left"/>
      <w:pPr>
        <w:ind w:left="3840" w:hanging="480"/>
      </w:pPr>
      <w:rPr>
        <w:rFonts w:ascii="Wingdings" w:hAnsi="Wingdings" w:hint="default"/>
      </w:rPr>
    </w:lvl>
    <w:lvl w:ilvl="8" w:tplc="7170774E" w:tentative="1">
      <w:start w:val="1"/>
      <w:numFmt w:val="bullet"/>
      <w:lvlText w:val=""/>
      <w:lvlJc w:val="left"/>
      <w:pPr>
        <w:ind w:left="4320" w:hanging="480"/>
      </w:pPr>
      <w:rPr>
        <w:rFonts w:ascii="Wingdings" w:hAnsi="Wingdings" w:hint="default"/>
      </w:rPr>
    </w:lvl>
  </w:abstractNum>
  <w:abstractNum w:abstractNumId="7" w15:restartNumberingAfterBreak="0">
    <w:nsid w:val="0C08534F"/>
    <w:multiLevelType w:val="hybridMultilevel"/>
    <w:tmpl w:val="7A9AC8B0"/>
    <w:lvl w:ilvl="0" w:tplc="917CB81A">
      <w:start w:val="1"/>
      <w:numFmt w:val="bullet"/>
      <w:lvlText w:val=""/>
      <w:lvlJc w:val="left"/>
      <w:pPr>
        <w:ind w:left="284" w:hanging="284"/>
      </w:pPr>
      <w:rPr>
        <w:rFonts w:ascii="Symbol" w:hAnsi="Symbol" w:hint="default"/>
        <w:b w:val="0"/>
        <w:i w:val="0"/>
        <w:color w:val="auto"/>
        <w:sz w:val="24"/>
      </w:rPr>
    </w:lvl>
    <w:lvl w:ilvl="1" w:tplc="45A66258" w:tentative="1">
      <w:start w:val="1"/>
      <w:numFmt w:val="bullet"/>
      <w:lvlText w:val=""/>
      <w:lvlJc w:val="left"/>
      <w:pPr>
        <w:ind w:left="960" w:hanging="480"/>
      </w:pPr>
      <w:rPr>
        <w:rFonts w:ascii="Wingdings" w:hAnsi="Wingdings" w:hint="default"/>
      </w:rPr>
    </w:lvl>
    <w:lvl w:ilvl="2" w:tplc="20D86B90" w:tentative="1">
      <w:start w:val="1"/>
      <w:numFmt w:val="bullet"/>
      <w:lvlText w:val=""/>
      <w:lvlJc w:val="left"/>
      <w:pPr>
        <w:ind w:left="1440" w:hanging="480"/>
      </w:pPr>
      <w:rPr>
        <w:rFonts w:ascii="Wingdings" w:hAnsi="Wingdings" w:hint="default"/>
      </w:rPr>
    </w:lvl>
    <w:lvl w:ilvl="3" w:tplc="05806FEC" w:tentative="1">
      <w:start w:val="1"/>
      <w:numFmt w:val="bullet"/>
      <w:lvlText w:val=""/>
      <w:lvlJc w:val="left"/>
      <w:pPr>
        <w:ind w:left="1920" w:hanging="480"/>
      </w:pPr>
      <w:rPr>
        <w:rFonts w:ascii="Wingdings" w:hAnsi="Wingdings" w:hint="default"/>
      </w:rPr>
    </w:lvl>
    <w:lvl w:ilvl="4" w:tplc="3CB07EEC" w:tentative="1">
      <w:start w:val="1"/>
      <w:numFmt w:val="bullet"/>
      <w:lvlText w:val=""/>
      <w:lvlJc w:val="left"/>
      <w:pPr>
        <w:ind w:left="2400" w:hanging="480"/>
      </w:pPr>
      <w:rPr>
        <w:rFonts w:ascii="Wingdings" w:hAnsi="Wingdings" w:hint="default"/>
      </w:rPr>
    </w:lvl>
    <w:lvl w:ilvl="5" w:tplc="A3E41028" w:tentative="1">
      <w:start w:val="1"/>
      <w:numFmt w:val="bullet"/>
      <w:lvlText w:val=""/>
      <w:lvlJc w:val="left"/>
      <w:pPr>
        <w:ind w:left="2880" w:hanging="480"/>
      </w:pPr>
      <w:rPr>
        <w:rFonts w:ascii="Wingdings" w:hAnsi="Wingdings" w:hint="default"/>
      </w:rPr>
    </w:lvl>
    <w:lvl w:ilvl="6" w:tplc="4D681246" w:tentative="1">
      <w:start w:val="1"/>
      <w:numFmt w:val="bullet"/>
      <w:lvlText w:val=""/>
      <w:lvlJc w:val="left"/>
      <w:pPr>
        <w:ind w:left="3360" w:hanging="480"/>
      </w:pPr>
      <w:rPr>
        <w:rFonts w:ascii="Wingdings" w:hAnsi="Wingdings" w:hint="default"/>
      </w:rPr>
    </w:lvl>
    <w:lvl w:ilvl="7" w:tplc="75302416" w:tentative="1">
      <w:start w:val="1"/>
      <w:numFmt w:val="bullet"/>
      <w:lvlText w:val=""/>
      <w:lvlJc w:val="left"/>
      <w:pPr>
        <w:ind w:left="3840" w:hanging="480"/>
      </w:pPr>
      <w:rPr>
        <w:rFonts w:ascii="Wingdings" w:hAnsi="Wingdings" w:hint="default"/>
      </w:rPr>
    </w:lvl>
    <w:lvl w:ilvl="8" w:tplc="BEF41BF0" w:tentative="1">
      <w:start w:val="1"/>
      <w:numFmt w:val="bullet"/>
      <w:lvlText w:val=""/>
      <w:lvlJc w:val="left"/>
      <w:pPr>
        <w:ind w:left="4320" w:hanging="480"/>
      </w:pPr>
      <w:rPr>
        <w:rFonts w:ascii="Wingdings" w:hAnsi="Wingdings" w:hint="default"/>
      </w:rPr>
    </w:lvl>
  </w:abstractNum>
  <w:abstractNum w:abstractNumId="8" w15:restartNumberingAfterBreak="0">
    <w:nsid w:val="0CBC3865"/>
    <w:multiLevelType w:val="hybridMultilevel"/>
    <w:tmpl w:val="186C6DF6"/>
    <w:lvl w:ilvl="0" w:tplc="86DAE224">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0E21426D"/>
    <w:multiLevelType w:val="hybridMultilevel"/>
    <w:tmpl w:val="640A73FE"/>
    <w:lvl w:ilvl="0" w:tplc="BC1CF232">
      <w:start w:val="1"/>
      <w:numFmt w:val="decimal"/>
      <w:suff w:val="space"/>
      <w:lvlText w:val="%1)"/>
      <w:lvlJc w:val="left"/>
      <w:pPr>
        <w:ind w:left="447" w:hanging="220"/>
      </w:pPr>
      <w:rPr>
        <w:rFonts w:hAnsi="Times" w:hint="eastAsia"/>
        <w:color w:val="auto"/>
      </w:rPr>
    </w:lvl>
    <w:lvl w:ilvl="1" w:tplc="F51A931C" w:tentative="1">
      <w:start w:val="1"/>
      <w:numFmt w:val="aiueoFullWidth"/>
      <w:lvlText w:val="(%2)"/>
      <w:lvlJc w:val="left"/>
      <w:pPr>
        <w:tabs>
          <w:tab w:val="num" w:pos="1187"/>
        </w:tabs>
        <w:ind w:left="1187" w:hanging="480"/>
      </w:pPr>
    </w:lvl>
    <w:lvl w:ilvl="2" w:tplc="096E11E8" w:tentative="1">
      <w:start w:val="1"/>
      <w:numFmt w:val="decimalEnclosedCircle"/>
      <w:lvlText w:val="%3"/>
      <w:lvlJc w:val="left"/>
      <w:pPr>
        <w:tabs>
          <w:tab w:val="num" w:pos="1667"/>
        </w:tabs>
        <w:ind w:left="1667" w:hanging="480"/>
      </w:pPr>
    </w:lvl>
    <w:lvl w:ilvl="3" w:tplc="703E9692" w:tentative="1">
      <w:start w:val="1"/>
      <w:numFmt w:val="decimal"/>
      <w:lvlText w:val="%4."/>
      <w:lvlJc w:val="left"/>
      <w:pPr>
        <w:tabs>
          <w:tab w:val="num" w:pos="2147"/>
        </w:tabs>
        <w:ind w:left="2147" w:hanging="480"/>
      </w:pPr>
    </w:lvl>
    <w:lvl w:ilvl="4" w:tplc="C9DA5C60" w:tentative="1">
      <w:start w:val="1"/>
      <w:numFmt w:val="aiueoFullWidth"/>
      <w:lvlText w:val="(%5)"/>
      <w:lvlJc w:val="left"/>
      <w:pPr>
        <w:tabs>
          <w:tab w:val="num" w:pos="2627"/>
        </w:tabs>
        <w:ind w:left="2627" w:hanging="480"/>
      </w:pPr>
    </w:lvl>
    <w:lvl w:ilvl="5" w:tplc="24E83A98" w:tentative="1">
      <w:start w:val="1"/>
      <w:numFmt w:val="decimalEnclosedCircle"/>
      <w:lvlText w:val="%6"/>
      <w:lvlJc w:val="left"/>
      <w:pPr>
        <w:tabs>
          <w:tab w:val="num" w:pos="3107"/>
        </w:tabs>
        <w:ind w:left="3107" w:hanging="480"/>
      </w:pPr>
    </w:lvl>
    <w:lvl w:ilvl="6" w:tplc="5A26CB8A" w:tentative="1">
      <w:start w:val="1"/>
      <w:numFmt w:val="decimal"/>
      <w:lvlText w:val="%7."/>
      <w:lvlJc w:val="left"/>
      <w:pPr>
        <w:tabs>
          <w:tab w:val="num" w:pos="3587"/>
        </w:tabs>
        <w:ind w:left="3587" w:hanging="480"/>
      </w:pPr>
    </w:lvl>
    <w:lvl w:ilvl="7" w:tplc="FC76CF82" w:tentative="1">
      <w:start w:val="1"/>
      <w:numFmt w:val="aiueoFullWidth"/>
      <w:lvlText w:val="(%8)"/>
      <w:lvlJc w:val="left"/>
      <w:pPr>
        <w:tabs>
          <w:tab w:val="num" w:pos="4067"/>
        </w:tabs>
        <w:ind w:left="4067" w:hanging="480"/>
      </w:pPr>
    </w:lvl>
    <w:lvl w:ilvl="8" w:tplc="28E2BCF4" w:tentative="1">
      <w:start w:val="1"/>
      <w:numFmt w:val="decimalEnclosedCircle"/>
      <w:lvlText w:val="%9"/>
      <w:lvlJc w:val="left"/>
      <w:pPr>
        <w:tabs>
          <w:tab w:val="num" w:pos="4547"/>
        </w:tabs>
        <w:ind w:left="4547" w:hanging="480"/>
      </w:pPr>
    </w:lvl>
  </w:abstractNum>
  <w:abstractNum w:abstractNumId="10" w15:restartNumberingAfterBreak="0">
    <w:nsid w:val="1429291B"/>
    <w:multiLevelType w:val="hybridMultilevel"/>
    <w:tmpl w:val="726E5022"/>
    <w:lvl w:ilvl="0" w:tplc="601C82B4">
      <w:start w:val="1"/>
      <w:numFmt w:val="decimal"/>
      <w:lvlText w:val="%1)"/>
      <w:lvlJc w:val="left"/>
      <w:pPr>
        <w:ind w:left="720" w:hanging="360"/>
      </w:pPr>
      <w:rPr>
        <w:rFonts w:hint="default"/>
      </w:rPr>
    </w:lvl>
    <w:lvl w:ilvl="1" w:tplc="AEEAC688" w:tentative="1">
      <w:start w:val="1"/>
      <w:numFmt w:val="aiueoFullWidth"/>
      <w:lvlText w:val="(%2)"/>
      <w:lvlJc w:val="left"/>
      <w:pPr>
        <w:ind w:left="1200" w:hanging="420"/>
      </w:pPr>
    </w:lvl>
    <w:lvl w:ilvl="2" w:tplc="F9DC1386" w:tentative="1">
      <w:start w:val="1"/>
      <w:numFmt w:val="decimalEnclosedCircle"/>
      <w:lvlText w:val="%3"/>
      <w:lvlJc w:val="left"/>
      <w:pPr>
        <w:ind w:left="1620" w:hanging="420"/>
      </w:pPr>
    </w:lvl>
    <w:lvl w:ilvl="3" w:tplc="4B64B114" w:tentative="1">
      <w:start w:val="1"/>
      <w:numFmt w:val="decimal"/>
      <w:lvlText w:val="%4."/>
      <w:lvlJc w:val="left"/>
      <w:pPr>
        <w:ind w:left="2040" w:hanging="420"/>
      </w:pPr>
    </w:lvl>
    <w:lvl w:ilvl="4" w:tplc="EB56D3D6" w:tentative="1">
      <w:start w:val="1"/>
      <w:numFmt w:val="aiueoFullWidth"/>
      <w:lvlText w:val="(%5)"/>
      <w:lvlJc w:val="left"/>
      <w:pPr>
        <w:ind w:left="2460" w:hanging="420"/>
      </w:pPr>
    </w:lvl>
    <w:lvl w:ilvl="5" w:tplc="2EA4A004" w:tentative="1">
      <w:start w:val="1"/>
      <w:numFmt w:val="decimalEnclosedCircle"/>
      <w:lvlText w:val="%6"/>
      <w:lvlJc w:val="left"/>
      <w:pPr>
        <w:ind w:left="2880" w:hanging="420"/>
      </w:pPr>
    </w:lvl>
    <w:lvl w:ilvl="6" w:tplc="3530BDC4" w:tentative="1">
      <w:start w:val="1"/>
      <w:numFmt w:val="decimal"/>
      <w:lvlText w:val="%7."/>
      <w:lvlJc w:val="left"/>
      <w:pPr>
        <w:ind w:left="3300" w:hanging="420"/>
      </w:pPr>
    </w:lvl>
    <w:lvl w:ilvl="7" w:tplc="B834364E" w:tentative="1">
      <w:start w:val="1"/>
      <w:numFmt w:val="aiueoFullWidth"/>
      <w:lvlText w:val="(%8)"/>
      <w:lvlJc w:val="left"/>
      <w:pPr>
        <w:ind w:left="3720" w:hanging="420"/>
      </w:pPr>
    </w:lvl>
    <w:lvl w:ilvl="8" w:tplc="C27A6FA6" w:tentative="1">
      <w:start w:val="1"/>
      <w:numFmt w:val="decimalEnclosedCircle"/>
      <w:lvlText w:val="%9"/>
      <w:lvlJc w:val="left"/>
      <w:pPr>
        <w:ind w:left="4140" w:hanging="420"/>
      </w:pPr>
    </w:lvl>
  </w:abstractNum>
  <w:abstractNum w:abstractNumId="11" w15:restartNumberingAfterBreak="0">
    <w:nsid w:val="15191E55"/>
    <w:multiLevelType w:val="hybridMultilevel"/>
    <w:tmpl w:val="6DC23A04"/>
    <w:lvl w:ilvl="0" w:tplc="93B03BB6">
      <w:numFmt w:val="bullet"/>
      <w:lvlText w:val="・"/>
      <w:lvlJc w:val="left"/>
      <w:pPr>
        <w:tabs>
          <w:tab w:val="num" w:pos="360"/>
        </w:tabs>
        <w:ind w:left="360" w:hanging="360"/>
      </w:pPr>
      <w:rPr>
        <w:rFonts w:ascii="ＭＳ 明朝" w:eastAsia="ＭＳ 明朝" w:hAnsi="ＭＳ 明朝" w:cs="Times New Roman" w:hint="eastAsia"/>
      </w:rPr>
    </w:lvl>
    <w:lvl w:ilvl="1" w:tplc="16C60C0A" w:tentative="1">
      <w:start w:val="1"/>
      <w:numFmt w:val="bullet"/>
      <w:lvlText w:val=""/>
      <w:lvlJc w:val="left"/>
      <w:pPr>
        <w:tabs>
          <w:tab w:val="num" w:pos="840"/>
        </w:tabs>
        <w:ind w:left="840" w:hanging="420"/>
      </w:pPr>
      <w:rPr>
        <w:rFonts w:ascii="Wingdings" w:hAnsi="Wingdings" w:hint="default"/>
      </w:rPr>
    </w:lvl>
    <w:lvl w:ilvl="2" w:tplc="21004EEE" w:tentative="1">
      <w:start w:val="1"/>
      <w:numFmt w:val="bullet"/>
      <w:lvlText w:val=""/>
      <w:lvlJc w:val="left"/>
      <w:pPr>
        <w:tabs>
          <w:tab w:val="num" w:pos="1260"/>
        </w:tabs>
        <w:ind w:left="1260" w:hanging="420"/>
      </w:pPr>
      <w:rPr>
        <w:rFonts w:ascii="Wingdings" w:hAnsi="Wingdings" w:hint="default"/>
      </w:rPr>
    </w:lvl>
    <w:lvl w:ilvl="3" w:tplc="8E2A65C0" w:tentative="1">
      <w:start w:val="1"/>
      <w:numFmt w:val="bullet"/>
      <w:lvlText w:val=""/>
      <w:lvlJc w:val="left"/>
      <w:pPr>
        <w:tabs>
          <w:tab w:val="num" w:pos="1680"/>
        </w:tabs>
        <w:ind w:left="1680" w:hanging="420"/>
      </w:pPr>
      <w:rPr>
        <w:rFonts w:ascii="Wingdings" w:hAnsi="Wingdings" w:hint="default"/>
      </w:rPr>
    </w:lvl>
    <w:lvl w:ilvl="4" w:tplc="E772BF46" w:tentative="1">
      <w:start w:val="1"/>
      <w:numFmt w:val="bullet"/>
      <w:lvlText w:val=""/>
      <w:lvlJc w:val="left"/>
      <w:pPr>
        <w:tabs>
          <w:tab w:val="num" w:pos="2100"/>
        </w:tabs>
        <w:ind w:left="2100" w:hanging="420"/>
      </w:pPr>
      <w:rPr>
        <w:rFonts w:ascii="Wingdings" w:hAnsi="Wingdings" w:hint="default"/>
      </w:rPr>
    </w:lvl>
    <w:lvl w:ilvl="5" w:tplc="558E86BC" w:tentative="1">
      <w:start w:val="1"/>
      <w:numFmt w:val="bullet"/>
      <w:lvlText w:val=""/>
      <w:lvlJc w:val="left"/>
      <w:pPr>
        <w:tabs>
          <w:tab w:val="num" w:pos="2520"/>
        </w:tabs>
        <w:ind w:left="2520" w:hanging="420"/>
      </w:pPr>
      <w:rPr>
        <w:rFonts w:ascii="Wingdings" w:hAnsi="Wingdings" w:hint="default"/>
      </w:rPr>
    </w:lvl>
    <w:lvl w:ilvl="6" w:tplc="65608D0A" w:tentative="1">
      <w:start w:val="1"/>
      <w:numFmt w:val="bullet"/>
      <w:lvlText w:val=""/>
      <w:lvlJc w:val="left"/>
      <w:pPr>
        <w:tabs>
          <w:tab w:val="num" w:pos="2940"/>
        </w:tabs>
        <w:ind w:left="2940" w:hanging="420"/>
      </w:pPr>
      <w:rPr>
        <w:rFonts w:ascii="Wingdings" w:hAnsi="Wingdings" w:hint="default"/>
      </w:rPr>
    </w:lvl>
    <w:lvl w:ilvl="7" w:tplc="4B08F23E" w:tentative="1">
      <w:start w:val="1"/>
      <w:numFmt w:val="bullet"/>
      <w:lvlText w:val=""/>
      <w:lvlJc w:val="left"/>
      <w:pPr>
        <w:tabs>
          <w:tab w:val="num" w:pos="3360"/>
        </w:tabs>
        <w:ind w:left="3360" w:hanging="420"/>
      </w:pPr>
      <w:rPr>
        <w:rFonts w:ascii="Wingdings" w:hAnsi="Wingdings" w:hint="default"/>
      </w:rPr>
    </w:lvl>
    <w:lvl w:ilvl="8" w:tplc="E0501444"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77356BD"/>
    <w:multiLevelType w:val="multilevel"/>
    <w:tmpl w:val="66DA2596"/>
    <w:lvl w:ilvl="0">
      <w:start w:val="1"/>
      <w:numFmt w:val="decimalFullWidth"/>
      <w:pStyle w:val="5"/>
      <w:suff w:val="nothing"/>
      <w:lvlText w:val="%1"/>
      <w:lvlJc w:val="left"/>
      <w:pPr>
        <w:ind w:left="0" w:firstLine="0"/>
      </w:pPr>
      <w:rPr>
        <w:rFonts w:hint="eastAsia"/>
      </w:rPr>
    </w:lvl>
    <w:lvl w:ilvl="1">
      <w:start w:val="1"/>
      <w:numFmt w:val="decimal"/>
      <w:suff w:val="nothing"/>
      <w:lvlText w:val="%1-%2"/>
      <w:lvlJc w:val="left"/>
      <w:pPr>
        <w:ind w:left="0" w:firstLine="0"/>
      </w:pPr>
      <w:rPr>
        <w:rFonts w:hint="eastAsia"/>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13" w15:restartNumberingAfterBreak="0">
    <w:nsid w:val="177A6806"/>
    <w:multiLevelType w:val="hybridMultilevel"/>
    <w:tmpl w:val="C3D448D8"/>
    <w:lvl w:ilvl="0" w:tplc="2F4A75FE">
      <w:start w:val="6"/>
      <w:numFmt w:val="decimal"/>
      <w:lvlText w:val="%1."/>
      <w:lvlJc w:val="left"/>
      <w:pPr>
        <w:tabs>
          <w:tab w:val="num" w:pos="770"/>
        </w:tabs>
        <w:ind w:left="770" w:hanging="360"/>
      </w:pPr>
      <w:rPr>
        <w:rFonts w:hint="eastAsia"/>
      </w:rPr>
    </w:lvl>
    <w:lvl w:ilvl="1" w:tplc="0854D322" w:tentative="1">
      <w:start w:val="1"/>
      <w:numFmt w:val="aiueoFullWidth"/>
      <w:lvlText w:val="(%2)"/>
      <w:lvlJc w:val="left"/>
      <w:pPr>
        <w:tabs>
          <w:tab w:val="num" w:pos="1370"/>
        </w:tabs>
        <w:ind w:left="1370" w:hanging="480"/>
      </w:pPr>
    </w:lvl>
    <w:lvl w:ilvl="2" w:tplc="68A017A0" w:tentative="1">
      <w:start w:val="1"/>
      <w:numFmt w:val="decimalEnclosedCircle"/>
      <w:lvlText w:val="%3"/>
      <w:lvlJc w:val="left"/>
      <w:pPr>
        <w:tabs>
          <w:tab w:val="num" w:pos="1850"/>
        </w:tabs>
        <w:ind w:left="1850" w:hanging="480"/>
      </w:pPr>
    </w:lvl>
    <w:lvl w:ilvl="3" w:tplc="B428D560" w:tentative="1">
      <w:start w:val="1"/>
      <w:numFmt w:val="decimal"/>
      <w:lvlText w:val="%4."/>
      <w:lvlJc w:val="left"/>
      <w:pPr>
        <w:tabs>
          <w:tab w:val="num" w:pos="2330"/>
        </w:tabs>
        <w:ind w:left="2330" w:hanging="480"/>
      </w:pPr>
    </w:lvl>
    <w:lvl w:ilvl="4" w:tplc="80C2F602" w:tentative="1">
      <w:start w:val="1"/>
      <w:numFmt w:val="aiueoFullWidth"/>
      <w:lvlText w:val="(%5)"/>
      <w:lvlJc w:val="left"/>
      <w:pPr>
        <w:tabs>
          <w:tab w:val="num" w:pos="2810"/>
        </w:tabs>
        <w:ind w:left="2810" w:hanging="480"/>
      </w:pPr>
    </w:lvl>
    <w:lvl w:ilvl="5" w:tplc="5192C0A8" w:tentative="1">
      <w:start w:val="1"/>
      <w:numFmt w:val="decimalEnclosedCircle"/>
      <w:lvlText w:val="%6"/>
      <w:lvlJc w:val="left"/>
      <w:pPr>
        <w:tabs>
          <w:tab w:val="num" w:pos="3290"/>
        </w:tabs>
        <w:ind w:left="3290" w:hanging="480"/>
      </w:pPr>
    </w:lvl>
    <w:lvl w:ilvl="6" w:tplc="69344A92" w:tentative="1">
      <w:start w:val="1"/>
      <w:numFmt w:val="decimal"/>
      <w:lvlText w:val="%7."/>
      <w:lvlJc w:val="left"/>
      <w:pPr>
        <w:tabs>
          <w:tab w:val="num" w:pos="3770"/>
        </w:tabs>
        <w:ind w:left="3770" w:hanging="480"/>
      </w:pPr>
    </w:lvl>
    <w:lvl w:ilvl="7" w:tplc="430453E2" w:tentative="1">
      <w:start w:val="1"/>
      <w:numFmt w:val="aiueoFullWidth"/>
      <w:lvlText w:val="(%8)"/>
      <w:lvlJc w:val="left"/>
      <w:pPr>
        <w:tabs>
          <w:tab w:val="num" w:pos="4250"/>
        </w:tabs>
        <w:ind w:left="4250" w:hanging="480"/>
      </w:pPr>
    </w:lvl>
    <w:lvl w:ilvl="8" w:tplc="84926A14" w:tentative="1">
      <w:start w:val="1"/>
      <w:numFmt w:val="decimalEnclosedCircle"/>
      <w:lvlText w:val="%9"/>
      <w:lvlJc w:val="left"/>
      <w:pPr>
        <w:tabs>
          <w:tab w:val="num" w:pos="4730"/>
        </w:tabs>
        <w:ind w:left="4730" w:hanging="480"/>
      </w:pPr>
    </w:lvl>
  </w:abstractNum>
  <w:abstractNum w:abstractNumId="14" w15:restartNumberingAfterBreak="0">
    <w:nsid w:val="18360329"/>
    <w:multiLevelType w:val="hybridMultilevel"/>
    <w:tmpl w:val="B13C012A"/>
    <w:lvl w:ilvl="0" w:tplc="AFACD16A">
      <w:start w:val="1"/>
      <w:numFmt w:val="decimal"/>
      <w:lvlText w:val="%1)"/>
      <w:lvlJc w:val="left"/>
      <w:pPr>
        <w:tabs>
          <w:tab w:val="num" w:pos="426"/>
        </w:tabs>
        <w:ind w:left="426" w:hanging="426"/>
      </w:pPr>
      <w:rPr>
        <w:rFonts w:hint="eastAsia"/>
      </w:rPr>
    </w:lvl>
    <w:lvl w:ilvl="1" w:tplc="6FC8CD8A">
      <w:start w:val="5"/>
      <w:numFmt w:val="decimal"/>
      <w:lvlText w:val="%2)"/>
      <w:lvlJc w:val="left"/>
      <w:pPr>
        <w:tabs>
          <w:tab w:val="num" w:pos="840"/>
        </w:tabs>
        <w:ind w:left="840" w:hanging="360"/>
      </w:pPr>
      <w:rPr>
        <w:rFonts w:hint="default"/>
      </w:rPr>
    </w:lvl>
    <w:lvl w:ilvl="2" w:tplc="BDA4C26C" w:tentative="1">
      <w:start w:val="1"/>
      <w:numFmt w:val="decimalEnclosedCircle"/>
      <w:lvlText w:val="%3"/>
      <w:lvlJc w:val="left"/>
      <w:pPr>
        <w:tabs>
          <w:tab w:val="num" w:pos="1440"/>
        </w:tabs>
        <w:ind w:left="1440" w:hanging="480"/>
      </w:pPr>
    </w:lvl>
    <w:lvl w:ilvl="3" w:tplc="4BA42A9C" w:tentative="1">
      <w:start w:val="1"/>
      <w:numFmt w:val="decimal"/>
      <w:lvlText w:val="%4."/>
      <w:lvlJc w:val="left"/>
      <w:pPr>
        <w:tabs>
          <w:tab w:val="num" w:pos="1920"/>
        </w:tabs>
        <w:ind w:left="1920" w:hanging="480"/>
      </w:pPr>
    </w:lvl>
    <w:lvl w:ilvl="4" w:tplc="FF3E7052" w:tentative="1">
      <w:start w:val="1"/>
      <w:numFmt w:val="aiueoFullWidth"/>
      <w:lvlText w:val="(%5)"/>
      <w:lvlJc w:val="left"/>
      <w:pPr>
        <w:tabs>
          <w:tab w:val="num" w:pos="2400"/>
        </w:tabs>
        <w:ind w:left="2400" w:hanging="480"/>
      </w:pPr>
    </w:lvl>
    <w:lvl w:ilvl="5" w:tplc="79A899EE" w:tentative="1">
      <w:start w:val="1"/>
      <w:numFmt w:val="decimalEnclosedCircle"/>
      <w:lvlText w:val="%6"/>
      <w:lvlJc w:val="left"/>
      <w:pPr>
        <w:tabs>
          <w:tab w:val="num" w:pos="2880"/>
        </w:tabs>
        <w:ind w:left="2880" w:hanging="480"/>
      </w:pPr>
    </w:lvl>
    <w:lvl w:ilvl="6" w:tplc="B1C67FA4" w:tentative="1">
      <w:start w:val="1"/>
      <w:numFmt w:val="decimal"/>
      <w:lvlText w:val="%7."/>
      <w:lvlJc w:val="left"/>
      <w:pPr>
        <w:tabs>
          <w:tab w:val="num" w:pos="3360"/>
        </w:tabs>
        <w:ind w:left="3360" w:hanging="480"/>
      </w:pPr>
    </w:lvl>
    <w:lvl w:ilvl="7" w:tplc="2A542434" w:tentative="1">
      <w:start w:val="1"/>
      <w:numFmt w:val="aiueoFullWidth"/>
      <w:lvlText w:val="(%8)"/>
      <w:lvlJc w:val="left"/>
      <w:pPr>
        <w:tabs>
          <w:tab w:val="num" w:pos="3840"/>
        </w:tabs>
        <w:ind w:left="3840" w:hanging="480"/>
      </w:pPr>
    </w:lvl>
    <w:lvl w:ilvl="8" w:tplc="2BDE56FA" w:tentative="1">
      <w:start w:val="1"/>
      <w:numFmt w:val="decimalEnclosedCircle"/>
      <w:lvlText w:val="%9"/>
      <w:lvlJc w:val="left"/>
      <w:pPr>
        <w:tabs>
          <w:tab w:val="num" w:pos="4320"/>
        </w:tabs>
        <w:ind w:left="4320" w:hanging="480"/>
      </w:pPr>
    </w:lvl>
  </w:abstractNum>
  <w:abstractNum w:abstractNumId="15" w15:restartNumberingAfterBreak="0">
    <w:nsid w:val="1D341537"/>
    <w:multiLevelType w:val="hybridMultilevel"/>
    <w:tmpl w:val="4A1A23EC"/>
    <w:lvl w:ilvl="0" w:tplc="9A009200">
      <w:start w:val="1"/>
      <w:numFmt w:val="bullet"/>
      <w:lvlText w:val=""/>
      <w:lvlJc w:val="left"/>
      <w:pPr>
        <w:ind w:left="480" w:hanging="480"/>
      </w:pPr>
      <w:rPr>
        <w:rFonts w:ascii="Wingdings" w:hAnsi="Wingdings" w:hint="default"/>
      </w:rPr>
    </w:lvl>
    <w:lvl w:ilvl="1" w:tplc="7E529A04">
      <w:start w:val="1"/>
      <w:numFmt w:val="bullet"/>
      <w:lvlText w:val=""/>
      <w:lvlJc w:val="left"/>
      <w:pPr>
        <w:tabs>
          <w:tab w:val="num" w:pos="960"/>
        </w:tabs>
        <w:ind w:left="960" w:hanging="480"/>
      </w:pPr>
      <w:rPr>
        <w:rFonts w:ascii="Wingdings" w:hAnsi="Wingdings" w:hint="default"/>
      </w:rPr>
    </w:lvl>
    <w:lvl w:ilvl="2" w:tplc="22E28D56" w:tentative="1">
      <w:start w:val="1"/>
      <w:numFmt w:val="bullet"/>
      <w:lvlText w:val=""/>
      <w:lvlJc w:val="left"/>
      <w:pPr>
        <w:ind w:left="1440" w:hanging="480"/>
      </w:pPr>
      <w:rPr>
        <w:rFonts w:ascii="Wingdings" w:hAnsi="Wingdings" w:hint="default"/>
      </w:rPr>
    </w:lvl>
    <w:lvl w:ilvl="3" w:tplc="7F705BDE" w:tentative="1">
      <w:start w:val="1"/>
      <w:numFmt w:val="bullet"/>
      <w:lvlText w:val=""/>
      <w:lvlJc w:val="left"/>
      <w:pPr>
        <w:ind w:left="1920" w:hanging="480"/>
      </w:pPr>
      <w:rPr>
        <w:rFonts w:ascii="Wingdings" w:hAnsi="Wingdings" w:hint="default"/>
      </w:rPr>
    </w:lvl>
    <w:lvl w:ilvl="4" w:tplc="C23C1116" w:tentative="1">
      <w:start w:val="1"/>
      <w:numFmt w:val="bullet"/>
      <w:lvlText w:val=""/>
      <w:lvlJc w:val="left"/>
      <w:pPr>
        <w:ind w:left="2400" w:hanging="480"/>
      </w:pPr>
      <w:rPr>
        <w:rFonts w:ascii="Wingdings" w:hAnsi="Wingdings" w:hint="default"/>
      </w:rPr>
    </w:lvl>
    <w:lvl w:ilvl="5" w:tplc="0072623E" w:tentative="1">
      <w:start w:val="1"/>
      <w:numFmt w:val="bullet"/>
      <w:lvlText w:val=""/>
      <w:lvlJc w:val="left"/>
      <w:pPr>
        <w:ind w:left="2880" w:hanging="480"/>
      </w:pPr>
      <w:rPr>
        <w:rFonts w:ascii="Wingdings" w:hAnsi="Wingdings" w:hint="default"/>
      </w:rPr>
    </w:lvl>
    <w:lvl w:ilvl="6" w:tplc="4F5AB2FE" w:tentative="1">
      <w:start w:val="1"/>
      <w:numFmt w:val="bullet"/>
      <w:lvlText w:val=""/>
      <w:lvlJc w:val="left"/>
      <w:pPr>
        <w:ind w:left="3360" w:hanging="480"/>
      </w:pPr>
      <w:rPr>
        <w:rFonts w:ascii="Wingdings" w:hAnsi="Wingdings" w:hint="default"/>
      </w:rPr>
    </w:lvl>
    <w:lvl w:ilvl="7" w:tplc="55424A60" w:tentative="1">
      <w:start w:val="1"/>
      <w:numFmt w:val="bullet"/>
      <w:lvlText w:val=""/>
      <w:lvlJc w:val="left"/>
      <w:pPr>
        <w:ind w:left="3840" w:hanging="480"/>
      </w:pPr>
      <w:rPr>
        <w:rFonts w:ascii="Wingdings" w:hAnsi="Wingdings" w:hint="default"/>
      </w:rPr>
    </w:lvl>
    <w:lvl w:ilvl="8" w:tplc="C20CD592" w:tentative="1">
      <w:start w:val="1"/>
      <w:numFmt w:val="bullet"/>
      <w:lvlText w:val=""/>
      <w:lvlJc w:val="left"/>
      <w:pPr>
        <w:ind w:left="4320" w:hanging="480"/>
      </w:pPr>
      <w:rPr>
        <w:rFonts w:ascii="Wingdings" w:hAnsi="Wingdings" w:hint="default"/>
      </w:rPr>
    </w:lvl>
  </w:abstractNum>
  <w:abstractNum w:abstractNumId="16" w15:restartNumberingAfterBreak="0">
    <w:nsid w:val="20EB7C65"/>
    <w:multiLevelType w:val="hybridMultilevel"/>
    <w:tmpl w:val="2D800754"/>
    <w:lvl w:ilvl="0" w:tplc="79A07402">
      <w:start w:val="1"/>
      <w:numFmt w:val="decimalEnclosedCircle"/>
      <w:lvlText w:val="%1"/>
      <w:lvlJc w:val="left"/>
      <w:pPr>
        <w:tabs>
          <w:tab w:val="num" w:pos="1260"/>
        </w:tabs>
        <w:ind w:left="1260" w:hanging="420"/>
      </w:pPr>
      <w:rPr>
        <w:rFonts w:hint="eastAsia"/>
      </w:rPr>
    </w:lvl>
    <w:lvl w:ilvl="1" w:tplc="130AC276">
      <w:start w:val="1"/>
      <w:numFmt w:val="aiueoFullWidth"/>
      <w:lvlText w:val="(%2)"/>
      <w:lvlJc w:val="left"/>
      <w:pPr>
        <w:tabs>
          <w:tab w:val="num" w:pos="1680"/>
        </w:tabs>
        <w:ind w:left="1680" w:hanging="420"/>
      </w:pPr>
    </w:lvl>
    <w:lvl w:ilvl="2" w:tplc="A252BB08" w:tentative="1">
      <w:start w:val="1"/>
      <w:numFmt w:val="decimalEnclosedCircle"/>
      <w:lvlText w:val="%3"/>
      <w:lvlJc w:val="left"/>
      <w:pPr>
        <w:tabs>
          <w:tab w:val="num" w:pos="2100"/>
        </w:tabs>
        <w:ind w:left="2100" w:hanging="420"/>
      </w:pPr>
    </w:lvl>
    <w:lvl w:ilvl="3" w:tplc="B7AA85C8" w:tentative="1">
      <w:start w:val="1"/>
      <w:numFmt w:val="decimal"/>
      <w:lvlText w:val="%4."/>
      <w:lvlJc w:val="left"/>
      <w:pPr>
        <w:tabs>
          <w:tab w:val="num" w:pos="2520"/>
        </w:tabs>
        <w:ind w:left="2520" w:hanging="420"/>
      </w:pPr>
    </w:lvl>
    <w:lvl w:ilvl="4" w:tplc="C1685C26" w:tentative="1">
      <w:start w:val="1"/>
      <w:numFmt w:val="aiueoFullWidth"/>
      <w:lvlText w:val="(%5)"/>
      <w:lvlJc w:val="left"/>
      <w:pPr>
        <w:tabs>
          <w:tab w:val="num" w:pos="2940"/>
        </w:tabs>
        <w:ind w:left="2940" w:hanging="420"/>
      </w:pPr>
    </w:lvl>
    <w:lvl w:ilvl="5" w:tplc="82687790" w:tentative="1">
      <w:start w:val="1"/>
      <w:numFmt w:val="decimalEnclosedCircle"/>
      <w:lvlText w:val="%6"/>
      <w:lvlJc w:val="left"/>
      <w:pPr>
        <w:tabs>
          <w:tab w:val="num" w:pos="3360"/>
        </w:tabs>
        <w:ind w:left="3360" w:hanging="420"/>
      </w:pPr>
    </w:lvl>
    <w:lvl w:ilvl="6" w:tplc="43486B74" w:tentative="1">
      <w:start w:val="1"/>
      <w:numFmt w:val="decimal"/>
      <w:lvlText w:val="%7."/>
      <w:lvlJc w:val="left"/>
      <w:pPr>
        <w:tabs>
          <w:tab w:val="num" w:pos="3780"/>
        </w:tabs>
        <w:ind w:left="3780" w:hanging="420"/>
      </w:pPr>
    </w:lvl>
    <w:lvl w:ilvl="7" w:tplc="A74E0AEE" w:tentative="1">
      <w:start w:val="1"/>
      <w:numFmt w:val="aiueoFullWidth"/>
      <w:lvlText w:val="(%8)"/>
      <w:lvlJc w:val="left"/>
      <w:pPr>
        <w:tabs>
          <w:tab w:val="num" w:pos="4200"/>
        </w:tabs>
        <w:ind w:left="4200" w:hanging="420"/>
      </w:pPr>
    </w:lvl>
    <w:lvl w:ilvl="8" w:tplc="CA06F558" w:tentative="1">
      <w:start w:val="1"/>
      <w:numFmt w:val="decimalEnclosedCircle"/>
      <w:lvlText w:val="%9"/>
      <w:lvlJc w:val="left"/>
      <w:pPr>
        <w:tabs>
          <w:tab w:val="num" w:pos="4620"/>
        </w:tabs>
        <w:ind w:left="4620" w:hanging="420"/>
      </w:pPr>
    </w:lvl>
  </w:abstractNum>
  <w:abstractNum w:abstractNumId="17" w15:restartNumberingAfterBreak="0">
    <w:nsid w:val="24FB635E"/>
    <w:multiLevelType w:val="hybridMultilevel"/>
    <w:tmpl w:val="FA5C4490"/>
    <w:lvl w:ilvl="0" w:tplc="45A42A98">
      <w:start w:val="1"/>
      <w:numFmt w:val="decimal"/>
      <w:lvlText w:val="%1)"/>
      <w:lvlJc w:val="left"/>
      <w:pPr>
        <w:tabs>
          <w:tab w:val="num" w:pos="473"/>
        </w:tabs>
        <w:ind w:left="284" w:hanging="171"/>
      </w:pPr>
      <w:rPr>
        <w:rFonts w:hint="eastAsia"/>
      </w:rPr>
    </w:lvl>
    <w:lvl w:ilvl="1" w:tplc="8EE45FC6">
      <w:start w:val="7"/>
      <w:numFmt w:val="decimal"/>
      <w:lvlText w:val="%2."/>
      <w:lvlJc w:val="left"/>
      <w:pPr>
        <w:tabs>
          <w:tab w:val="num" w:pos="840"/>
        </w:tabs>
        <w:ind w:left="840" w:hanging="360"/>
      </w:pPr>
      <w:rPr>
        <w:rFonts w:hint="eastAsia"/>
      </w:rPr>
    </w:lvl>
    <w:lvl w:ilvl="2" w:tplc="CDE66B70" w:tentative="1">
      <w:start w:val="1"/>
      <w:numFmt w:val="decimalEnclosedCircle"/>
      <w:lvlText w:val="%3"/>
      <w:lvlJc w:val="left"/>
      <w:pPr>
        <w:tabs>
          <w:tab w:val="num" w:pos="1440"/>
        </w:tabs>
        <w:ind w:left="1440" w:hanging="480"/>
      </w:pPr>
    </w:lvl>
    <w:lvl w:ilvl="3" w:tplc="366C5FDE" w:tentative="1">
      <w:start w:val="1"/>
      <w:numFmt w:val="decimal"/>
      <w:lvlText w:val="%4."/>
      <w:lvlJc w:val="left"/>
      <w:pPr>
        <w:tabs>
          <w:tab w:val="num" w:pos="1920"/>
        </w:tabs>
        <w:ind w:left="1920" w:hanging="480"/>
      </w:pPr>
    </w:lvl>
    <w:lvl w:ilvl="4" w:tplc="49A6F8C2" w:tentative="1">
      <w:start w:val="1"/>
      <w:numFmt w:val="aiueoFullWidth"/>
      <w:lvlText w:val="(%5)"/>
      <w:lvlJc w:val="left"/>
      <w:pPr>
        <w:tabs>
          <w:tab w:val="num" w:pos="2400"/>
        </w:tabs>
        <w:ind w:left="2400" w:hanging="480"/>
      </w:pPr>
    </w:lvl>
    <w:lvl w:ilvl="5" w:tplc="B472270C" w:tentative="1">
      <w:start w:val="1"/>
      <w:numFmt w:val="decimalEnclosedCircle"/>
      <w:lvlText w:val="%6"/>
      <w:lvlJc w:val="left"/>
      <w:pPr>
        <w:tabs>
          <w:tab w:val="num" w:pos="2880"/>
        </w:tabs>
        <w:ind w:left="2880" w:hanging="480"/>
      </w:pPr>
    </w:lvl>
    <w:lvl w:ilvl="6" w:tplc="662AE46C" w:tentative="1">
      <w:start w:val="1"/>
      <w:numFmt w:val="decimal"/>
      <w:lvlText w:val="%7."/>
      <w:lvlJc w:val="left"/>
      <w:pPr>
        <w:tabs>
          <w:tab w:val="num" w:pos="3360"/>
        </w:tabs>
        <w:ind w:left="3360" w:hanging="480"/>
      </w:pPr>
    </w:lvl>
    <w:lvl w:ilvl="7" w:tplc="B0428108" w:tentative="1">
      <w:start w:val="1"/>
      <w:numFmt w:val="aiueoFullWidth"/>
      <w:lvlText w:val="(%8)"/>
      <w:lvlJc w:val="left"/>
      <w:pPr>
        <w:tabs>
          <w:tab w:val="num" w:pos="3840"/>
        </w:tabs>
        <w:ind w:left="3840" w:hanging="480"/>
      </w:pPr>
    </w:lvl>
    <w:lvl w:ilvl="8" w:tplc="7C904058" w:tentative="1">
      <w:start w:val="1"/>
      <w:numFmt w:val="decimalEnclosedCircle"/>
      <w:lvlText w:val="%9"/>
      <w:lvlJc w:val="left"/>
      <w:pPr>
        <w:tabs>
          <w:tab w:val="num" w:pos="4320"/>
        </w:tabs>
        <w:ind w:left="4320" w:hanging="480"/>
      </w:pPr>
    </w:lvl>
  </w:abstractNum>
  <w:abstractNum w:abstractNumId="18" w15:restartNumberingAfterBreak="0">
    <w:nsid w:val="251971D1"/>
    <w:multiLevelType w:val="multilevel"/>
    <w:tmpl w:val="AF88AB46"/>
    <w:lvl w:ilvl="0">
      <w:start w:val="1"/>
      <w:numFmt w:val="decimal"/>
      <w:lvlText w:val="%1"/>
      <w:lvlJc w:val="left"/>
      <w:pPr>
        <w:tabs>
          <w:tab w:val="num" w:pos="481"/>
        </w:tabs>
        <w:ind w:left="481" w:hanging="425"/>
      </w:pPr>
      <w:rPr>
        <w:rFonts w:hint="eastAsia"/>
      </w:rPr>
    </w:lvl>
    <w:lvl w:ilvl="1">
      <w:start w:val="1"/>
      <w:numFmt w:val="decimal"/>
      <w:lvlText w:val="%1.%2"/>
      <w:lvlJc w:val="left"/>
      <w:pPr>
        <w:tabs>
          <w:tab w:val="num" w:pos="1048"/>
        </w:tabs>
        <w:ind w:left="1048" w:hanging="567"/>
      </w:pPr>
      <w:rPr>
        <w:rFonts w:hint="eastAsia"/>
      </w:rPr>
    </w:lvl>
    <w:lvl w:ilvl="2">
      <w:start w:val="1"/>
      <w:numFmt w:val="decimal"/>
      <w:lvlText w:val="%1.%2.%3"/>
      <w:lvlJc w:val="left"/>
      <w:pPr>
        <w:tabs>
          <w:tab w:val="num" w:pos="1827"/>
        </w:tabs>
        <w:ind w:left="1827" w:hanging="567"/>
      </w:pPr>
      <w:rPr>
        <w:rFonts w:hint="eastAsia"/>
      </w:rPr>
    </w:lvl>
    <w:lvl w:ilvl="3">
      <w:start w:val="1"/>
      <w:numFmt w:val="decimal"/>
      <w:lvlText w:val="%1.%2.%3.%4"/>
      <w:lvlJc w:val="left"/>
      <w:pPr>
        <w:tabs>
          <w:tab w:val="num" w:pos="2040"/>
        </w:tabs>
        <w:ind w:left="2040" w:hanging="708"/>
      </w:pPr>
      <w:rPr>
        <w:rFonts w:hint="eastAsia"/>
      </w:rPr>
    </w:lvl>
    <w:lvl w:ilvl="4">
      <w:start w:val="1"/>
      <w:numFmt w:val="decimal"/>
      <w:lvlText w:val="%1.%2.%3.%4.%5"/>
      <w:lvlJc w:val="left"/>
      <w:pPr>
        <w:tabs>
          <w:tab w:val="num" w:pos="2607"/>
        </w:tabs>
        <w:ind w:left="2607" w:hanging="850"/>
      </w:pPr>
      <w:rPr>
        <w:rFonts w:hint="eastAsia"/>
      </w:rPr>
    </w:lvl>
    <w:lvl w:ilvl="5">
      <w:start w:val="1"/>
      <w:numFmt w:val="decimal"/>
      <w:lvlText w:val="%1.%2.%3.%4.%5.%6"/>
      <w:lvlJc w:val="left"/>
      <w:pPr>
        <w:tabs>
          <w:tab w:val="num" w:pos="3316"/>
        </w:tabs>
        <w:ind w:left="3316" w:hanging="1134"/>
      </w:pPr>
      <w:rPr>
        <w:rFonts w:hint="eastAsia"/>
      </w:rPr>
    </w:lvl>
    <w:lvl w:ilvl="6">
      <w:start w:val="1"/>
      <w:numFmt w:val="decimal"/>
      <w:lvlText w:val="%1.%2.%3.%4.%5.%6.%7"/>
      <w:lvlJc w:val="left"/>
      <w:pPr>
        <w:tabs>
          <w:tab w:val="num" w:pos="3883"/>
        </w:tabs>
        <w:ind w:left="3883" w:hanging="1276"/>
      </w:pPr>
      <w:rPr>
        <w:rFonts w:hint="eastAsia"/>
      </w:rPr>
    </w:lvl>
    <w:lvl w:ilvl="7">
      <w:start w:val="1"/>
      <w:numFmt w:val="decimal"/>
      <w:lvlText w:val="%1.%2.%3.%4.%5.%6.%7.%8"/>
      <w:lvlJc w:val="left"/>
      <w:pPr>
        <w:tabs>
          <w:tab w:val="num" w:pos="4450"/>
        </w:tabs>
        <w:ind w:left="4450" w:hanging="1418"/>
      </w:pPr>
      <w:rPr>
        <w:rFonts w:hint="eastAsia"/>
      </w:rPr>
    </w:lvl>
    <w:lvl w:ilvl="8">
      <w:start w:val="1"/>
      <w:numFmt w:val="decimal"/>
      <w:lvlText w:val="%1.%2.%3.%4.%5.%6.%7.%8.%9"/>
      <w:lvlJc w:val="left"/>
      <w:pPr>
        <w:tabs>
          <w:tab w:val="num" w:pos="5158"/>
        </w:tabs>
        <w:ind w:left="5158" w:hanging="1700"/>
      </w:pPr>
      <w:rPr>
        <w:rFonts w:hint="eastAsia"/>
      </w:rPr>
    </w:lvl>
  </w:abstractNum>
  <w:abstractNum w:abstractNumId="19" w15:restartNumberingAfterBreak="0">
    <w:nsid w:val="2558480B"/>
    <w:multiLevelType w:val="multilevel"/>
    <w:tmpl w:val="1FE03A62"/>
    <w:lvl w:ilvl="0">
      <w:start w:val="1"/>
      <w:numFmt w:val="bullet"/>
      <w:lvlText w:val=""/>
      <w:lvlJc w:val="left"/>
      <w:pPr>
        <w:tabs>
          <w:tab w:val="num" w:pos="1380"/>
        </w:tabs>
        <w:ind w:left="1380" w:hanging="420"/>
      </w:pPr>
      <w:rPr>
        <w:rFonts w:ascii="Wingdings" w:hAnsi="Wingdings" w:hint="default"/>
      </w:rPr>
    </w:lvl>
    <w:lvl w:ilvl="1">
      <w:start w:val="1"/>
      <w:numFmt w:val="bullet"/>
      <w:lvlText w:val=""/>
      <w:lvlJc w:val="left"/>
      <w:pPr>
        <w:tabs>
          <w:tab w:val="num" w:pos="1800"/>
        </w:tabs>
        <w:ind w:left="1800" w:hanging="420"/>
      </w:pPr>
      <w:rPr>
        <w:rFonts w:ascii="Wingdings" w:hAnsi="Wingdings" w:hint="default"/>
      </w:rPr>
    </w:lvl>
    <w:lvl w:ilvl="2">
      <w:start w:val="1"/>
      <w:numFmt w:val="bullet"/>
      <w:lvlText w:val=""/>
      <w:lvlJc w:val="left"/>
      <w:pPr>
        <w:tabs>
          <w:tab w:val="num" w:pos="2220"/>
        </w:tabs>
        <w:ind w:left="2220" w:hanging="420"/>
      </w:pPr>
      <w:rPr>
        <w:rFonts w:ascii="Wingdings" w:hAnsi="Wingdings" w:hint="default"/>
      </w:rPr>
    </w:lvl>
    <w:lvl w:ilvl="3">
      <w:start w:val="1"/>
      <w:numFmt w:val="bullet"/>
      <w:lvlText w:val=""/>
      <w:lvlJc w:val="left"/>
      <w:pPr>
        <w:tabs>
          <w:tab w:val="num" w:pos="2640"/>
        </w:tabs>
        <w:ind w:left="2640" w:hanging="420"/>
      </w:pPr>
      <w:rPr>
        <w:rFonts w:ascii="Wingdings" w:hAnsi="Wingdings" w:hint="default"/>
      </w:rPr>
    </w:lvl>
    <w:lvl w:ilvl="4">
      <w:start w:val="1"/>
      <w:numFmt w:val="bullet"/>
      <w:lvlText w:val=""/>
      <w:lvlJc w:val="left"/>
      <w:pPr>
        <w:tabs>
          <w:tab w:val="num" w:pos="3060"/>
        </w:tabs>
        <w:ind w:left="3060" w:hanging="420"/>
      </w:pPr>
      <w:rPr>
        <w:rFonts w:ascii="Wingdings" w:hAnsi="Wingdings" w:hint="default"/>
      </w:rPr>
    </w:lvl>
    <w:lvl w:ilvl="5">
      <w:start w:val="1"/>
      <w:numFmt w:val="bullet"/>
      <w:lvlText w:val=""/>
      <w:lvlJc w:val="left"/>
      <w:pPr>
        <w:tabs>
          <w:tab w:val="num" w:pos="3480"/>
        </w:tabs>
        <w:ind w:left="3480" w:hanging="420"/>
      </w:pPr>
      <w:rPr>
        <w:rFonts w:ascii="Wingdings" w:hAnsi="Wingdings" w:hint="default"/>
      </w:rPr>
    </w:lvl>
    <w:lvl w:ilvl="6">
      <w:start w:val="1"/>
      <w:numFmt w:val="bullet"/>
      <w:lvlText w:val=""/>
      <w:lvlJc w:val="left"/>
      <w:pPr>
        <w:tabs>
          <w:tab w:val="num" w:pos="3900"/>
        </w:tabs>
        <w:ind w:left="3900" w:hanging="420"/>
      </w:pPr>
      <w:rPr>
        <w:rFonts w:ascii="Wingdings" w:hAnsi="Wingdings" w:hint="default"/>
      </w:rPr>
    </w:lvl>
    <w:lvl w:ilvl="7">
      <w:start w:val="1"/>
      <w:numFmt w:val="bullet"/>
      <w:lvlText w:val=""/>
      <w:lvlJc w:val="left"/>
      <w:pPr>
        <w:tabs>
          <w:tab w:val="num" w:pos="4320"/>
        </w:tabs>
        <w:ind w:left="4320" w:hanging="420"/>
      </w:pPr>
      <w:rPr>
        <w:rFonts w:ascii="Wingdings" w:hAnsi="Wingdings" w:hint="default"/>
      </w:rPr>
    </w:lvl>
    <w:lvl w:ilvl="8">
      <w:start w:val="1"/>
      <w:numFmt w:val="bullet"/>
      <w:lvlText w:val=""/>
      <w:lvlJc w:val="left"/>
      <w:pPr>
        <w:tabs>
          <w:tab w:val="num" w:pos="4740"/>
        </w:tabs>
        <w:ind w:left="4740" w:hanging="420"/>
      </w:pPr>
      <w:rPr>
        <w:rFonts w:ascii="Wingdings" w:hAnsi="Wingdings" w:hint="default"/>
      </w:rPr>
    </w:lvl>
  </w:abstractNum>
  <w:abstractNum w:abstractNumId="20" w15:restartNumberingAfterBreak="0">
    <w:nsid w:val="25975976"/>
    <w:multiLevelType w:val="hybridMultilevel"/>
    <w:tmpl w:val="2F30C8D2"/>
    <w:lvl w:ilvl="0" w:tplc="932C8D5C">
      <w:start w:val="1"/>
      <w:numFmt w:val="decimal"/>
      <w:suff w:val="space"/>
      <w:lvlText w:val="%1)"/>
      <w:lvlJc w:val="left"/>
      <w:pPr>
        <w:ind w:left="220" w:hanging="220"/>
      </w:pPr>
      <w:rPr>
        <w:rFonts w:hint="eastAsia"/>
      </w:rPr>
    </w:lvl>
    <w:lvl w:ilvl="1" w:tplc="953A4BC8" w:tentative="1">
      <w:start w:val="1"/>
      <w:numFmt w:val="aiueoFullWidth"/>
      <w:lvlText w:val="(%2)"/>
      <w:lvlJc w:val="left"/>
      <w:pPr>
        <w:tabs>
          <w:tab w:val="num" w:pos="960"/>
        </w:tabs>
        <w:ind w:left="960" w:hanging="480"/>
      </w:pPr>
    </w:lvl>
    <w:lvl w:ilvl="2" w:tplc="B5367796" w:tentative="1">
      <w:start w:val="1"/>
      <w:numFmt w:val="decimalEnclosedCircle"/>
      <w:lvlText w:val="%3"/>
      <w:lvlJc w:val="left"/>
      <w:pPr>
        <w:tabs>
          <w:tab w:val="num" w:pos="1440"/>
        </w:tabs>
        <w:ind w:left="1440" w:hanging="480"/>
      </w:pPr>
    </w:lvl>
    <w:lvl w:ilvl="3" w:tplc="15D60F64" w:tentative="1">
      <w:start w:val="1"/>
      <w:numFmt w:val="decimal"/>
      <w:lvlText w:val="%4."/>
      <w:lvlJc w:val="left"/>
      <w:pPr>
        <w:tabs>
          <w:tab w:val="num" w:pos="1920"/>
        </w:tabs>
        <w:ind w:left="1920" w:hanging="480"/>
      </w:pPr>
    </w:lvl>
    <w:lvl w:ilvl="4" w:tplc="BB986D12" w:tentative="1">
      <w:start w:val="1"/>
      <w:numFmt w:val="aiueoFullWidth"/>
      <w:lvlText w:val="(%5)"/>
      <w:lvlJc w:val="left"/>
      <w:pPr>
        <w:tabs>
          <w:tab w:val="num" w:pos="2400"/>
        </w:tabs>
        <w:ind w:left="2400" w:hanging="480"/>
      </w:pPr>
    </w:lvl>
    <w:lvl w:ilvl="5" w:tplc="C060B304" w:tentative="1">
      <w:start w:val="1"/>
      <w:numFmt w:val="decimalEnclosedCircle"/>
      <w:lvlText w:val="%6"/>
      <w:lvlJc w:val="left"/>
      <w:pPr>
        <w:tabs>
          <w:tab w:val="num" w:pos="2880"/>
        </w:tabs>
        <w:ind w:left="2880" w:hanging="480"/>
      </w:pPr>
    </w:lvl>
    <w:lvl w:ilvl="6" w:tplc="3DBCA400" w:tentative="1">
      <w:start w:val="1"/>
      <w:numFmt w:val="decimal"/>
      <w:lvlText w:val="%7."/>
      <w:lvlJc w:val="left"/>
      <w:pPr>
        <w:tabs>
          <w:tab w:val="num" w:pos="3360"/>
        </w:tabs>
        <w:ind w:left="3360" w:hanging="480"/>
      </w:pPr>
    </w:lvl>
    <w:lvl w:ilvl="7" w:tplc="1DAA5B4A" w:tentative="1">
      <w:start w:val="1"/>
      <w:numFmt w:val="aiueoFullWidth"/>
      <w:lvlText w:val="(%8)"/>
      <w:lvlJc w:val="left"/>
      <w:pPr>
        <w:tabs>
          <w:tab w:val="num" w:pos="3840"/>
        </w:tabs>
        <w:ind w:left="3840" w:hanging="480"/>
      </w:pPr>
    </w:lvl>
    <w:lvl w:ilvl="8" w:tplc="896EB0EA" w:tentative="1">
      <w:start w:val="1"/>
      <w:numFmt w:val="decimalEnclosedCircle"/>
      <w:lvlText w:val="%9"/>
      <w:lvlJc w:val="left"/>
      <w:pPr>
        <w:tabs>
          <w:tab w:val="num" w:pos="4320"/>
        </w:tabs>
        <w:ind w:left="4320" w:hanging="480"/>
      </w:pPr>
    </w:lvl>
  </w:abstractNum>
  <w:abstractNum w:abstractNumId="21" w15:restartNumberingAfterBreak="0">
    <w:nsid w:val="25DB0B1E"/>
    <w:multiLevelType w:val="hybridMultilevel"/>
    <w:tmpl w:val="6FFA42BC"/>
    <w:lvl w:ilvl="0" w:tplc="E5069624">
      <w:start w:val="1"/>
      <w:numFmt w:val="bullet"/>
      <w:lvlText w:val=""/>
      <w:lvlJc w:val="left"/>
      <w:pPr>
        <w:ind w:left="284" w:hanging="284"/>
      </w:pPr>
      <w:rPr>
        <w:rFonts w:ascii="Symbol" w:hAnsi="Symbol" w:hint="default"/>
        <w:b w:val="0"/>
        <w:i w:val="0"/>
        <w:color w:val="auto"/>
        <w:sz w:val="24"/>
      </w:rPr>
    </w:lvl>
    <w:lvl w:ilvl="1" w:tplc="814EEACC" w:tentative="1">
      <w:start w:val="1"/>
      <w:numFmt w:val="bullet"/>
      <w:lvlText w:val=""/>
      <w:lvlJc w:val="left"/>
      <w:pPr>
        <w:ind w:left="960" w:hanging="480"/>
      </w:pPr>
      <w:rPr>
        <w:rFonts w:ascii="Wingdings" w:hAnsi="Wingdings" w:hint="default"/>
      </w:rPr>
    </w:lvl>
    <w:lvl w:ilvl="2" w:tplc="49B2A590" w:tentative="1">
      <w:start w:val="1"/>
      <w:numFmt w:val="bullet"/>
      <w:lvlText w:val=""/>
      <w:lvlJc w:val="left"/>
      <w:pPr>
        <w:ind w:left="1440" w:hanging="480"/>
      </w:pPr>
      <w:rPr>
        <w:rFonts w:ascii="Wingdings" w:hAnsi="Wingdings" w:hint="default"/>
      </w:rPr>
    </w:lvl>
    <w:lvl w:ilvl="3" w:tplc="160C0FE2" w:tentative="1">
      <w:start w:val="1"/>
      <w:numFmt w:val="bullet"/>
      <w:lvlText w:val=""/>
      <w:lvlJc w:val="left"/>
      <w:pPr>
        <w:ind w:left="1920" w:hanging="480"/>
      </w:pPr>
      <w:rPr>
        <w:rFonts w:ascii="Wingdings" w:hAnsi="Wingdings" w:hint="default"/>
      </w:rPr>
    </w:lvl>
    <w:lvl w:ilvl="4" w:tplc="C9E265C4" w:tentative="1">
      <w:start w:val="1"/>
      <w:numFmt w:val="bullet"/>
      <w:lvlText w:val=""/>
      <w:lvlJc w:val="left"/>
      <w:pPr>
        <w:ind w:left="2400" w:hanging="480"/>
      </w:pPr>
      <w:rPr>
        <w:rFonts w:ascii="Wingdings" w:hAnsi="Wingdings" w:hint="default"/>
      </w:rPr>
    </w:lvl>
    <w:lvl w:ilvl="5" w:tplc="9E2EB14A" w:tentative="1">
      <w:start w:val="1"/>
      <w:numFmt w:val="bullet"/>
      <w:lvlText w:val=""/>
      <w:lvlJc w:val="left"/>
      <w:pPr>
        <w:ind w:left="2880" w:hanging="480"/>
      </w:pPr>
      <w:rPr>
        <w:rFonts w:ascii="Wingdings" w:hAnsi="Wingdings" w:hint="default"/>
      </w:rPr>
    </w:lvl>
    <w:lvl w:ilvl="6" w:tplc="DF2C57C0" w:tentative="1">
      <w:start w:val="1"/>
      <w:numFmt w:val="bullet"/>
      <w:lvlText w:val=""/>
      <w:lvlJc w:val="left"/>
      <w:pPr>
        <w:ind w:left="3360" w:hanging="480"/>
      </w:pPr>
      <w:rPr>
        <w:rFonts w:ascii="Wingdings" w:hAnsi="Wingdings" w:hint="default"/>
      </w:rPr>
    </w:lvl>
    <w:lvl w:ilvl="7" w:tplc="FA1CB8C6" w:tentative="1">
      <w:start w:val="1"/>
      <w:numFmt w:val="bullet"/>
      <w:lvlText w:val=""/>
      <w:lvlJc w:val="left"/>
      <w:pPr>
        <w:ind w:left="3840" w:hanging="480"/>
      </w:pPr>
      <w:rPr>
        <w:rFonts w:ascii="Wingdings" w:hAnsi="Wingdings" w:hint="default"/>
      </w:rPr>
    </w:lvl>
    <w:lvl w:ilvl="8" w:tplc="F34E978C" w:tentative="1">
      <w:start w:val="1"/>
      <w:numFmt w:val="bullet"/>
      <w:lvlText w:val=""/>
      <w:lvlJc w:val="left"/>
      <w:pPr>
        <w:ind w:left="4320" w:hanging="480"/>
      </w:pPr>
      <w:rPr>
        <w:rFonts w:ascii="Wingdings" w:hAnsi="Wingdings" w:hint="default"/>
      </w:rPr>
    </w:lvl>
  </w:abstractNum>
  <w:abstractNum w:abstractNumId="22" w15:restartNumberingAfterBreak="0">
    <w:nsid w:val="268A3F01"/>
    <w:multiLevelType w:val="hybridMultilevel"/>
    <w:tmpl w:val="F4AC1C74"/>
    <w:lvl w:ilvl="0" w:tplc="A88A40BC">
      <w:start w:val="1"/>
      <w:numFmt w:val="decimal"/>
      <w:suff w:val="space"/>
      <w:lvlText w:val="%1."/>
      <w:lvlJc w:val="left"/>
      <w:pPr>
        <w:ind w:left="400" w:hanging="220"/>
      </w:pPr>
      <w:rPr>
        <w:rFonts w:hAnsi="Helvetica" w:hint="default"/>
      </w:rPr>
    </w:lvl>
    <w:lvl w:ilvl="1" w:tplc="C04A4C48" w:tentative="1">
      <w:start w:val="1"/>
      <w:numFmt w:val="aiueoFullWidth"/>
      <w:lvlText w:val="(%2)"/>
      <w:lvlJc w:val="left"/>
      <w:pPr>
        <w:tabs>
          <w:tab w:val="num" w:pos="1140"/>
        </w:tabs>
        <w:ind w:left="1140" w:hanging="480"/>
      </w:pPr>
    </w:lvl>
    <w:lvl w:ilvl="2" w:tplc="BB64665A" w:tentative="1">
      <w:start w:val="1"/>
      <w:numFmt w:val="decimalEnclosedCircle"/>
      <w:lvlText w:val="%3"/>
      <w:lvlJc w:val="left"/>
      <w:pPr>
        <w:tabs>
          <w:tab w:val="num" w:pos="1620"/>
        </w:tabs>
        <w:ind w:left="1620" w:hanging="480"/>
      </w:pPr>
    </w:lvl>
    <w:lvl w:ilvl="3" w:tplc="EE84EF12" w:tentative="1">
      <w:start w:val="1"/>
      <w:numFmt w:val="decimal"/>
      <w:lvlText w:val="%4."/>
      <w:lvlJc w:val="left"/>
      <w:pPr>
        <w:tabs>
          <w:tab w:val="num" w:pos="2100"/>
        </w:tabs>
        <w:ind w:left="2100" w:hanging="480"/>
      </w:pPr>
    </w:lvl>
    <w:lvl w:ilvl="4" w:tplc="3DBE0B14" w:tentative="1">
      <w:start w:val="1"/>
      <w:numFmt w:val="aiueoFullWidth"/>
      <w:lvlText w:val="(%5)"/>
      <w:lvlJc w:val="left"/>
      <w:pPr>
        <w:tabs>
          <w:tab w:val="num" w:pos="2580"/>
        </w:tabs>
        <w:ind w:left="2580" w:hanging="480"/>
      </w:pPr>
    </w:lvl>
    <w:lvl w:ilvl="5" w:tplc="58307B94" w:tentative="1">
      <w:start w:val="1"/>
      <w:numFmt w:val="decimalEnclosedCircle"/>
      <w:lvlText w:val="%6"/>
      <w:lvlJc w:val="left"/>
      <w:pPr>
        <w:tabs>
          <w:tab w:val="num" w:pos="3060"/>
        </w:tabs>
        <w:ind w:left="3060" w:hanging="480"/>
      </w:pPr>
    </w:lvl>
    <w:lvl w:ilvl="6" w:tplc="7FB0F7C2" w:tentative="1">
      <w:start w:val="1"/>
      <w:numFmt w:val="decimal"/>
      <w:lvlText w:val="%7."/>
      <w:lvlJc w:val="left"/>
      <w:pPr>
        <w:tabs>
          <w:tab w:val="num" w:pos="3540"/>
        </w:tabs>
        <w:ind w:left="3540" w:hanging="480"/>
      </w:pPr>
    </w:lvl>
    <w:lvl w:ilvl="7" w:tplc="8514F278" w:tentative="1">
      <w:start w:val="1"/>
      <w:numFmt w:val="aiueoFullWidth"/>
      <w:lvlText w:val="(%8)"/>
      <w:lvlJc w:val="left"/>
      <w:pPr>
        <w:tabs>
          <w:tab w:val="num" w:pos="4020"/>
        </w:tabs>
        <w:ind w:left="4020" w:hanging="480"/>
      </w:pPr>
    </w:lvl>
    <w:lvl w:ilvl="8" w:tplc="9EBC40AC" w:tentative="1">
      <w:start w:val="1"/>
      <w:numFmt w:val="decimalEnclosedCircle"/>
      <w:lvlText w:val="%9"/>
      <w:lvlJc w:val="left"/>
      <w:pPr>
        <w:tabs>
          <w:tab w:val="num" w:pos="4500"/>
        </w:tabs>
        <w:ind w:left="4500" w:hanging="480"/>
      </w:pPr>
    </w:lvl>
  </w:abstractNum>
  <w:abstractNum w:abstractNumId="23" w15:restartNumberingAfterBreak="0">
    <w:nsid w:val="26D74F42"/>
    <w:multiLevelType w:val="multilevel"/>
    <w:tmpl w:val="C27CA840"/>
    <w:lvl w:ilvl="0">
      <w:start w:val="1"/>
      <w:numFmt w:val="decimalEnclosedCircle"/>
      <w:lvlText w:val="%1"/>
      <w:lvlJc w:val="left"/>
      <w:pPr>
        <w:tabs>
          <w:tab w:val="num" w:pos="600"/>
        </w:tabs>
        <w:ind w:left="600" w:hanging="360"/>
      </w:pPr>
      <w:rPr>
        <w:rFonts w:hint="eastAsia"/>
      </w:rPr>
    </w:lvl>
    <w:lvl w:ilvl="1">
      <w:start w:val="1"/>
      <w:numFmt w:val="aiueoFullWidth"/>
      <w:lvlText w:val="(%2)"/>
      <w:lvlJc w:val="left"/>
      <w:pPr>
        <w:tabs>
          <w:tab w:val="num" w:pos="960"/>
        </w:tabs>
        <w:ind w:left="960" w:hanging="480"/>
      </w:pPr>
    </w:lvl>
    <w:lvl w:ilvl="2">
      <w:start w:val="1"/>
      <w:numFmt w:val="decimalEnclosedCircle"/>
      <w:lvlText w:val="%3"/>
      <w:lvlJc w:val="left"/>
      <w:pPr>
        <w:tabs>
          <w:tab w:val="num" w:pos="1440"/>
        </w:tabs>
        <w:ind w:left="1440" w:hanging="480"/>
      </w:pPr>
    </w:lvl>
    <w:lvl w:ilvl="3">
      <w:start w:val="1"/>
      <w:numFmt w:val="decimal"/>
      <w:lvlText w:val="%4."/>
      <w:lvlJc w:val="left"/>
      <w:pPr>
        <w:tabs>
          <w:tab w:val="num" w:pos="1920"/>
        </w:tabs>
        <w:ind w:left="1920" w:hanging="480"/>
      </w:pPr>
    </w:lvl>
    <w:lvl w:ilvl="4">
      <w:start w:val="1"/>
      <w:numFmt w:val="aiueoFullWidth"/>
      <w:lvlText w:val="(%5)"/>
      <w:lvlJc w:val="left"/>
      <w:pPr>
        <w:tabs>
          <w:tab w:val="num" w:pos="2400"/>
        </w:tabs>
        <w:ind w:left="2400" w:hanging="480"/>
      </w:pPr>
    </w:lvl>
    <w:lvl w:ilvl="5">
      <w:start w:val="1"/>
      <w:numFmt w:val="decimalEnclosedCircle"/>
      <w:lvlText w:val="%6"/>
      <w:lvlJc w:val="left"/>
      <w:pPr>
        <w:tabs>
          <w:tab w:val="num" w:pos="2880"/>
        </w:tabs>
        <w:ind w:left="2880" w:hanging="480"/>
      </w:pPr>
    </w:lvl>
    <w:lvl w:ilvl="6">
      <w:start w:val="1"/>
      <w:numFmt w:val="decimal"/>
      <w:lvlText w:val="%7."/>
      <w:lvlJc w:val="left"/>
      <w:pPr>
        <w:tabs>
          <w:tab w:val="num" w:pos="3360"/>
        </w:tabs>
        <w:ind w:left="3360" w:hanging="480"/>
      </w:pPr>
    </w:lvl>
    <w:lvl w:ilvl="7">
      <w:start w:val="1"/>
      <w:numFmt w:val="aiueoFullWidth"/>
      <w:lvlText w:val="(%8)"/>
      <w:lvlJc w:val="left"/>
      <w:pPr>
        <w:tabs>
          <w:tab w:val="num" w:pos="3840"/>
        </w:tabs>
        <w:ind w:left="3840" w:hanging="480"/>
      </w:pPr>
    </w:lvl>
    <w:lvl w:ilvl="8">
      <w:start w:val="1"/>
      <w:numFmt w:val="decimalEnclosedCircle"/>
      <w:lvlText w:val="%9"/>
      <w:lvlJc w:val="left"/>
      <w:pPr>
        <w:tabs>
          <w:tab w:val="num" w:pos="4320"/>
        </w:tabs>
        <w:ind w:left="4320" w:hanging="480"/>
      </w:pPr>
    </w:lvl>
  </w:abstractNum>
  <w:abstractNum w:abstractNumId="24" w15:restartNumberingAfterBreak="0">
    <w:nsid w:val="2EDF663A"/>
    <w:multiLevelType w:val="hybridMultilevel"/>
    <w:tmpl w:val="57E8ED10"/>
    <w:lvl w:ilvl="0" w:tplc="872C3162">
      <w:start w:val="1"/>
      <w:numFmt w:val="decimalEnclosedCircle"/>
      <w:suff w:val="space"/>
      <w:lvlText w:val="%1"/>
      <w:lvlJc w:val="left"/>
      <w:pPr>
        <w:ind w:left="503" w:hanging="220"/>
      </w:pPr>
      <w:rPr>
        <w:rFonts w:hint="eastAsia"/>
      </w:rPr>
    </w:lvl>
    <w:lvl w:ilvl="1" w:tplc="D3060B24" w:tentative="1">
      <w:start w:val="1"/>
      <w:numFmt w:val="aiueoFullWidth"/>
      <w:lvlText w:val="(%2)"/>
      <w:lvlJc w:val="left"/>
      <w:pPr>
        <w:tabs>
          <w:tab w:val="num" w:pos="1243"/>
        </w:tabs>
        <w:ind w:left="1243" w:hanging="480"/>
      </w:pPr>
    </w:lvl>
    <w:lvl w:ilvl="2" w:tplc="BB10E486" w:tentative="1">
      <w:start w:val="1"/>
      <w:numFmt w:val="decimalEnclosedCircle"/>
      <w:lvlText w:val="%3"/>
      <w:lvlJc w:val="left"/>
      <w:pPr>
        <w:tabs>
          <w:tab w:val="num" w:pos="1723"/>
        </w:tabs>
        <w:ind w:left="1723" w:hanging="480"/>
      </w:pPr>
    </w:lvl>
    <w:lvl w:ilvl="3" w:tplc="92728322" w:tentative="1">
      <w:start w:val="1"/>
      <w:numFmt w:val="decimal"/>
      <w:lvlText w:val="%4."/>
      <w:lvlJc w:val="left"/>
      <w:pPr>
        <w:tabs>
          <w:tab w:val="num" w:pos="2203"/>
        </w:tabs>
        <w:ind w:left="2203" w:hanging="480"/>
      </w:pPr>
    </w:lvl>
    <w:lvl w:ilvl="4" w:tplc="138EB090" w:tentative="1">
      <w:start w:val="1"/>
      <w:numFmt w:val="aiueoFullWidth"/>
      <w:lvlText w:val="(%5)"/>
      <w:lvlJc w:val="left"/>
      <w:pPr>
        <w:tabs>
          <w:tab w:val="num" w:pos="2683"/>
        </w:tabs>
        <w:ind w:left="2683" w:hanging="480"/>
      </w:pPr>
    </w:lvl>
    <w:lvl w:ilvl="5" w:tplc="01F68E24" w:tentative="1">
      <w:start w:val="1"/>
      <w:numFmt w:val="decimalEnclosedCircle"/>
      <w:lvlText w:val="%6"/>
      <w:lvlJc w:val="left"/>
      <w:pPr>
        <w:tabs>
          <w:tab w:val="num" w:pos="3163"/>
        </w:tabs>
        <w:ind w:left="3163" w:hanging="480"/>
      </w:pPr>
    </w:lvl>
    <w:lvl w:ilvl="6" w:tplc="89CCF01A" w:tentative="1">
      <w:start w:val="1"/>
      <w:numFmt w:val="decimal"/>
      <w:lvlText w:val="%7."/>
      <w:lvlJc w:val="left"/>
      <w:pPr>
        <w:tabs>
          <w:tab w:val="num" w:pos="3643"/>
        </w:tabs>
        <w:ind w:left="3643" w:hanging="480"/>
      </w:pPr>
    </w:lvl>
    <w:lvl w:ilvl="7" w:tplc="9F68C4C8" w:tentative="1">
      <w:start w:val="1"/>
      <w:numFmt w:val="aiueoFullWidth"/>
      <w:lvlText w:val="(%8)"/>
      <w:lvlJc w:val="left"/>
      <w:pPr>
        <w:tabs>
          <w:tab w:val="num" w:pos="4123"/>
        </w:tabs>
        <w:ind w:left="4123" w:hanging="480"/>
      </w:pPr>
    </w:lvl>
    <w:lvl w:ilvl="8" w:tplc="C7C8C286" w:tentative="1">
      <w:start w:val="1"/>
      <w:numFmt w:val="decimalEnclosedCircle"/>
      <w:lvlText w:val="%9"/>
      <w:lvlJc w:val="left"/>
      <w:pPr>
        <w:tabs>
          <w:tab w:val="num" w:pos="4603"/>
        </w:tabs>
        <w:ind w:left="4603" w:hanging="480"/>
      </w:pPr>
    </w:lvl>
  </w:abstractNum>
  <w:abstractNum w:abstractNumId="25" w15:restartNumberingAfterBreak="0">
    <w:nsid w:val="30415B42"/>
    <w:multiLevelType w:val="hybridMultilevel"/>
    <w:tmpl w:val="BEAA177C"/>
    <w:lvl w:ilvl="0" w:tplc="19F2BA8C">
      <w:start w:val="1"/>
      <w:numFmt w:val="decimalEnclosedCircle"/>
      <w:suff w:val="space"/>
      <w:lvlText w:val="%1"/>
      <w:lvlJc w:val="left"/>
      <w:pPr>
        <w:ind w:left="580" w:hanging="220"/>
      </w:pPr>
      <w:rPr>
        <w:rFonts w:hint="eastAsia"/>
      </w:rPr>
    </w:lvl>
    <w:lvl w:ilvl="1" w:tplc="17E06BDE" w:tentative="1">
      <w:start w:val="1"/>
      <w:numFmt w:val="aiueoFullWidth"/>
      <w:lvlText w:val="(%2)"/>
      <w:lvlJc w:val="left"/>
      <w:pPr>
        <w:tabs>
          <w:tab w:val="num" w:pos="1320"/>
        </w:tabs>
        <w:ind w:left="1320" w:hanging="480"/>
      </w:pPr>
    </w:lvl>
    <w:lvl w:ilvl="2" w:tplc="B928ED50" w:tentative="1">
      <w:start w:val="1"/>
      <w:numFmt w:val="decimalEnclosedCircle"/>
      <w:lvlText w:val="%3"/>
      <w:lvlJc w:val="left"/>
      <w:pPr>
        <w:tabs>
          <w:tab w:val="num" w:pos="1800"/>
        </w:tabs>
        <w:ind w:left="1800" w:hanging="480"/>
      </w:pPr>
    </w:lvl>
    <w:lvl w:ilvl="3" w:tplc="CC568814" w:tentative="1">
      <w:start w:val="1"/>
      <w:numFmt w:val="decimal"/>
      <w:lvlText w:val="%4."/>
      <w:lvlJc w:val="left"/>
      <w:pPr>
        <w:tabs>
          <w:tab w:val="num" w:pos="2280"/>
        </w:tabs>
        <w:ind w:left="2280" w:hanging="480"/>
      </w:pPr>
    </w:lvl>
    <w:lvl w:ilvl="4" w:tplc="D2EA0D38" w:tentative="1">
      <w:start w:val="1"/>
      <w:numFmt w:val="aiueoFullWidth"/>
      <w:lvlText w:val="(%5)"/>
      <w:lvlJc w:val="left"/>
      <w:pPr>
        <w:tabs>
          <w:tab w:val="num" w:pos="2760"/>
        </w:tabs>
        <w:ind w:left="2760" w:hanging="480"/>
      </w:pPr>
    </w:lvl>
    <w:lvl w:ilvl="5" w:tplc="9E2A35A4" w:tentative="1">
      <w:start w:val="1"/>
      <w:numFmt w:val="decimalEnclosedCircle"/>
      <w:lvlText w:val="%6"/>
      <w:lvlJc w:val="left"/>
      <w:pPr>
        <w:tabs>
          <w:tab w:val="num" w:pos="3240"/>
        </w:tabs>
        <w:ind w:left="3240" w:hanging="480"/>
      </w:pPr>
    </w:lvl>
    <w:lvl w:ilvl="6" w:tplc="224888F6" w:tentative="1">
      <w:start w:val="1"/>
      <w:numFmt w:val="decimal"/>
      <w:lvlText w:val="%7."/>
      <w:lvlJc w:val="left"/>
      <w:pPr>
        <w:tabs>
          <w:tab w:val="num" w:pos="3720"/>
        </w:tabs>
        <w:ind w:left="3720" w:hanging="480"/>
      </w:pPr>
    </w:lvl>
    <w:lvl w:ilvl="7" w:tplc="C4C0B35C" w:tentative="1">
      <w:start w:val="1"/>
      <w:numFmt w:val="aiueoFullWidth"/>
      <w:lvlText w:val="(%8)"/>
      <w:lvlJc w:val="left"/>
      <w:pPr>
        <w:tabs>
          <w:tab w:val="num" w:pos="4200"/>
        </w:tabs>
        <w:ind w:left="4200" w:hanging="480"/>
      </w:pPr>
    </w:lvl>
    <w:lvl w:ilvl="8" w:tplc="6212EC10" w:tentative="1">
      <w:start w:val="1"/>
      <w:numFmt w:val="decimalEnclosedCircle"/>
      <w:lvlText w:val="%9"/>
      <w:lvlJc w:val="left"/>
      <w:pPr>
        <w:tabs>
          <w:tab w:val="num" w:pos="4680"/>
        </w:tabs>
        <w:ind w:left="4680" w:hanging="480"/>
      </w:pPr>
    </w:lvl>
  </w:abstractNum>
  <w:abstractNum w:abstractNumId="26" w15:restartNumberingAfterBreak="0">
    <w:nsid w:val="322F74E3"/>
    <w:multiLevelType w:val="hybridMultilevel"/>
    <w:tmpl w:val="49046E64"/>
    <w:lvl w:ilvl="0" w:tplc="C9322CE2">
      <w:start w:val="6"/>
      <w:numFmt w:val="decimalEnclosedCircle"/>
      <w:suff w:val="space"/>
      <w:lvlText w:val="%1"/>
      <w:lvlJc w:val="left"/>
      <w:pPr>
        <w:ind w:left="580" w:hanging="220"/>
      </w:pPr>
      <w:rPr>
        <w:rFonts w:hint="eastAsia"/>
      </w:rPr>
    </w:lvl>
    <w:lvl w:ilvl="1" w:tplc="26864746" w:tentative="1">
      <w:start w:val="1"/>
      <w:numFmt w:val="aiueoFullWidth"/>
      <w:lvlText w:val="(%2)"/>
      <w:lvlJc w:val="left"/>
      <w:pPr>
        <w:tabs>
          <w:tab w:val="num" w:pos="1320"/>
        </w:tabs>
        <w:ind w:left="1320" w:hanging="480"/>
      </w:pPr>
    </w:lvl>
    <w:lvl w:ilvl="2" w:tplc="A6ACC262" w:tentative="1">
      <w:start w:val="1"/>
      <w:numFmt w:val="decimalEnclosedCircle"/>
      <w:lvlText w:val="%3"/>
      <w:lvlJc w:val="left"/>
      <w:pPr>
        <w:tabs>
          <w:tab w:val="num" w:pos="1800"/>
        </w:tabs>
        <w:ind w:left="1800" w:hanging="480"/>
      </w:pPr>
    </w:lvl>
    <w:lvl w:ilvl="3" w:tplc="DCAA0676" w:tentative="1">
      <w:start w:val="1"/>
      <w:numFmt w:val="decimal"/>
      <w:lvlText w:val="%4."/>
      <w:lvlJc w:val="left"/>
      <w:pPr>
        <w:tabs>
          <w:tab w:val="num" w:pos="2280"/>
        </w:tabs>
        <w:ind w:left="2280" w:hanging="480"/>
      </w:pPr>
    </w:lvl>
    <w:lvl w:ilvl="4" w:tplc="3CC02538" w:tentative="1">
      <w:start w:val="1"/>
      <w:numFmt w:val="aiueoFullWidth"/>
      <w:lvlText w:val="(%5)"/>
      <w:lvlJc w:val="left"/>
      <w:pPr>
        <w:tabs>
          <w:tab w:val="num" w:pos="2760"/>
        </w:tabs>
        <w:ind w:left="2760" w:hanging="480"/>
      </w:pPr>
    </w:lvl>
    <w:lvl w:ilvl="5" w:tplc="62DC273E" w:tentative="1">
      <w:start w:val="1"/>
      <w:numFmt w:val="decimalEnclosedCircle"/>
      <w:lvlText w:val="%6"/>
      <w:lvlJc w:val="left"/>
      <w:pPr>
        <w:tabs>
          <w:tab w:val="num" w:pos="3240"/>
        </w:tabs>
        <w:ind w:left="3240" w:hanging="480"/>
      </w:pPr>
    </w:lvl>
    <w:lvl w:ilvl="6" w:tplc="F34AF93A" w:tentative="1">
      <w:start w:val="1"/>
      <w:numFmt w:val="decimal"/>
      <w:lvlText w:val="%7."/>
      <w:lvlJc w:val="left"/>
      <w:pPr>
        <w:tabs>
          <w:tab w:val="num" w:pos="3720"/>
        </w:tabs>
        <w:ind w:left="3720" w:hanging="480"/>
      </w:pPr>
    </w:lvl>
    <w:lvl w:ilvl="7" w:tplc="B4CC74CA" w:tentative="1">
      <w:start w:val="1"/>
      <w:numFmt w:val="aiueoFullWidth"/>
      <w:lvlText w:val="(%8)"/>
      <w:lvlJc w:val="left"/>
      <w:pPr>
        <w:tabs>
          <w:tab w:val="num" w:pos="4200"/>
        </w:tabs>
        <w:ind w:left="4200" w:hanging="480"/>
      </w:pPr>
    </w:lvl>
    <w:lvl w:ilvl="8" w:tplc="026AF096" w:tentative="1">
      <w:start w:val="1"/>
      <w:numFmt w:val="decimalEnclosedCircle"/>
      <w:lvlText w:val="%9"/>
      <w:lvlJc w:val="left"/>
      <w:pPr>
        <w:tabs>
          <w:tab w:val="num" w:pos="4680"/>
        </w:tabs>
        <w:ind w:left="4680" w:hanging="480"/>
      </w:pPr>
    </w:lvl>
  </w:abstractNum>
  <w:abstractNum w:abstractNumId="27" w15:restartNumberingAfterBreak="0">
    <w:nsid w:val="34F60CB2"/>
    <w:multiLevelType w:val="hybridMultilevel"/>
    <w:tmpl w:val="221AB368"/>
    <w:lvl w:ilvl="0" w:tplc="62189E22">
      <w:start w:val="1"/>
      <w:numFmt w:val="decimal"/>
      <w:lvlText w:val="%1)"/>
      <w:lvlJc w:val="left"/>
      <w:pPr>
        <w:tabs>
          <w:tab w:val="num" w:pos="473"/>
        </w:tabs>
        <w:ind w:left="284" w:hanging="171"/>
      </w:pPr>
      <w:rPr>
        <w:rFonts w:hint="eastAsia"/>
      </w:rPr>
    </w:lvl>
    <w:lvl w:ilvl="1" w:tplc="056E8AAC">
      <w:start w:val="1"/>
      <w:numFmt w:val="decimalEnclosedCircle"/>
      <w:lvlText w:val="%2"/>
      <w:lvlJc w:val="left"/>
      <w:pPr>
        <w:ind w:left="840" w:hanging="360"/>
      </w:pPr>
      <w:rPr>
        <w:rFonts w:hint="default"/>
      </w:rPr>
    </w:lvl>
    <w:lvl w:ilvl="2" w:tplc="4E8CB9EE" w:tentative="1">
      <w:start w:val="1"/>
      <w:numFmt w:val="decimalEnclosedCircle"/>
      <w:lvlText w:val="%3"/>
      <w:lvlJc w:val="left"/>
      <w:pPr>
        <w:tabs>
          <w:tab w:val="num" w:pos="1440"/>
        </w:tabs>
        <w:ind w:left="1440" w:hanging="480"/>
      </w:pPr>
    </w:lvl>
    <w:lvl w:ilvl="3" w:tplc="8C261E2E" w:tentative="1">
      <w:start w:val="1"/>
      <w:numFmt w:val="decimal"/>
      <w:lvlText w:val="%4."/>
      <w:lvlJc w:val="left"/>
      <w:pPr>
        <w:tabs>
          <w:tab w:val="num" w:pos="1920"/>
        </w:tabs>
        <w:ind w:left="1920" w:hanging="480"/>
      </w:pPr>
    </w:lvl>
    <w:lvl w:ilvl="4" w:tplc="2346845C" w:tentative="1">
      <w:start w:val="1"/>
      <w:numFmt w:val="aiueoFullWidth"/>
      <w:lvlText w:val="(%5)"/>
      <w:lvlJc w:val="left"/>
      <w:pPr>
        <w:tabs>
          <w:tab w:val="num" w:pos="2400"/>
        </w:tabs>
        <w:ind w:left="2400" w:hanging="480"/>
      </w:pPr>
    </w:lvl>
    <w:lvl w:ilvl="5" w:tplc="4D02A8A6" w:tentative="1">
      <w:start w:val="1"/>
      <w:numFmt w:val="decimalEnclosedCircle"/>
      <w:lvlText w:val="%6"/>
      <w:lvlJc w:val="left"/>
      <w:pPr>
        <w:tabs>
          <w:tab w:val="num" w:pos="2880"/>
        </w:tabs>
        <w:ind w:left="2880" w:hanging="480"/>
      </w:pPr>
    </w:lvl>
    <w:lvl w:ilvl="6" w:tplc="82742E76" w:tentative="1">
      <w:start w:val="1"/>
      <w:numFmt w:val="decimal"/>
      <w:lvlText w:val="%7."/>
      <w:lvlJc w:val="left"/>
      <w:pPr>
        <w:tabs>
          <w:tab w:val="num" w:pos="3360"/>
        </w:tabs>
        <w:ind w:left="3360" w:hanging="480"/>
      </w:pPr>
    </w:lvl>
    <w:lvl w:ilvl="7" w:tplc="BCE63902" w:tentative="1">
      <w:start w:val="1"/>
      <w:numFmt w:val="aiueoFullWidth"/>
      <w:lvlText w:val="(%8)"/>
      <w:lvlJc w:val="left"/>
      <w:pPr>
        <w:tabs>
          <w:tab w:val="num" w:pos="3840"/>
        </w:tabs>
        <w:ind w:left="3840" w:hanging="480"/>
      </w:pPr>
    </w:lvl>
    <w:lvl w:ilvl="8" w:tplc="7FF0B1B0" w:tentative="1">
      <w:start w:val="1"/>
      <w:numFmt w:val="decimalEnclosedCircle"/>
      <w:lvlText w:val="%9"/>
      <w:lvlJc w:val="left"/>
      <w:pPr>
        <w:tabs>
          <w:tab w:val="num" w:pos="4320"/>
        </w:tabs>
        <w:ind w:left="4320" w:hanging="480"/>
      </w:pPr>
    </w:lvl>
  </w:abstractNum>
  <w:abstractNum w:abstractNumId="28" w15:restartNumberingAfterBreak="0">
    <w:nsid w:val="36400267"/>
    <w:multiLevelType w:val="hybridMultilevel"/>
    <w:tmpl w:val="8F88F350"/>
    <w:lvl w:ilvl="0" w:tplc="D932CC3A">
      <w:start w:val="1"/>
      <w:numFmt w:val="decimalEnclosedCircle"/>
      <w:suff w:val="space"/>
      <w:lvlText w:val="%1"/>
      <w:lvlJc w:val="left"/>
      <w:pPr>
        <w:ind w:left="541" w:hanging="220"/>
      </w:pPr>
      <w:rPr>
        <w:rFonts w:hAnsi="ＭＳ Ｐゴシック" w:hint="eastAsia"/>
        <w:b w:val="0"/>
      </w:rPr>
    </w:lvl>
    <w:lvl w:ilvl="1" w:tplc="E814FA78" w:tentative="1">
      <w:start w:val="1"/>
      <w:numFmt w:val="aiueoFullWidth"/>
      <w:lvlText w:val="(%2)"/>
      <w:lvlJc w:val="left"/>
      <w:pPr>
        <w:tabs>
          <w:tab w:val="num" w:pos="1281"/>
        </w:tabs>
        <w:ind w:left="1281" w:hanging="480"/>
      </w:pPr>
    </w:lvl>
    <w:lvl w:ilvl="2" w:tplc="53B0FC5A" w:tentative="1">
      <w:start w:val="1"/>
      <w:numFmt w:val="decimalEnclosedCircle"/>
      <w:lvlText w:val="%3"/>
      <w:lvlJc w:val="left"/>
      <w:pPr>
        <w:tabs>
          <w:tab w:val="num" w:pos="1761"/>
        </w:tabs>
        <w:ind w:left="1761" w:hanging="480"/>
      </w:pPr>
    </w:lvl>
    <w:lvl w:ilvl="3" w:tplc="9C9A4592" w:tentative="1">
      <w:start w:val="1"/>
      <w:numFmt w:val="decimal"/>
      <w:lvlText w:val="%4."/>
      <w:lvlJc w:val="left"/>
      <w:pPr>
        <w:tabs>
          <w:tab w:val="num" w:pos="2241"/>
        </w:tabs>
        <w:ind w:left="2241" w:hanging="480"/>
      </w:pPr>
    </w:lvl>
    <w:lvl w:ilvl="4" w:tplc="48A662DC" w:tentative="1">
      <w:start w:val="1"/>
      <w:numFmt w:val="aiueoFullWidth"/>
      <w:lvlText w:val="(%5)"/>
      <w:lvlJc w:val="left"/>
      <w:pPr>
        <w:tabs>
          <w:tab w:val="num" w:pos="2721"/>
        </w:tabs>
        <w:ind w:left="2721" w:hanging="480"/>
      </w:pPr>
    </w:lvl>
    <w:lvl w:ilvl="5" w:tplc="18ACDF1E" w:tentative="1">
      <w:start w:val="1"/>
      <w:numFmt w:val="decimalEnclosedCircle"/>
      <w:lvlText w:val="%6"/>
      <w:lvlJc w:val="left"/>
      <w:pPr>
        <w:tabs>
          <w:tab w:val="num" w:pos="3201"/>
        </w:tabs>
        <w:ind w:left="3201" w:hanging="480"/>
      </w:pPr>
    </w:lvl>
    <w:lvl w:ilvl="6" w:tplc="0AF6D64E" w:tentative="1">
      <w:start w:val="1"/>
      <w:numFmt w:val="decimal"/>
      <w:lvlText w:val="%7."/>
      <w:lvlJc w:val="left"/>
      <w:pPr>
        <w:tabs>
          <w:tab w:val="num" w:pos="3681"/>
        </w:tabs>
        <w:ind w:left="3681" w:hanging="480"/>
      </w:pPr>
    </w:lvl>
    <w:lvl w:ilvl="7" w:tplc="FD1258B4" w:tentative="1">
      <w:start w:val="1"/>
      <w:numFmt w:val="aiueoFullWidth"/>
      <w:lvlText w:val="(%8)"/>
      <w:lvlJc w:val="left"/>
      <w:pPr>
        <w:tabs>
          <w:tab w:val="num" w:pos="4161"/>
        </w:tabs>
        <w:ind w:left="4161" w:hanging="480"/>
      </w:pPr>
    </w:lvl>
    <w:lvl w:ilvl="8" w:tplc="89EE1054" w:tentative="1">
      <w:start w:val="1"/>
      <w:numFmt w:val="decimalEnclosedCircle"/>
      <w:lvlText w:val="%9"/>
      <w:lvlJc w:val="left"/>
      <w:pPr>
        <w:tabs>
          <w:tab w:val="num" w:pos="4641"/>
        </w:tabs>
        <w:ind w:left="4641" w:hanging="480"/>
      </w:pPr>
    </w:lvl>
  </w:abstractNum>
  <w:abstractNum w:abstractNumId="29" w15:restartNumberingAfterBreak="0">
    <w:nsid w:val="37D22373"/>
    <w:multiLevelType w:val="hybridMultilevel"/>
    <w:tmpl w:val="62607904"/>
    <w:lvl w:ilvl="0" w:tplc="1248931E">
      <w:start w:val="1"/>
      <w:numFmt w:val="bullet"/>
      <w:lvlText w:val=""/>
      <w:lvlJc w:val="left"/>
      <w:pPr>
        <w:tabs>
          <w:tab w:val="num" w:pos="480"/>
        </w:tabs>
        <w:ind w:left="480" w:hanging="480"/>
      </w:pPr>
      <w:rPr>
        <w:rFonts w:ascii="Wingdings" w:hAnsi="Wingdings" w:hint="default"/>
      </w:rPr>
    </w:lvl>
    <w:lvl w:ilvl="1" w:tplc="4FAA9FFE" w:tentative="1">
      <w:start w:val="1"/>
      <w:numFmt w:val="bullet"/>
      <w:lvlText w:val=""/>
      <w:lvlJc w:val="left"/>
      <w:pPr>
        <w:tabs>
          <w:tab w:val="num" w:pos="960"/>
        </w:tabs>
        <w:ind w:left="960" w:hanging="480"/>
      </w:pPr>
      <w:rPr>
        <w:rFonts w:ascii="Wingdings" w:hAnsi="Wingdings" w:hint="default"/>
      </w:rPr>
    </w:lvl>
    <w:lvl w:ilvl="2" w:tplc="549AEB5C" w:tentative="1">
      <w:start w:val="1"/>
      <w:numFmt w:val="bullet"/>
      <w:lvlText w:val=""/>
      <w:lvlJc w:val="left"/>
      <w:pPr>
        <w:tabs>
          <w:tab w:val="num" w:pos="1440"/>
        </w:tabs>
        <w:ind w:left="1440" w:hanging="480"/>
      </w:pPr>
      <w:rPr>
        <w:rFonts w:ascii="Wingdings" w:hAnsi="Wingdings" w:hint="default"/>
      </w:rPr>
    </w:lvl>
    <w:lvl w:ilvl="3" w:tplc="EC0407DE" w:tentative="1">
      <w:start w:val="1"/>
      <w:numFmt w:val="bullet"/>
      <w:lvlText w:val=""/>
      <w:lvlJc w:val="left"/>
      <w:pPr>
        <w:tabs>
          <w:tab w:val="num" w:pos="1920"/>
        </w:tabs>
        <w:ind w:left="1920" w:hanging="480"/>
      </w:pPr>
      <w:rPr>
        <w:rFonts w:ascii="Wingdings" w:hAnsi="Wingdings" w:hint="default"/>
      </w:rPr>
    </w:lvl>
    <w:lvl w:ilvl="4" w:tplc="31223648" w:tentative="1">
      <w:start w:val="1"/>
      <w:numFmt w:val="bullet"/>
      <w:lvlText w:val=""/>
      <w:lvlJc w:val="left"/>
      <w:pPr>
        <w:tabs>
          <w:tab w:val="num" w:pos="2400"/>
        </w:tabs>
        <w:ind w:left="2400" w:hanging="480"/>
      </w:pPr>
      <w:rPr>
        <w:rFonts w:ascii="Wingdings" w:hAnsi="Wingdings" w:hint="default"/>
      </w:rPr>
    </w:lvl>
    <w:lvl w:ilvl="5" w:tplc="DC30A24E" w:tentative="1">
      <w:start w:val="1"/>
      <w:numFmt w:val="bullet"/>
      <w:lvlText w:val=""/>
      <w:lvlJc w:val="left"/>
      <w:pPr>
        <w:tabs>
          <w:tab w:val="num" w:pos="2880"/>
        </w:tabs>
        <w:ind w:left="2880" w:hanging="480"/>
      </w:pPr>
      <w:rPr>
        <w:rFonts w:ascii="Wingdings" w:hAnsi="Wingdings" w:hint="default"/>
      </w:rPr>
    </w:lvl>
    <w:lvl w:ilvl="6" w:tplc="03A63FF2" w:tentative="1">
      <w:start w:val="1"/>
      <w:numFmt w:val="bullet"/>
      <w:lvlText w:val=""/>
      <w:lvlJc w:val="left"/>
      <w:pPr>
        <w:tabs>
          <w:tab w:val="num" w:pos="3360"/>
        </w:tabs>
        <w:ind w:left="3360" w:hanging="480"/>
      </w:pPr>
      <w:rPr>
        <w:rFonts w:ascii="Wingdings" w:hAnsi="Wingdings" w:hint="default"/>
      </w:rPr>
    </w:lvl>
    <w:lvl w:ilvl="7" w:tplc="A68262E0" w:tentative="1">
      <w:start w:val="1"/>
      <w:numFmt w:val="bullet"/>
      <w:lvlText w:val=""/>
      <w:lvlJc w:val="left"/>
      <w:pPr>
        <w:tabs>
          <w:tab w:val="num" w:pos="3840"/>
        </w:tabs>
        <w:ind w:left="3840" w:hanging="480"/>
      </w:pPr>
      <w:rPr>
        <w:rFonts w:ascii="Wingdings" w:hAnsi="Wingdings" w:hint="default"/>
      </w:rPr>
    </w:lvl>
    <w:lvl w:ilvl="8" w:tplc="C3506C54" w:tentative="1">
      <w:start w:val="1"/>
      <w:numFmt w:val="bullet"/>
      <w:lvlText w:val=""/>
      <w:lvlJc w:val="left"/>
      <w:pPr>
        <w:tabs>
          <w:tab w:val="num" w:pos="4320"/>
        </w:tabs>
        <w:ind w:left="4320" w:hanging="480"/>
      </w:pPr>
      <w:rPr>
        <w:rFonts w:ascii="Wingdings" w:hAnsi="Wingdings" w:hint="default"/>
      </w:rPr>
    </w:lvl>
  </w:abstractNum>
  <w:abstractNum w:abstractNumId="30" w15:restartNumberingAfterBreak="0">
    <w:nsid w:val="38EE39CF"/>
    <w:multiLevelType w:val="hybridMultilevel"/>
    <w:tmpl w:val="3572C270"/>
    <w:lvl w:ilvl="0" w:tplc="DF264DFC">
      <w:start w:val="5"/>
      <w:numFmt w:val="bullet"/>
      <w:suff w:val="space"/>
      <w:lvlText w:val="＊"/>
      <w:lvlJc w:val="left"/>
      <w:pPr>
        <w:ind w:left="579" w:hanging="220"/>
      </w:pPr>
      <w:rPr>
        <w:rFonts w:ascii="ＭＳ ゴシック" w:eastAsia="ＭＳ ゴシック" w:hAnsi="ＭＳ Ｐゴシック" w:hint="eastAsia"/>
      </w:rPr>
    </w:lvl>
    <w:lvl w:ilvl="1" w:tplc="5494281E" w:tentative="1">
      <w:start w:val="1"/>
      <w:numFmt w:val="bullet"/>
      <w:lvlText w:val=""/>
      <w:lvlJc w:val="left"/>
      <w:pPr>
        <w:tabs>
          <w:tab w:val="num" w:pos="1319"/>
        </w:tabs>
        <w:ind w:left="1319" w:hanging="480"/>
      </w:pPr>
      <w:rPr>
        <w:rFonts w:ascii="Wingdings" w:hAnsi="Wingdings" w:hint="default"/>
      </w:rPr>
    </w:lvl>
    <w:lvl w:ilvl="2" w:tplc="7B9CA532" w:tentative="1">
      <w:start w:val="1"/>
      <w:numFmt w:val="bullet"/>
      <w:lvlText w:val=""/>
      <w:lvlJc w:val="left"/>
      <w:pPr>
        <w:tabs>
          <w:tab w:val="num" w:pos="1799"/>
        </w:tabs>
        <w:ind w:left="1799" w:hanging="480"/>
      </w:pPr>
      <w:rPr>
        <w:rFonts w:ascii="Wingdings" w:hAnsi="Wingdings" w:hint="default"/>
      </w:rPr>
    </w:lvl>
    <w:lvl w:ilvl="3" w:tplc="F8DCD026" w:tentative="1">
      <w:start w:val="1"/>
      <w:numFmt w:val="bullet"/>
      <w:lvlText w:val=""/>
      <w:lvlJc w:val="left"/>
      <w:pPr>
        <w:tabs>
          <w:tab w:val="num" w:pos="2279"/>
        </w:tabs>
        <w:ind w:left="2279" w:hanging="480"/>
      </w:pPr>
      <w:rPr>
        <w:rFonts w:ascii="Wingdings" w:hAnsi="Wingdings" w:hint="default"/>
      </w:rPr>
    </w:lvl>
    <w:lvl w:ilvl="4" w:tplc="B98CE5A8" w:tentative="1">
      <w:start w:val="1"/>
      <w:numFmt w:val="bullet"/>
      <w:lvlText w:val=""/>
      <w:lvlJc w:val="left"/>
      <w:pPr>
        <w:tabs>
          <w:tab w:val="num" w:pos="2759"/>
        </w:tabs>
        <w:ind w:left="2759" w:hanging="480"/>
      </w:pPr>
      <w:rPr>
        <w:rFonts w:ascii="Wingdings" w:hAnsi="Wingdings" w:hint="default"/>
      </w:rPr>
    </w:lvl>
    <w:lvl w:ilvl="5" w:tplc="DB4A3B64" w:tentative="1">
      <w:start w:val="1"/>
      <w:numFmt w:val="bullet"/>
      <w:lvlText w:val=""/>
      <w:lvlJc w:val="left"/>
      <w:pPr>
        <w:tabs>
          <w:tab w:val="num" w:pos="3239"/>
        </w:tabs>
        <w:ind w:left="3239" w:hanging="480"/>
      </w:pPr>
      <w:rPr>
        <w:rFonts w:ascii="Wingdings" w:hAnsi="Wingdings" w:hint="default"/>
      </w:rPr>
    </w:lvl>
    <w:lvl w:ilvl="6" w:tplc="E2C08BE8" w:tentative="1">
      <w:start w:val="1"/>
      <w:numFmt w:val="bullet"/>
      <w:lvlText w:val=""/>
      <w:lvlJc w:val="left"/>
      <w:pPr>
        <w:tabs>
          <w:tab w:val="num" w:pos="3719"/>
        </w:tabs>
        <w:ind w:left="3719" w:hanging="480"/>
      </w:pPr>
      <w:rPr>
        <w:rFonts w:ascii="Wingdings" w:hAnsi="Wingdings" w:hint="default"/>
      </w:rPr>
    </w:lvl>
    <w:lvl w:ilvl="7" w:tplc="AC084B48" w:tentative="1">
      <w:start w:val="1"/>
      <w:numFmt w:val="bullet"/>
      <w:lvlText w:val=""/>
      <w:lvlJc w:val="left"/>
      <w:pPr>
        <w:tabs>
          <w:tab w:val="num" w:pos="4199"/>
        </w:tabs>
        <w:ind w:left="4199" w:hanging="480"/>
      </w:pPr>
      <w:rPr>
        <w:rFonts w:ascii="Wingdings" w:hAnsi="Wingdings" w:hint="default"/>
      </w:rPr>
    </w:lvl>
    <w:lvl w:ilvl="8" w:tplc="9A202896" w:tentative="1">
      <w:start w:val="1"/>
      <w:numFmt w:val="bullet"/>
      <w:lvlText w:val=""/>
      <w:lvlJc w:val="left"/>
      <w:pPr>
        <w:tabs>
          <w:tab w:val="num" w:pos="4679"/>
        </w:tabs>
        <w:ind w:left="4679" w:hanging="480"/>
      </w:pPr>
      <w:rPr>
        <w:rFonts w:ascii="Wingdings" w:hAnsi="Wingdings" w:hint="default"/>
      </w:rPr>
    </w:lvl>
  </w:abstractNum>
  <w:abstractNum w:abstractNumId="31" w15:restartNumberingAfterBreak="0">
    <w:nsid w:val="3AB61473"/>
    <w:multiLevelType w:val="hybridMultilevel"/>
    <w:tmpl w:val="B69E7750"/>
    <w:lvl w:ilvl="0" w:tplc="3066436E">
      <w:start w:val="1"/>
      <w:numFmt w:val="decimalFullWidth"/>
      <w:lvlText w:val="%1．"/>
      <w:lvlJc w:val="left"/>
      <w:pPr>
        <w:tabs>
          <w:tab w:val="num" w:pos="1260"/>
        </w:tabs>
        <w:ind w:left="1260" w:hanging="420"/>
      </w:pPr>
      <w:rPr>
        <w:rFonts w:hint="eastAsia"/>
        <w:lang w:val="en-US"/>
      </w:rPr>
    </w:lvl>
    <w:lvl w:ilvl="1" w:tplc="43E4D300">
      <w:start w:val="1"/>
      <w:numFmt w:val="decimalEnclosedCircle"/>
      <w:lvlText w:val="%2"/>
      <w:lvlJc w:val="left"/>
      <w:pPr>
        <w:tabs>
          <w:tab w:val="num" w:pos="0"/>
        </w:tabs>
        <w:ind w:left="340" w:hanging="340"/>
      </w:pPr>
      <w:rPr>
        <w:rFonts w:hint="eastAsia"/>
        <w:lang w:val="en-US"/>
      </w:rPr>
    </w:lvl>
    <w:lvl w:ilvl="2" w:tplc="640CAD06" w:tentative="1">
      <w:start w:val="1"/>
      <w:numFmt w:val="decimalEnclosedCircle"/>
      <w:lvlText w:val="%3"/>
      <w:lvlJc w:val="left"/>
      <w:pPr>
        <w:tabs>
          <w:tab w:val="num" w:pos="2100"/>
        </w:tabs>
        <w:ind w:left="2100" w:hanging="420"/>
      </w:pPr>
    </w:lvl>
    <w:lvl w:ilvl="3" w:tplc="32881480" w:tentative="1">
      <w:start w:val="1"/>
      <w:numFmt w:val="decimal"/>
      <w:lvlText w:val="%4."/>
      <w:lvlJc w:val="left"/>
      <w:pPr>
        <w:tabs>
          <w:tab w:val="num" w:pos="2520"/>
        </w:tabs>
        <w:ind w:left="2520" w:hanging="420"/>
      </w:pPr>
    </w:lvl>
    <w:lvl w:ilvl="4" w:tplc="F0E892F2" w:tentative="1">
      <w:start w:val="1"/>
      <w:numFmt w:val="aiueoFullWidth"/>
      <w:lvlText w:val="(%5)"/>
      <w:lvlJc w:val="left"/>
      <w:pPr>
        <w:tabs>
          <w:tab w:val="num" w:pos="2940"/>
        </w:tabs>
        <w:ind w:left="2940" w:hanging="420"/>
      </w:pPr>
    </w:lvl>
    <w:lvl w:ilvl="5" w:tplc="CAE44334" w:tentative="1">
      <w:start w:val="1"/>
      <w:numFmt w:val="decimalEnclosedCircle"/>
      <w:lvlText w:val="%6"/>
      <w:lvlJc w:val="left"/>
      <w:pPr>
        <w:tabs>
          <w:tab w:val="num" w:pos="3360"/>
        </w:tabs>
        <w:ind w:left="3360" w:hanging="420"/>
      </w:pPr>
    </w:lvl>
    <w:lvl w:ilvl="6" w:tplc="A4887078" w:tentative="1">
      <w:start w:val="1"/>
      <w:numFmt w:val="decimal"/>
      <w:lvlText w:val="%7."/>
      <w:lvlJc w:val="left"/>
      <w:pPr>
        <w:tabs>
          <w:tab w:val="num" w:pos="3780"/>
        </w:tabs>
        <w:ind w:left="3780" w:hanging="420"/>
      </w:pPr>
    </w:lvl>
    <w:lvl w:ilvl="7" w:tplc="1A1C1C1A" w:tentative="1">
      <w:start w:val="1"/>
      <w:numFmt w:val="aiueoFullWidth"/>
      <w:lvlText w:val="(%8)"/>
      <w:lvlJc w:val="left"/>
      <w:pPr>
        <w:tabs>
          <w:tab w:val="num" w:pos="4200"/>
        </w:tabs>
        <w:ind w:left="4200" w:hanging="420"/>
      </w:pPr>
    </w:lvl>
    <w:lvl w:ilvl="8" w:tplc="7EC4958A" w:tentative="1">
      <w:start w:val="1"/>
      <w:numFmt w:val="decimalEnclosedCircle"/>
      <w:lvlText w:val="%9"/>
      <w:lvlJc w:val="left"/>
      <w:pPr>
        <w:tabs>
          <w:tab w:val="num" w:pos="4620"/>
        </w:tabs>
        <w:ind w:left="4620" w:hanging="420"/>
      </w:pPr>
    </w:lvl>
  </w:abstractNum>
  <w:abstractNum w:abstractNumId="32" w15:restartNumberingAfterBreak="0">
    <w:nsid w:val="3C1A5F8E"/>
    <w:multiLevelType w:val="hybridMultilevel"/>
    <w:tmpl w:val="1F402AA2"/>
    <w:lvl w:ilvl="0" w:tplc="4BD6A7F4">
      <w:start w:val="1"/>
      <w:numFmt w:val="bullet"/>
      <w:lvlText w:val=""/>
      <w:lvlJc w:val="left"/>
      <w:pPr>
        <w:tabs>
          <w:tab w:val="num" w:pos="840"/>
        </w:tabs>
        <w:ind w:left="840" w:hanging="480"/>
      </w:pPr>
      <w:rPr>
        <w:rFonts w:ascii="Symbol" w:hAnsi="Symbol" w:hint="default"/>
        <w:color w:val="auto"/>
      </w:rPr>
    </w:lvl>
    <w:lvl w:ilvl="1" w:tplc="DBCE0A42" w:tentative="1">
      <w:start w:val="1"/>
      <w:numFmt w:val="bullet"/>
      <w:lvlText w:val=""/>
      <w:lvlJc w:val="left"/>
      <w:pPr>
        <w:tabs>
          <w:tab w:val="num" w:pos="960"/>
        </w:tabs>
        <w:ind w:left="960" w:hanging="480"/>
      </w:pPr>
      <w:rPr>
        <w:rFonts w:ascii="Wingdings" w:hAnsi="Wingdings" w:hint="default"/>
      </w:rPr>
    </w:lvl>
    <w:lvl w:ilvl="2" w:tplc="CB5067EC" w:tentative="1">
      <w:start w:val="1"/>
      <w:numFmt w:val="bullet"/>
      <w:lvlText w:val=""/>
      <w:lvlJc w:val="left"/>
      <w:pPr>
        <w:tabs>
          <w:tab w:val="num" w:pos="1440"/>
        </w:tabs>
        <w:ind w:left="1440" w:hanging="480"/>
      </w:pPr>
      <w:rPr>
        <w:rFonts w:ascii="Wingdings" w:hAnsi="Wingdings" w:hint="default"/>
      </w:rPr>
    </w:lvl>
    <w:lvl w:ilvl="3" w:tplc="3A228502" w:tentative="1">
      <w:start w:val="1"/>
      <w:numFmt w:val="bullet"/>
      <w:lvlText w:val=""/>
      <w:lvlJc w:val="left"/>
      <w:pPr>
        <w:tabs>
          <w:tab w:val="num" w:pos="1920"/>
        </w:tabs>
        <w:ind w:left="1920" w:hanging="480"/>
      </w:pPr>
      <w:rPr>
        <w:rFonts w:ascii="Wingdings" w:hAnsi="Wingdings" w:hint="default"/>
      </w:rPr>
    </w:lvl>
    <w:lvl w:ilvl="4" w:tplc="0C4C0B9C" w:tentative="1">
      <w:start w:val="1"/>
      <w:numFmt w:val="bullet"/>
      <w:lvlText w:val=""/>
      <w:lvlJc w:val="left"/>
      <w:pPr>
        <w:tabs>
          <w:tab w:val="num" w:pos="2400"/>
        </w:tabs>
        <w:ind w:left="2400" w:hanging="480"/>
      </w:pPr>
      <w:rPr>
        <w:rFonts w:ascii="Wingdings" w:hAnsi="Wingdings" w:hint="default"/>
      </w:rPr>
    </w:lvl>
    <w:lvl w:ilvl="5" w:tplc="C5CCB4B2" w:tentative="1">
      <w:start w:val="1"/>
      <w:numFmt w:val="bullet"/>
      <w:lvlText w:val=""/>
      <w:lvlJc w:val="left"/>
      <w:pPr>
        <w:tabs>
          <w:tab w:val="num" w:pos="2880"/>
        </w:tabs>
        <w:ind w:left="2880" w:hanging="480"/>
      </w:pPr>
      <w:rPr>
        <w:rFonts w:ascii="Wingdings" w:hAnsi="Wingdings" w:hint="default"/>
      </w:rPr>
    </w:lvl>
    <w:lvl w:ilvl="6" w:tplc="C26636A4" w:tentative="1">
      <w:start w:val="1"/>
      <w:numFmt w:val="bullet"/>
      <w:lvlText w:val=""/>
      <w:lvlJc w:val="left"/>
      <w:pPr>
        <w:tabs>
          <w:tab w:val="num" w:pos="3360"/>
        </w:tabs>
        <w:ind w:left="3360" w:hanging="480"/>
      </w:pPr>
      <w:rPr>
        <w:rFonts w:ascii="Wingdings" w:hAnsi="Wingdings" w:hint="default"/>
      </w:rPr>
    </w:lvl>
    <w:lvl w:ilvl="7" w:tplc="A92EB412" w:tentative="1">
      <w:start w:val="1"/>
      <w:numFmt w:val="bullet"/>
      <w:lvlText w:val=""/>
      <w:lvlJc w:val="left"/>
      <w:pPr>
        <w:tabs>
          <w:tab w:val="num" w:pos="3840"/>
        </w:tabs>
        <w:ind w:left="3840" w:hanging="480"/>
      </w:pPr>
      <w:rPr>
        <w:rFonts w:ascii="Wingdings" w:hAnsi="Wingdings" w:hint="default"/>
      </w:rPr>
    </w:lvl>
    <w:lvl w:ilvl="8" w:tplc="94F27212"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3CAE103A"/>
    <w:multiLevelType w:val="multilevel"/>
    <w:tmpl w:val="59EC0C04"/>
    <w:lvl w:ilvl="0">
      <w:start w:val="2012"/>
      <w:numFmt w:val="decimal"/>
      <w:lvlText w:val="%1"/>
      <w:lvlJc w:val="left"/>
      <w:pPr>
        <w:tabs>
          <w:tab w:val="num" w:pos="1320"/>
        </w:tabs>
        <w:ind w:left="1320" w:hanging="1320"/>
      </w:pPr>
      <w:rPr>
        <w:rFonts w:hint="eastAsia"/>
      </w:rPr>
    </w:lvl>
    <w:lvl w:ilvl="1">
      <w:start w:val="4"/>
      <w:numFmt w:val="decimalZero"/>
      <w:lvlText w:val="%1.%2"/>
      <w:lvlJc w:val="left"/>
      <w:pPr>
        <w:tabs>
          <w:tab w:val="num" w:pos="1320"/>
        </w:tabs>
        <w:ind w:left="1320" w:hanging="1320"/>
      </w:pPr>
      <w:rPr>
        <w:rFonts w:hint="eastAsia"/>
      </w:rPr>
    </w:lvl>
    <w:lvl w:ilvl="2">
      <w:start w:val="11"/>
      <w:numFmt w:val="decimal"/>
      <w:lvlText w:val="%1.%2.%3"/>
      <w:lvlJc w:val="left"/>
      <w:pPr>
        <w:tabs>
          <w:tab w:val="num" w:pos="1320"/>
        </w:tabs>
        <w:ind w:left="1320" w:hanging="1320"/>
      </w:pPr>
      <w:rPr>
        <w:rFonts w:hint="eastAsia"/>
      </w:rPr>
    </w:lvl>
    <w:lvl w:ilvl="3">
      <w:start w:val="1"/>
      <w:numFmt w:val="decimal"/>
      <w:lvlText w:val="%1.%2.%3.%4"/>
      <w:lvlJc w:val="left"/>
      <w:pPr>
        <w:tabs>
          <w:tab w:val="num" w:pos="1320"/>
        </w:tabs>
        <w:ind w:left="1320" w:hanging="1320"/>
      </w:pPr>
      <w:rPr>
        <w:rFonts w:hint="eastAsia"/>
      </w:rPr>
    </w:lvl>
    <w:lvl w:ilvl="4">
      <w:start w:val="1"/>
      <w:numFmt w:val="decimal"/>
      <w:lvlText w:val="%1.%2.%3.%4.%5"/>
      <w:lvlJc w:val="left"/>
      <w:pPr>
        <w:tabs>
          <w:tab w:val="num" w:pos="1320"/>
        </w:tabs>
        <w:ind w:left="1320" w:hanging="1320"/>
      </w:pPr>
      <w:rPr>
        <w:rFonts w:hint="eastAsia"/>
      </w:rPr>
    </w:lvl>
    <w:lvl w:ilvl="5">
      <w:start w:val="1"/>
      <w:numFmt w:val="decimal"/>
      <w:lvlText w:val="%1.%2.%3.%4.%5.%6"/>
      <w:lvlJc w:val="left"/>
      <w:pPr>
        <w:tabs>
          <w:tab w:val="num" w:pos="1320"/>
        </w:tabs>
        <w:ind w:left="1320" w:hanging="1320"/>
      </w:pPr>
      <w:rPr>
        <w:rFonts w:hint="eastAsia"/>
      </w:rPr>
    </w:lvl>
    <w:lvl w:ilvl="6">
      <w:start w:val="1"/>
      <w:numFmt w:val="decimal"/>
      <w:lvlText w:val="%1.%2.%3.%4.%5.%6.%7"/>
      <w:lvlJc w:val="left"/>
      <w:pPr>
        <w:tabs>
          <w:tab w:val="num" w:pos="1320"/>
        </w:tabs>
        <w:ind w:left="1320" w:hanging="1320"/>
      </w:pPr>
      <w:rPr>
        <w:rFonts w:hint="eastAsia"/>
      </w:rPr>
    </w:lvl>
    <w:lvl w:ilvl="7">
      <w:start w:val="1"/>
      <w:numFmt w:val="decimal"/>
      <w:lvlText w:val="%1.%2.%3.%4.%5.%6.%7.%8"/>
      <w:lvlJc w:val="left"/>
      <w:pPr>
        <w:tabs>
          <w:tab w:val="num" w:pos="1320"/>
        </w:tabs>
        <w:ind w:left="1320" w:hanging="1320"/>
      </w:pPr>
      <w:rPr>
        <w:rFonts w:hint="eastAsia"/>
      </w:rPr>
    </w:lvl>
    <w:lvl w:ilvl="8">
      <w:start w:val="1"/>
      <w:numFmt w:val="decimal"/>
      <w:lvlText w:val="%1.%2.%3.%4.%5.%6.%7.%8.%9"/>
      <w:lvlJc w:val="left"/>
      <w:pPr>
        <w:tabs>
          <w:tab w:val="num" w:pos="1320"/>
        </w:tabs>
        <w:ind w:left="1320" w:hanging="1320"/>
      </w:pPr>
      <w:rPr>
        <w:rFonts w:hint="eastAsia"/>
      </w:rPr>
    </w:lvl>
  </w:abstractNum>
  <w:abstractNum w:abstractNumId="34" w15:restartNumberingAfterBreak="0">
    <w:nsid w:val="3F141C59"/>
    <w:multiLevelType w:val="multilevel"/>
    <w:tmpl w:val="275EBE9E"/>
    <w:lvl w:ilvl="0">
      <w:start w:val="1"/>
      <w:numFmt w:val="decimalEnclosedCircle"/>
      <w:lvlText w:val="%1"/>
      <w:lvlJc w:val="left"/>
      <w:pPr>
        <w:tabs>
          <w:tab w:val="num" w:pos="600"/>
        </w:tabs>
        <w:ind w:left="600" w:hanging="360"/>
      </w:pPr>
      <w:rPr>
        <w:rFonts w:hint="eastAsia"/>
      </w:rPr>
    </w:lvl>
    <w:lvl w:ilvl="1">
      <w:start w:val="1"/>
      <w:numFmt w:val="aiueoFullWidth"/>
      <w:lvlText w:val="(%2)"/>
      <w:lvlJc w:val="left"/>
      <w:pPr>
        <w:tabs>
          <w:tab w:val="num" w:pos="960"/>
        </w:tabs>
        <w:ind w:left="960" w:hanging="480"/>
      </w:pPr>
    </w:lvl>
    <w:lvl w:ilvl="2">
      <w:start w:val="1"/>
      <w:numFmt w:val="decimalEnclosedCircle"/>
      <w:lvlText w:val="%3"/>
      <w:lvlJc w:val="left"/>
      <w:pPr>
        <w:tabs>
          <w:tab w:val="num" w:pos="1440"/>
        </w:tabs>
        <w:ind w:left="1440" w:hanging="480"/>
      </w:pPr>
    </w:lvl>
    <w:lvl w:ilvl="3">
      <w:start w:val="1"/>
      <w:numFmt w:val="decimal"/>
      <w:lvlText w:val="%4."/>
      <w:lvlJc w:val="left"/>
      <w:pPr>
        <w:tabs>
          <w:tab w:val="num" w:pos="1920"/>
        </w:tabs>
        <w:ind w:left="1920" w:hanging="480"/>
      </w:pPr>
    </w:lvl>
    <w:lvl w:ilvl="4">
      <w:start w:val="1"/>
      <w:numFmt w:val="aiueoFullWidth"/>
      <w:lvlText w:val="(%5)"/>
      <w:lvlJc w:val="left"/>
      <w:pPr>
        <w:tabs>
          <w:tab w:val="num" w:pos="2400"/>
        </w:tabs>
        <w:ind w:left="2400" w:hanging="480"/>
      </w:pPr>
    </w:lvl>
    <w:lvl w:ilvl="5">
      <w:start w:val="1"/>
      <w:numFmt w:val="decimalEnclosedCircle"/>
      <w:lvlText w:val="%6"/>
      <w:lvlJc w:val="left"/>
      <w:pPr>
        <w:tabs>
          <w:tab w:val="num" w:pos="2880"/>
        </w:tabs>
        <w:ind w:left="2880" w:hanging="480"/>
      </w:pPr>
    </w:lvl>
    <w:lvl w:ilvl="6">
      <w:start w:val="1"/>
      <w:numFmt w:val="decimal"/>
      <w:lvlText w:val="%7."/>
      <w:lvlJc w:val="left"/>
      <w:pPr>
        <w:tabs>
          <w:tab w:val="num" w:pos="3360"/>
        </w:tabs>
        <w:ind w:left="3360" w:hanging="480"/>
      </w:pPr>
    </w:lvl>
    <w:lvl w:ilvl="7">
      <w:start w:val="1"/>
      <w:numFmt w:val="aiueoFullWidth"/>
      <w:lvlText w:val="(%8)"/>
      <w:lvlJc w:val="left"/>
      <w:pPr>
        <w:tabs>
          <w:tab w:val="num" w:pos="3840"/>
        </w:tabs>
        <w:ind w:left="3840" w:hanging="480"/>
      </w:pPr>
    </w:lvl>
    <w:lvl w:ilvl="8">
      <w:start w:val="1"/>
      <w:numFmt w:val="decimalEnclosedCircle"/>
      <w:lvlText w:val="%9"/>
      <w:lvlJc w:val="left"/>
      <w:pPr>
        <w:tabs>
          <w:tab w:val="num" w:pos="4320"/>
        </w:tabs>
        <w:ind w:left="4320" w:hanging="480"/>
      </w:pPr>
    </w:lvl>
  </w:abstractNum>
  <w:abstractNum w:abstractNumId="35" w15:restartNumberingAfterBreak="0">
    <w:nsid w:val="46240BF6"/>
    <w:multiLevelType w:val="multilevel"/>
    <w:tmpl w:val="C62E5298"/>
    <w:lvl w:ilvl="0">
      <w:start w:val="1"/>
      <w:numFmt w:val="decimal"/>
      <w:pStyle w:val="a0"/>
      <w:lvlText w:val="%1)"/>
      <w:lvlJc w:val="left"/>
      <w:pPr>
        <w:tabs>
          <w:tab w:val="num" w:pos="360"/>
        </w:tabs>
        <w:ind w:left="360" w:hanging="360"/>
      </w:pPr>
      <w:rPr>
        <w:rFonts w:hint="eastAsia"/>
        <w:b w:val="0"/>
        <w:i w:val="0"/>
        <w:color w:val="auto"/>
        <w:sz w:val="21"/>
      </w:rPr>
    </w:lvl>
    <w:lvl w:ilvl="1">
      <w:start w:val="1"/>
      <w:numFmt w:val="lowerLetter"/>
      <w:lvlText w:val="%2)"/>
      <w:lvlJc w:val="left"/>
      <w:pPr>
        <w:tabs>
          <w:tab w:val="num" w:pos="720"/>
        </w:tabs>
        <w:ind w:left="720" w:hanging="360"/>
      </w:pPr>
      <w:rPr>
        <w:rFonts w:hint="eastAsia"/>
        <w:b w:val="0"/>
        <w:i w:val="0"/>
      </w:rPr>
    </w:lvl>
    <w:lvl w:ilvl="2">
      <w:start w:val="1"/>
      <w:numFmt w:val="lowerRoman"/>
      <w:lvlText w:val="%3)"/>
      <w:lvlJc w:val="left"/>
      <w:pPr>
        <w:tabs>
          <w:tab w:val="num" w:pos="1080"/>
        </w:tabs>
        <w:ind w:left="1080" w:hanging="360"/>
      </w:pPr>
      <w:rPr>
        <w:rFonts w:hint="eastAsia"/>
        <w:color w:val="333399"/>
        <w:szCs w:val="24"/>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6" w15:restartNumberingAfterBreak="0">
    <w:nsid w:val="4E206067"/>
    <w:multiLevelType w:val="multilevel"/>
    <w:tmpl w:val="275EBE9E"/>
    <w:lvl w:ilvl="0">
      <w:start w:val="1"/>
      <w:numFmt w:val="decimalEnclosedCircle"/>
      <w:lvlText w:val="%1"/>
      <w:lvlJc w:val="left"/>
      <w:pPr>
        <w:tabs>
          <w:tab w:val="num" w:pos="600"/>
        </w:tabs>
        <w:ind w:left="600" w:hanging="360"/>
      </w:pPr>
      <w:rPr>
        <w:rFonts w:hint="eastAsia"/>
      </w:rPr>
    </w:lvl>
    <w:lvl w:ilvl="1">
      <w:start w:val="1"/>
      <w:numFmt w:val="aiueoFullWidth"/>
      <w:lvlText w:val="(%2)"/>
      <w:lvlJc w:val="left"/>
      <w:pPr>
        <w:tabs>
          <w:tab w:val="num" w:pos="960"/>
        </w:tabs>
        <w:ind w:left="960" w:hanging="480"/>
      </w:pPr>
    </w:lvl>
    <w:lvl w:ilvl="2">
      <w:start w:val="1"/>
      <w:numFmt w:val="decimalEnclosedCircle"/>
      <w:lvlText w:val="%3"/>
      <w:lvlJc w:val="left"/>
      <w:pPr>
        <w:tabs>
          <w:tab w:val="num" w:pos="1440"/>
        </w:tabs>
        <w:ind w:left="1440" w:hanging="480"/>
      </w:pPr>
    </w:lvl>
    <w:lvl w:ilvl="3">
      <w:start w:val="1"/>
      <w:numFmt w:val="decimal"/>
      <w:lvlText w:val="%4."/>
      <w:lvlJc w:val="left"/>
      <w:pPr>
        <w:tabs>
          <w:tab w:val="num" w:pos="1920"/>
        </w:tabs>
        <w:ind w:left="1920" w:hanging="480"/>
      </w:pPr>
    </w:lvl>
    <w:lvl w:ilvl="4">
      <w:start w:val="1"/>
      <w:numFmt w:val="aiueoFullWidth"/>
      <w:lvlText w:val="(%5)"/>
      <w:lvlJc w:val="left"/>
      <w:pPr>
        <w:tabs>
          <w:tab w:val="num" w:pos="2400"/>
        </w:tabs>
        <w:ind w:left="2400" w:hanging="480"/>
      </w:pPr>
    </w:lvl>
    <w:lvl w:ilvl="5">
      <w:start w:val="1"/>
      <w:numFmt w:val="decimalEnclosedCircle"/>
      <w:lvlText w:val="%6"/>
      <w:lvlJc w:val="left"/>
      <w:pPr>
        <w:tabs>
          <w:tab w:val="num" w:pos="2880"/>
        </w:tabs>
        <w:ind w:left="2880" w:hanging="480"/>
      </w:pPr>
    </w:lvl>
    <w:lvl w:ilvl="6">
      <w:start w:val="1"/>
      <w:numFmt w:val="decimal"/>
      <w:lvlText w:val="%7."/>
      <w:lvlJc w:val="left"/>
      <w:pPr>
        <w:tabs>
          <w:tab w:val="num" w:pos="3360"/>
        </w:tabs>
        <w:ind w:left="3360" w:hanging="480"/>
      </w:pPr>
    </w:lvl>
    <w:lvl w:ilvl="7">
      <w:start w:val="1"/>
      <w:numFmt w:val="aiueoFullWidth"/>
      <w:lvlText w:val="(%8)"/>
      <w:lvlJc w:val="left"/>
      <w:pPr>
        <w:tabs>
          <w:tab w:val="num" w:pos="3840"/>
        </w:tabs>
        <w:ind w:left="3840" w:hanging="480"/>
      </w:pPr>
    </w:lvl>
    <w:lvl w:ilvl="8">
      <w:start w:val="1"/>
      <w:numFmt w:val="decimalEnclosedCircle"/>
      <w:lvlText w:val="%9"/>
      <w:lvlJc w:val="left"/>
      <w:pPr>
        <w:tabs>
          <w:tab w:val="num" w:pos="4320"/>
        </w:tabs>
        <w:ind w:left="4320" w:hanging="480"/>
      </w:pPr>
    </w:lvl>
  </w:abstractNum>
  <w:abstractNum w:abstractNumId="37" w15:restartNumberingAfterBreak="0">
    <w:nsid w:val="50CA2994"/>
    <w:multiLevelType w:val="hybridMultilevel"/>
    <w:tmpl w:val="BC6862C6"/>
    <w:lvl w:ilvl="0" w:tplc="66CAB6DC">
      <w:start w:val="1"/>
      <w:numFmt w:val="decimal"/>
      <w:suff w:val="space"/>
      <w:lvlText w:val="%1)"/>
      <w:lvlJc w:val="left"/>
      <w:pPr>
        <w:ind w:left="220" w:hanging="220"/>
      </w:pPr>
      <w:rPr>
        <w:rFonts w:hint="default"/>
      </w:rPr>
    </w:lvl>
    <w:lvl w:ilvl="1" w:tplc="AA0AC7AC" w:tentative="1">
      <w:start w:val="1"/>
      <w:numFmt w:val="aiueoFullWidth"/>
      <w:lvlText w:val="(%2)"/>
      <w:lvlJc w:val="left"/>
      <w:pPr>
        <w:tabs>
          <w:tab w:val="num" w:pos="960"/>
        </w:tabs>
        <w:ind w:left="960" w:hanging="480"/>
      </w:pPr>
    </w:lvl>
    <w:lvl w:ilvl="2" w:tplc="B5D09F42" w:tentative="1">
      <w:start w:val="1"/>
      <w:numFmt w:val="decimalEnclosedCircle"/>
      <w:lvlText w:val="%3"/>
      <w:lvlJc w:val="left"/>
      <w:pPr>
        <w:tabs>
          <w:tab w:val="num" w:pos="1440"/>
        </w:tabs>
        <w:ind w:left="1440" w:hanging="480"/>
      </w:pPr>
    </w:lvl>
    <w:lvl w:ilvl="3" w:tplc="1602BCF4" w:tentative="1">
      <w:start w:val="1"/>
      <w:numFmt w:val="decimal"/>
      <w:lvlText w:val="%4."/>
      <w:lvlJc w:val="left"/>
      <w:pPr>
        <w:tabs>
          <w:tab w:val="num" w:pos="1920"/>
        </w:tabs>
        <w:ind w:left="1920" w:hanging="480"/>
      </w:pPr>
    </w:lvl>
    <w:lvl w:ilvl="4" w:tplc="93CEBB30" w:tentative="1">
      <w:start w:val="1"/>
      <w:numFmt w:val="aiueoFullWidth"/>
      <w:lvlText w:val="(%5)"/>
      <w:lvlJc w:val="left"/>
      <w:pPr>
        <w:tabs>
          <w:tab w:val="num" w:pos="2400"/>
        </w:tabs>
        <w:ind w:left="2400" w:hanging="480"/>
      </w:pPr>
    </w:lvl>
    <w:lvl w:ilvl="5" w:tplc="B63A4C4C" w:tentative="1">
      <w:start w:val="1"/>
      <w:numFmt w:val="decimalEnclosedCircle"/>
      <w:lvlText w:val="%6"/>
      <w:lvlJc w:val="left"/>
      <w:pPr>
        <w:tabs>
          <w:tab w:val="num" w:pos="2880"/>
        </w:tabs>
        <w:ind w:left="2880" w:hanging="480"/>
      </w:pPr>
    </w:lvl>
    <w:lvl w:ilvl="6" w:tplc="974E0132" w:tentative="1">
      <w:start w:val="1"/>
      <w:numFmt w:val="decimal"/>
      <w:lvlText w:val="%7."/>
      <w:lvlJc w:val="left"/>
      <w:pPr>
        <w:tabs>
          <w:tab w:val="num" w:pos="3360"/>
        </w:tabs>
        <w:ind w:left="3360" w:hanging="480"/>
      </w:pPr>
    </w:lvl>
    <w:lvl w:ilvl="7" w:tplc="14BA719E" w:tentative="1">
      <w:start w:val="1"/>
      <w:numFmt w:val="aiueoFullWidth"/>
      <w:lvlText w:val="(%8)"/>
      <w:lvlJc w:val="left"/>
      <w:pPr>
        <w:tabs>
          <w:tab w:val="num" w:pos="3840"/>
        </w:tabs>
        <w:ind w:left="3840" w:hanging="480"/>
      </w:pPr>
    </w:lvl>
    <w:lvl w:ilvl="8" w:tplc="4D309BC4" w:tentative="1">
      <w:start w:val="1"/>
      <w:numFmt w:val="decimalEnclosedCircle"/>
      <w:lvlText w:val="%9"/>
      <w:lvlJc w:val="left"/>
      <w:pPr>
        <w:tabs>
          <w:tab w:val="num" w:pos="4320"/>
        </w:tabs>
        <w:ind w:left="4320" w:hanging="480"/>
      </w:pPr>
    </w:lvl>
  </w:abstractNum>
  <w:abstractNum w:abstractNumId="38" w15:restartNumberingAfterBreak="0">
    <w:nsid w:val="579E2392"/>
    <w:multiLevelType w:val="multilevel"/>
    <w:tmpl w:val="D0804676"/>
    <w:lvl w:ilvl="0">
      <w:start w:val="1"/>
      <w:numFmt w:val="decimalEnclosedCircle"/>
      <w:suff w:val="space"/>
      <w:lvlText w:val="%1"/>
      <w:lvlJc w:val="left"/>
      <w:pPr>
        <w:ind w:left="503" w:hanging="220"/>
      </w:pPr>
      <w:rPr>
        <w:rFonts w:hint="eastAsia"/>
      </w:rPr>
    </w:lvl>
    <w:lvl w:ilvl="1">
      <w:start w:val="1"/>
      <w:numFmt w:val="aiueoFullWidth"/>
      <w:lvlText w:val="(%2)"/>
      <w:lvlJc w:val="left"/>
      <w:pPr>
        <w:tabs>
          <w:tab w:val="num" w:pos="1243"/>
        </w:tabs>
        <w:ind w:left="1243" w:hanging="480"/>
      </w:pPr>
    </w:lvl>
    <w:lvl w:ilvl="2">
      <w:start w:val="1"/>
      <w:numFmt w:val="decimalEnclosedCircle"/>
      <w:lvlText w:val="%3"/>
      <w:lvlJc w:val="left"/>
      <w:pPr>
        <w:tabs>
          <w:tab w:val="num" w:pos="1723"/>
        </w:tabs>
        <w:ind w:left="1723" w:hanging="480"/>
      </w:pPr>
    </w:lvl>
    <w:lvl w:ilvl="3">
      <w:start w:val="1"/>
      <w:numFmt w:val="decimal"/>
      <w:lvlText w:val="%4."/>
      <w:lvlJc w:val="left"/>
      <w:pPr>
        <w:tabs>
          <w:tab w:val="num" w:pos="2203"/>
        </w:tabs>
        <w:ind w:left="2203" w:hanging="480"/>
      </w:pPr>
    </w:lvl>
    <w:lvl w:ilvl="4">
      <w:start w:val="1"/>
      <w:numFmt w:val="aiueoFullWidth"/>
      <w:lvlText w:val="(%5)"/>
      <w:lvlJc w:val="left"/>
      <w:pPr>
        <w:tabs>
          <w:tab w:val="num" w:pos="2683"/>
        </w:tabs>
        <w:ind w:left="2683" w:hanging="480"/>
      </w:pPr>
    </w:lvl>
    <w:lvl w:ilvl="5">
      <w:start w:val="1"/>
      <w:numFmt w:val="decimalEnclosedCircle"/>
      <w:lvlText w:val="%6"/>
      <w:lvlJc w:val="left"/>
      <w:pPr>
        <w:tabs>
          <w:tab w:val="num" w:pos="3163"/>
        </w:tabs>
        <w:ind w:left="3163" w:hanging="480"/>
      </w:pPr>
    </w:lvl>
    <w:lvl w:ilvl="6">
      <w:start w:val="1"/>
      <w:numFmt w:val="decimal"/>
      <w:lvlText w:val="%7."/>
      <w:lvlJc w:val="left"/>
      <w:pPr>
        <w:tabs>
          <w:tab w:val="num" w:pos="3643"/>
        </w:tabs>
        <w:ind w:left="3643" w:hanging="480"/>
      </w:pPr>
    </w:lvl>
    <w:lvl w:ilvl="7">
      <w:start w:val="1"/>
      <w:numFmt w:val="aiueoFullWidth"/>
      <w:lvlText w:val="(%8)"/>
      <w:lvlJc w:val="left"/>
      <w:pPr>
        <w:tabs>
          <w:tab w:val="num" w:pos="4123"/>
        </w:tabs>
        <w:ind w:left="4123" w:hanging="480"/>
      </w:pPr>
    </w:lvl>
    <w:lvl w:ilvl="8">
      <w:start w:val="1"/>
      <w:numFmt w:val="decimalEnclosedCircle"/>
      <w:lvlText w:val="%9"/>
      <w:lvlJc w:val="left"/>
      <w:pPr>
        <w:tabs>
          <w:tab w:val="num" w:pos="4603"/>
        </w:tabs>
        <w:ind w:left="4603" w:hanging="480"/>
      </w:pPr>
    </w:lvl>
  </w:abstractNum>
  <w:abstractNum w:abstractNumId="39" w15:restartNumberingAfterBreak="0">
    <w:nsid w:val="5A0D7A1B"/>
    <w:multiLevelType w:val="hybridMultilevel"/>
    <w:tmpl w:val="6924FC4C"/>
    <w:lvl w:ilvl="0" w:tplc="34BEDB10">
      <w:start w:val="8"/>
      <w:numFmt w:val="bullet"/>
      <w:suff w:val="space"/>
      <w:lvlText w:val="・"/>
      <w:lvlJc w:val="left"/>
      <w:pPr>
        <w:ind w:left="220" w:hanging="220"/>
      </w:pPr>
      <w:rPr>
        <w:rFonts w:ascii="ＭＳ ゴシック" w:eastAsia="ＭＳ ゴシック" w:hAnsi="ＭＳ Ｐゴシック" w:hint="eastAsia"/>
      </w:rPr>
    </w:lvl>
    <w:lvl w:ilvl="1" w:tplc="8C24A41E" w:tentative="1">
      <w:start w:val="1"/>
      <w:numFmt w:val="bullet"/>
      <w:lvlText w:val=""/>
      <w:lvlJc w:val="left"/>
      <w:pPr>
        <w:tabs>
          <w:tab w:val="num" w:pos="960"/>
        </w:tabs>
        <w:ind w:left="960" w:hanging="480"/>
      </w:pPr>
      <w:rPr>
        <w:rFonts w:ascii="Wingdings" w:hAnsi="Wingdings" w:hint="default"/>
      </w:rPr>
    </w:lvl>
    <w:lvl w:ilvl="2" w:tplc="897A8F2A" w:tentative="1">
      <w:start w:val="1"/>
      <w:numFmt w:val="bullet"/>
      <w:lvlText w:val=""/>
      <w:lvlJc w:val="left"/>
      <w:pPr>
        <w:tabs>
          <w:tab w:val="num" w:pos="1440"/>
        </w:tabs>
        <w:ind w:left="1440" w:hanging="480"/>
      </w:pPr>
      <w:rPr>
        <w:rFonts w:ascii="Wingdings" w:hAnsi="Wingdings" w:hint="default"/>
      </w:rPr>
    </w:lvl>
    <w:lvl w:ilvl="3" w:tplc="A5CE7728" w:tentative="1">
      <w:start w:val="1"/>
      <w:numFmt w:val="bullet"/>
      <w:lvlText w:val=""/>
      <w:lvlJc w:val="left"/>
      <w:pPr>
        <w:tabs>
          <w:tab w:val="num" w:pos="1920"/>
        </w:tabs>
        <w:ind w:left="1920" w:hanging="480"/>
      </w:pPr>
      <w:rPr>
        <w:rFonts w:ascii="Wingdings" w:hAnsi="Wingdings" w:hint="default"/>
      </w:rPr>
    </w:lvl>
    <w:lvl w:ilvl="4" w:tplc="D876C6DE" w:tentative="1">
      <w:start w:val="1"/>
      <w:numFmt w:val="bullet"/>
      <w:lvlText w:val=""/>
      <w:lvlJc w:val="left"/>
      <w:pPr>
        <w:tabs>
          <w:tab w:val="num" w:pos="2400"/>
        </w:tabs>
        <w:ind w:left="2400" w:hanging="480"/>
      </w:pPr>
      <w:rPr>
        <w:rFonts w:ascii="Wingdings" w:hAnsi="Wingdings" w:hint="default"/>
      </w:rPr>
    </w:lvl>
    <w:lvl w:ilvl="5" w:tplc="EB305192" w:tentative="1">
      <w:start w:val="1"/>
      <w:numFmt w:val="bullet"/>
      <w:lvlText w:val=""/>
      <w:lvlJc w:val="left"/>
      <w:pPr>
        <w:tabs>
          <w:tab w:val="num" w:pos="2880"/>
        </w:tabs>
        <w:ind w:left="2880" w:hanging="480"/>
      </w:pPr>
      <w:rPr>
        <w:rFonts w:ascii="Wingdings" w:hAnsi="Wingdings" w:hint="default"/>
      </w:rPr>
    </w:lvl>
    <w:lvl w:ilvl="6" w:tplc="BF0260B0" w:tentative="1">
      <w:start w:val="1"/>
      <w:numFmt w:val="bullet"/>
      <w:lvlText w:val=""/>
      <w:lvlJc w:val="left"/>
      <w:pPr>
        <w:tabs>
          <w:tab w:val="num" w:pos="3360"/>
        </w:tabs>
        <w:ind w:left="3360" w:hanging="480"/>
      </w:pPr>
      <w:rPr>
        <w:rFonts w:ascii="Wingdings" w:hAnsi="Wingdings" w:hint="default"/>
      </w:rPr>
    </w:lvl>
    <w:lvl w:ilvl="7" w:tplc="9A6CC40A" w:tentative="1">
      <w:start w:val="1"/>
      <w:numFmt w:val="bullet"/>
      <w:lvlText w:val=""/>
      <w:lvlJc w:val="left"/>
      <w:pPr>
        <w:tabs>
          <w:tab w:val="num" w:pos="3840"/>
        </w:tabs>
        <w:ind w:left="3840" w:hanging="480"/>
      </w:pPr>
      <w:rPr>
        <w:rFonts w:ascii="Wingdings" w:hAnsi="Wingdings" w:hint="default"/>
      </w:rPr>
    </w:lvl>
    <w:lvl w:ilvl="8" w:tplc="332C954A"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5E731E51"/>
    <w:multiLevelType w:val="hybridMultilevel"/>
    <w:tmpl w:val="C5A2779E"/>
    <w:lvl w:ilvl="0" w:tplc="5810C646">
      <w:start w:val="1"/>
      <w:numFmt w:val="decimalEnclosedCircle"/>
      <w:suff w:val="space"/>
      <w:lvlText w:val="%1"/>
      <w:lvlJc w:val="left"/>
      <w:pPr>
        <w:ind w:left="503" w:hanging="220"/>
      </w:pPr>
      <w:rPr>
        <w:rFonts w:hint="eastAsia"/>
      </w:rPr>
    </w:lvl>
    <w:lvl w:ilvl="1" w:tplc="0792AFB0" w:tentative="1">
      <w:start w:val="1"/>
      <w:numFmt w:val="aiueoFullWidth"/>
      <w:lvlText w:val="(%2)"/>
      <w:lvlJc w:val="left"/>
      <w:pPr>
        <w:tabs>
          <w:tab w:val="num" w:pos="1243"/>
        </w:tabs>
        <w:ind w:left="1243" w:hanging="480"/>
      </w:pPr>
    </w:lvl>
    <w:lvl w:ilvl="2" w:tplc="68F60F2C" w:tentative="1">
      <w:start w:val="1"/>
      <w:numFmt w:val="decimalEnclosedCircle"/>
      <w:lvlText w:val="%3"/>
      <w:lvlJc w:val="left"/>
      <w:pPr>
        <w:tabs>
          <w:tab w:val="num" w:pos="1723"/>
        </w:tabs>
        <w:ind w:left="1723" w:hanging="480"/>
      </w:pPr>
    </w:lvl>
    <w:lvl w:ilvl="3" w:tplc="82C2B268" w:tentative="1">
      <w:start w:val="1"/>
      <w:numFmt w:val="decimal"/>
      <w:lvlText w:val="%4."/>
      <w:lvlJc w:val="left"/>
      <w:pPr>
        <w:tabs>
          <w:tab w:val="num" w:pos="2203"/>
        </w:tabs>
        <w:ind w:left="2203" w:hanging="480"/>
      </w:pPr>
    </w:lvl>
    <w:lvl w:ilvl="4" w:tplc="C7FC98D8" w:tentative="1">
      <w:start w:val="1"/>
      <w:numFmt w:val="aiueoFullWidth"/>
      <w:lvlText w:val="(%5)"/>
      <w:lvlJc w:val="left"/>
      <w:pPr>
        <w:tabs>
          <w:tab w:val="num" w:pos="2683"/>
        </w:tabs>
        <w:ind w:left="2683" w:hanging="480"/>
      </w:pPr>
    </w:lvl>
    <w:lvl w:ilvl="5" w:tplc="2B3C23F8" w:tentative="1">
      <w:start w:val="1"/>
      <w:numFmt w:val="decimalEnclosedCircle"/>
      <w:lvlText w:val="%6"/>
      <w:lvlJc w:val="left"/>
      <w:pPr>
        <w:tabs>
          <w:tab w:val="num" w:pos="3163"/>
        </w:tabs>
        <w:ind w:left="3163" w:hanging="480"/>
      </w:pPr>
    </w:lvl>
    <w:lvl w:ilvl="6" w:tplc="495A9452" w:tentative="1">
      <w:start w:val="1"/>
      <w:numFmt w:val="decimal"/>
      <w:lvlText w:val="%7."/>
      <w:lvlJc w:val="left"/>
      <w:pPr>
        <w:tabs>
          <w:tab w:val="num" w:pos="3643"/>
        </w:tabs>
        <w:ind w:left="3643" w:hanging="480"/>
      </w:pPr>
    </w:lvl>
    <w:lvl w:ilvl="7" w:tplc="9B7671C0" w:tentative="1">
      <w:start w:val="1"/>
      <w:numFmt w:val="aiueoFullWidth"/>
      <w:lvlText w:val="(%8)"/>
      <w:lvlJc w:val="left"/>
      <w:pPr>
        <w:tabs>
          <w:tab w:val="num" w:pos="4123"/>
        </w:tabs>
        <w:ind w:left="4123" w:hanging="480"/>
      </w:pPr>
    </w:lvl>
    <w:lvl w:ilvl="8" w:tplc="45927118" w:tentative="1">
      <w:start w:val="1"/>
      <w:numFmt w:val="decimalEnclosedCircle"/>
      <w:lvlText w:val="%9"/>
      <w:lvlJc w:val="left"/>
      <w:pPr>
        <w:tabs>
          <w:tab w:val="num" w:pos="4603"/>
        </w:tabs>
        <w:ind w:left="4603" w:hanging="480"/>
      </w:pPr>
    </w:lvl>
  </w:abstractNum>
  <w:abstractNum w:abstractNumId="41" w15:restartNumberingAfterBreak="0">
    <w:nsid w:val="616E7999"/>
    <w:multiLevelType w:val="hybridMultilevel"/>
    <w:tmpl w:val="BDE48BE0"/>
    <w:lvl w:ilvl="0" w:tplc="8F2AA8B4">
      <w:start w:val="1"/>
      <w:numFmt w:val="decimalEnclosedCircle"/>
      <w:lvlText w:val="%1"/>
      <w:lvlJc w:val="left"/>
      <w:pPr>
        <w:tabs>
          <w:tab w:val="num" w:pos="644"/>
        </w:tabs>
        <w:ind w:left="360" w:hanging="76"/>
      </w:pPr>
      <w:rPr>
        <w:rFonts w:hint="default"/>
      </w:rPr>
    </w:lvl>
    <w:lvl w:ilvl="1" w:tplc="9C6A0B7C">
      <w:start w:val="1"/>
      <w:numFmt w:val="decimal"/>
      <w:lvlText w:val="%2)"/>
      <w:lvlJc w:val="left"/>
      <w:pPr>
        <w:ind w:left="780" w:hanging="360"/>
      </w:pPr>
      <w:rPr>
        <w:rFonts w:hint="default"/>
      </w:rPr>
    </w:lvl>
    <w:lvl w:ilvl="2" w:tplc="15CA2A6E" w:tentative="1">
      <w:start w:val="1"/>
      <w:numFmt w:val="decimalEnclosedCircle"/>
      <w:lvlText w:val="%3"/>
      <w:lvlJc w:val="left"/>
      <w:pPr>
        <w:ind w:left="1260" w:hanging="420"/>
      </w:pPr>
    </w:lvl>
    <w:lvl w:ilvl="3" w:tplc="0DF49CCC" w:tentative="1">
      <w:start w:val="1"/>
      <w:numFmt w:val="decimal"/>
      <w:lvlText w:val="%4."/>
      <w:lvlJc w:val="left"/>
      <w:pPr>
        <w:ind w:left="1680" w:hanging="420"/>
      </w:pPr>
    </w:lvl>
    <w:lvl w:ilvl="4" w:tplc="B828619C" w:tentative="1">
      <w:start w:val="1"/>
      <w:numFmt w:val="aiueoFullWidth"/>
      <w:lvlText w:val="(%5)"/>
      <w:lvlJc w:val="left"/>
      <w:pPr>
        <w:ind w:left="2100" w:hanging="420"/>
      </w:pPr>
    </w:lvl>
    <w:lvl w:ilvl="5" w:tplc="3AF4F6B6" w:tentative="1">
      <w:start w:val="1"/>
      <w:numFmt w:val="decimalEnclosedCircle"/>
      <w:lvlText w:val="%6"/>
      <w:lvlJc w:val="left"/>
      <w:pPr>
        <w:ind w:left="2520" w:hanging="420"/>
      </w:pPr>
    </w:lvl>
    <w:lvl w:ilvl="6" w:tplc="2E1C35E0" w:tentative="1">
      <w:start w:val="1"/>
      <w:numFmt w:val="decimal"/>
      <w:lvlText w:val="%7."/>
      <w:lvlJc w:val="left"/>
      <w:pPr>
        <w:ind w:left="2940" w:hanging="420"/>
      </w:pPr>
    </w:lvl>
    <w:lvl w:ilvl="7" w:tplc="2C8425CE" w:tentative="1">
      <w:start w:val="1"/>
      <w:numFmt w:val="aiueoFullWidth"/>
      <w:lvlText w:val="(%8)"/>
      <w:lvlJc w:val="left"/>
      <w:pPr>
        <w:ind w:left="3360" w:hanging="420"/>
      </w:pPr>
    </w:lvl>
    <w:lvl w:ilvl="8" w:tplc="9822F04A" w:tentative="1">
      <w:start w:val="1"/>
      <w:numFmt w:val="decimalEnclosedCircle"/>
      <w:lvlText w:val="%9"/>
      <w:lvlJc w:val="left"/>
      <w:pPr>
        <w:ind w:left="3780" w:hanging="420"/>
      </w:pPr>
    </w:lvl>
  </w:abstractNum>
  <w:abstractNum w:abstractNumId="42" w15:restartNumberingAfterBreak="0">
    <w:nsid w:val="68170C9D"/>
    <w:multiLevelType w:val="multilevel"/>
    <w:tmpl w:val="400EB328"/>
    <w:lvl w:ilvl="0">
      <w:start w:val="2011"/>
      <w:numFmt w:val="decimal"/>
      <w:lvlText w:val="%1"/>
      <w:lvlJc w:val="left"/>
      <w:pPr>
        <w:tabs>
          <w:tab w:val="num" w:pos="1200"/>
        </w:tabs>
        <w:ind w:left="1200" w:hanging="1200"/>
      </w:pPr>
      <w:rPr>
        <w:rFonts w:hint="eastAsia"/>
      </w:rPr>
    </w:lvl>
    <w:lvl w:ilvl="1">
      <w:start w:val="11"/>
      <w:numFmt w:val="decimal"/>
      <w:lvlText w:val="%1.%2"/>
      <w:lvlJc w:val="left"/>
      <w:pPr>
        <w:tabs>
          <w:tab w:val="num" w:pos="1200"/>
        </w:tabs>
        <w:ind w:left="1200" w:hanging="1200"/>
      </w:pPr>
      <w:rPr>
        <w:rFonts w:hint="eastAsia"/>
      </w:rPr>
    </w:lvl>
    <w:lvl w:ilvl="2">
      <w:start w:val="15"/>
      <w:numFmt w:val="decimal"/>
      <w:lvlText w:val="%1.%2.%3"/>
      <w:lvlJc w:val="left"/>
      <w:pPr>
        <w:tabs>
          <w:tab w:val="num" w:pos="1200"/>
        </w:tabs>
        <w:ind w:left="1200" w:hanging="1200"/>
      </w:pPr>
      <w:rPr>
        <w:rFonts w:hint="eastAsia"/>
      </w:rPr>
    </w:lvl>
    <w:lvl w:ilvl="3">
      <w:start w:val="1"/>
      <w:numFmt w:val="decimal"/>
      <w:lvlText w:val="%1.%2.%3.%4"/>
      <w:lvlJc w:val="left"/>
      <w:pPr>
        <w:tabs>
          <w:tab w:val="num" w:pos="1200"/>
        </w:tabs>
        <w:ind w:left="1200" w:hanging="1200"/>
      </w:pPr>
      <w:rPr>
        <w:rFonts w:hint="eastAsia"/>
      </w:rPr>
    </w:lvl>
    <w:lvl w:ilvl="4">
      <w:start w:val="1"/>
      <w:numFmt w:val="decimal"/>
      <w:lvlText w:val="%1.%2.%3.%4.%5"/>
      <w:lvlJc w:val="left"/>
      <w:pPr>
        <w:tabs>
          <w:tab w:val="num" w:pos="1200"/>
        </w:tabs>
        <w:ind w:left="1200" w:hanging="1200"/>
      </w:pPr>
      <w:rPr>
        <w:rFonts w:hint="eastAsia"/>
      </w:rPr>
    </w:lvl>
    <w:lvl w:ilvl="5">
      <w:start w:val="1"/>
      <w:numFmt w:val="decimal"/>
      <w:lvlText w:val="%1.%2.%3.%4.%5.%6"/>
      <w:lvlJc w:val="left"/>
      <w:pPr>
        <w:tabs>
          <w:tab w:val="num" w:pos="1200"/>
        </w:tabs>
        <w:ind w:left="1200" w:hanging="1200"/>
      </w:pPr>
      <w:rPr>
        <w:rFonts w:hint="eastAsia"/>
      </w:rPr>
    </w:lvl>
    <w:lvl w:ilvl="6">
      <w:start w:val="1"/>
      <w:numFmt w:val="decimal"/>
      <w:lvlText w:val="%1.%2.%3.%4.%5.%6.%7"/>
      <w:lvlJc w:val="left"/>
      <w:pPr>
        <w:tabs>
          <w:tab w:val="num" w:pos="1200"/>
        </w:tabs>
        <w:ind w:left="1200" w:hanging="1200"/>
      </w:pPr>
      <w:rPr>
        <w:rFonts w:hint="eastAsia"/>
      </w:rPr>
    </w:lvl>
    <w:lvl w:ilvl="7">
      <w:start w:val="1"/>
      <w:numFmt w:val="decimal"/>
      <w:lvlText w:val="%1.%2.%3.%4.%5.%6.%7.%8"/>
      <w:lvlJc w:val="left"/>
      <w:pPr>
        <w:tabs>
          <w:tab w:val="num" w:pos="1200"/>
        </w:tabs>
        <w:ind w:left="1200" w:hanging="1200"/>
      </w:pPr>
      <w:rPr>
        <w:rFonts w:hint="eastAsia"/>
      </w:rPr>
    </w:lvl>
    <w:lvl w:ilvl="8">
      <w:start w:val="1"/>
      <w:numFmt w:val="decimal"/>
      <w:lvlText w:val="%1.%2.%3.%4.%5.%6.%7.%8.%9"/>
      <w:lvlJc w:val="left"/>
      <w:pPr>
        <w:tabs>
          <w:tab w:val="num" w:pos="1200"/>
        </w:tabs>
        <w:ind w:left="1200" w:hanging="1200"/>
      </w:pPr>
      <w:rPr>
        <w:rFonts w:hint="eastAsia"/>
      </w:rPr>
    </w:lvl>
  </w:abstractNum>
  <w:abstractNum w:abstractNumId="43" w15:restartNumberingAfterBreak="0">
    <w:nsid w:val="6C344D26"/>
    <w:multiLevelType w:val="hybridMultilevel"/>
    <w:tmpl w:val="F18C200C"/>
    <w:lvl w:ilvl="0" w:tplc="008696AA">
      <w:start w:val="1"/>
      <w:numFmt w:val="decimal"/>
      <w:suff w:val="space"/>
      <w:lvlText w:val="%1)"/>
      <w:lvlJc w:val="left"/>
      <w:pPr>
        <w:ind w:left="240" w:hanging="240"/>
      </w:pPr>
      <w:rPr>
        <w:rFonts w:hint="eastAsia"/>
      </w:rPr>
    </w:lvl>
    <w:lvl w:ilvl="1" w:tplc="978C46DE" w:tentative="1">
      <w:start w:val="1"/>
      <w:numFmt w:val="aiueoFullWidth"/>
      <w:lvlText w:val="(%2)"/>
      <w:lvlJc w:val="left"/>
      <w:pPr>
        <w:tabs>
          <w:tab w:val="num" w:pos="960"/>
        </w:tabs>
        <w:ind w:left="960" w:hanging="480"/>
      </w:pPr>
    </w:lvl>
    <w:lvl w:ilvl="2" w:tplc="02028304" w:tentative="1">
      <w:start w:val="1"/>
      <w:numFmt w:val="decimalEnclosedCircle"/>
      <w:lvlText w:val="%3"/>
      <w:lvlJc w:val="left"/>
      <w:pPr>
        <w:tabs>
          <w:tab w:val="num" w:pos="1440"/>
        </w:tabs>
        <w:ind w:left="1440" w:hanging="480"/>
      </w:pPr>
    </w:lvl>
    <w:lvl w:ilvl="3" w:tplc="AAE82496" w:tentative="1">
      <w:start w:val="1"/>
      <w:numFmt w:val="decimal"/>
      <w:lvlText w:val="%4."/>
      <w:lvlJc w:val="left"/>
      <w:pPr>
        <w:tabs>
          <w:tab w:val="num" w:pos="1920"/>
        </w:tabs>
        <w:ind w:left="1920" w:hanging="480"/>
      </w:pPr>
    </w:lvl>
    <w:lvl w:ilvl="4" w:tplc="DDF20D32" w:tentative="1">
      <w:start w:val="1"/>
      <w:numFmt w:val="aiueoFullWidth"/>
      <w:lvlText w:val="(%5)"/>
      <w:lvlJc w:val="left"/>
      <w:pPr>
        <w:tabs>
          <w:tab w:val="num" w:pos="2400"/>
        </w:tabs>
        <w:ind w:left="2400" w:hanging="480"/>
      </w:pPr>
    </w:lvl>
    <w:lvl w:ilvl="5" w:tplc="B73C2B74" w:tentative="1">
      <w:start w:val="1"/>
      <w:numFmt w:val="decimalEnclosedCircle"/>
      <w:lvlText w:val="%6"/>
      <w:lvlJc w:val="left"/>
      <w:pPr>
        <w:tabs>
          <w:tab w:val="num" w:pos="2880"/>
        </w:tabs>
        <w:ind w:left="2880" w:hanging="480"/>
      </w:pPr>
    </w:lvl>
    <w:lvl w:ilvl="6" w:tplc="644AFB96" w:tentative="1">
      <w:start w:val="1"/>
      <w:numFmt w:val="decimal"/>
      <w:lvlText w:val="%7."/>
      <w:lvlJc w:val="left"/>
      <w:pPr>
        <w:tabs>
          <w:tab w:val="num" w:pos="3360"/>
        </w:tabs>
        <w:ind w:left="3360" w:hanging="480"/>
      </w:pPr>
    </w:lvl>
    <w:lvl w:ilvl="7" w:tplc="64BE596C" w:tentative="1">
      <w:start w:val="1"/>
      <w:numFmt w:val="aiueoFullWidth"/>
      <w:lvlText w:val="(%8)"/>
      <w:lvlJc w:val="left"/>
      <w:pPr>
        <w:tabs>
          <w:tab w:val="num" w:pos="3840"/>
        </w:tabs>
        <w:ind w:left="3840" w:hanging="480"/>
      </w:pPr>
    </w:lvl>
    <w:lvl w:ilvl="8" w:tplc="E3446B8E" w:tentative="1">
      <w:start w:val="1"/>
      <w:numFmt w:val="decimalEnclosedCircle"/>
      <w:lvlText w:val="%9"/>
      <w:lvlJc w:val="left"/>
      <w:pPr>
        <w:tabs>
          <w:tab w:val="num" w:pos="4320"/>
        </w:tabs>
        <w:ind w:left="4320" w:hanging="480"/>
      </w:pPr>
    </w:lvl>
  </w:abstractNum>
  <w:abstractNum w:abstractNumId="44" w15:restartNumberingAfterBreak="0">
    <w:nsid w:val="703E491B"/>
    <w:multiLevelType w:val="multilevel"/>
    <w:tmpl w:val="787005FE"/>
    <w:lvl w:ilvl="0">
      <w:start w:val="1"/>
      <w:numFmt w:val="decimalEnclosedCircle"/>
      <w:lvlText w:val="%1"/>
      <w:lvlJc w:val="left"/>
      <w:pPr>
        <w:tabs>
          <w:tab w:val="num" w:pos="1080"/>
        </w:tabs>
        <w:ind w:left="1080" w:hanging="360"/>
      </w:pPr>
      <w:rPr>
        <w:rFonts w:hint="eastAsia"/>
      </w:rPr>
    </w:lvl>
    <w:lvl w:ilvl="1">
      <w:start w:val="1"/>
      <w:numFmt w:val="aiueoFullWidth"/>
      <w:lvlText w:val="(%2)"/>
      <w:lvlJc w:val="left"/>
      <w:pPr>
        <w:tabs>
          <w:tab w:val="num" w:pos="1440"/>
        </w:tabs>
        <w:ind w:left="1440" w:hanging="480"/>
      </w:pPr>
      <w:rPr>
        <w:rFonts w:hint="eastAsia"/>
      </w:rPr>
    </w:lvl>
    <w:lvl w:ilvl="2">
      <w:start w:val="1"/>
      <w:numFmt w:val="decimalEnclosedCircle"/>
      <w:lvlText w:val="%3"/>
      <w:lvlJc w:val="left"/>
      <w:pPr>
        <w:tabs>
          <w:tab w:val="num" w:pos="1920"/>
        </w:tabs>
        <w:ind w:left="1920" w:hanging="480"/>
      </w:pPr>
    </w:lvl>
    <w:lvl w:ilvl="3">
      <w:start w:val="1"/>
      <w:numFmt w:val="decimal"/>
      <w:lvlText w:val="%4."/>
      <w:lvlJc w:val="left"/>
      <w:pPr>
        <w:tabs>
          <w:tab w:val="num" w:pos="2400"/>
        </w:tabs>
        <w:ind w:left="2400" w:hanging="480"/>
      </w:pPr>
    </w:lvl>
    <w:lvl w:ilvl="4">
      <w:start w:val="1"/>
      <w:numFmt w:val="aiueoFullWidth"/>
      <w:lvlText w:val="(%5)"/>
      <w:lvlJc w:val="left"/>
      <w:pPr>
        <w:tabs>
          <w:tab w:val="num" w:pos="2880"/>
        </w:tabs>
        <w:ind w:left="2880" w:hanging="480"/>
      </w:pPr>
    </w:lvl>
    <w:lvl w:ilvl="5">
      <w:start w:val="1"/>
      <w:numFmt w:val="decimalEnclosedCircle"/>
      <w:lvlText w:val="%6"/>
      <w:lvlJc w:val="left"/>
      <w:pPr>
        <w:tabs>
          <w:tab w:val="num" w:pos="3360"/>
        </w:tabs>
        <w:ind w:left="3360" w:hanging="480"/>
      </w:pPr>
    </w:lvl>
    <w:lvl w:ilvl="6">
      <w:start w:val="1"/>
      <w:numFmt w:val="decimal"/>
      <w:lvlText w:val="%7."/>
      <w:lvlJc w:val="left"/>
      <w:pPr>
        <w:tabs>
          <w:tab w:val="num" w:pos="3840"/>
        </w:tabs>
        <w:ind w:left="3840" w:hanging="480"/>
      </w:pPr>
    </w:lvl>
    <w:lvl w:ilvl="7">
      <w:start w:val="1"/>
      <w:numFmt w:val="aiueoFullWidth"/>
      <w:lvlText w:val="(%8)"/>
      <w:lvlJc w:val="left"/>
      <w:pPr>
        <w:tabs>
          <w:tab w:val="num" w:pos="4320"/>
        </w:tabs>
        <w:ind w:left="4320" w:hanging="480"/>
      </w:pPr>
    </w:lvl>
    <w:lvl w:ilvl="8">
      <w:start w:val="1"/>
      <w:numFmt w:val="decimalEnclosedCircle"/>
      <w:lvlText w:val="%9"/>
      <w:lvlJc w:val="left"/>
      <w:pPr>
        <w:tabs>
          <w:tab w:val="num" w:pos="4800"/>
        </w:tabs>
        <w:ind w:left="4800" w:hanging="480"/>
      </w:pPr>
    </w:lvl>
  </w:abstractNum>
  <w:abstractNum w:abstractNumId="45" w15:restartNumberingAfterBreak="0">
    <w:nsid w:val="7294785E"/>
    <w:multiLevelType w:val="hybridMultilevel"/>
    <w:tmpl w:val="E6D64854"/>
    <w:lvl w:ilvl="0" w:tplc="C60C49CE">
      <w:start w:val="3"/>
      <w:numFmt w:val="decimalEnclosedCircle"/>
      <w:suff w:val="space"/>
      <w:lvlText w:val="%1"/>
      <w:lvlJc w:val="left"/>
      <w:pPr>
        <w:ind w:left="503" w:hanging="2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29C1405"/>
    <w:multiLevelType w:val="hybridMultilevel"/>
    <w:tmpl w:val="5808AFA4"/>
    <w:lvl w:ilvl="0" w:tplc="FFFFFFFF">
      <w:start w:val="1"/>
      <w:numFmt w:val="decimalEnclosedCircle"/>
      <w:lvlText w:val="%1"/>
      <w:lvlJc w:val="left"/>
      <w:pPr>
        <w:ind w:left="750" w:hanging="420"/>
      </w:pPr>
      <w:rPr>
        <w:rFonts w:hint="eastAsia"/>
      </w:rPr>
    </w:lvl>
    <w:lvl w:ilvl="1" w:tplc="FFFFFFFF" w:tentative="1">
      <w:start w:val="1"/>
      <w:numFmt w:val="aiueoFullWidth"/>
      <w:lvlText w:val="(%2)"/>
      <w:lvlJc w:val="left"/>
      <w:pPr>
        <w:ind w:left="1170" w:hanging="420"/>
      </w:pPr>
    </w:lvl>
    <w:lvl w:ilvl="2" w:tplc="FFFFFFFF" w:tentative="1">
      <w:start w:val="1"/>
      <w:numFmt w:val="decimalEnclosedCircle"/>
      <w:lvlText w:val="%3"/>
      <w:lvlJc w:val="left"/>
      <w:pPr>
        <w:ind w:left="1590" w:hanging="420"/>
      </w:pPr>
    </w:lvl>
    <w:lvl w:ilvl="3" w:tplc="FFFFFFFF" w:tentative="1">
      <w:start w:val="1"/>
      <w:numFmt w:val="decimal"/>
      <w:lvlText w:val="%4."/>
      <w:lvlJc w:val="left"/>
      <w:pPr>
        <w:ind w:left="2010" w:hanging="420"/>
      </w:pPr>
    </w:lvl>
    <w:lvl w:ilvl="4" w:tplc="FFFFFFFF" w:tentative="1">
      <w:start w:val="1"/>
      <w:numFmt w:val="aiueoFullWidth"/>
      <w:lvlText w:val="(%5)"/>
      <w:lvlJc w:val="left"/>
      <w:pPr>
        <w:ind w:left="2430" w:hanging="420"/>
      </w:pPr>
    </w:lvl>
    <w:lvl w:ilvl="5" w:tplc="FFFFFFFF" w:tentative="1">
      <w:start w:val="1"/>
      <w:numFmt w:val="decimalEnclosedCircle"/>
      <w:lvlText w:val="%6"/>
      <w:lvlJc w:val="left"/>
      <w:pPr>
        <w:ind w:left="2850" w:hanging="420"/>
      </w:pPr>
    </w:lvl>
    <w:lvl w:ilvl="6" w:tplc="FFFFFFFF" w:tentative="1">
      <w:start w:val="1"/>
      <w:numFmt w:val="decimal"/>
      <w:lvlText w:val="%7."/>
      <w:lvlJc w:val="left"/>
      <w:pPr>
        <w:ind w:left="3270" w:hanging="420"/>
      </w:pPr>
    </w:lvl>
    <w:lvl w:ilvl="7" w:tplc="FFFFFFFF" w:tentative="1">
      <w:start w:val="1"/>
      <w:numFmt w:val="aiueoFullWidth"/>
      <w:lvlText w:val="(%8)"/>
      <w:lvlJc w:val="left"/>
      <w:pPr>
        <w:ind w:left="3690" w:hanging="420"/>
      </w:pPr>
    </w:lvl>
    <w:lvl w:ilvl="8" w:tplc="FFFFFFFF" w:tentative="1">
      <w:start w:val="1"/>
      <w:numFmt w:val="decimalEnclosedCircle"/>
      <w:lvlText w:val="%9"/>
      <w:lvlJc w:val="left"/>
      <w:pPr>
        <w:ind w:left="4110" w:hanging="420"/>
      </w:pPr>
    </w:lvl>
  </w:abstractNum>
  <w:abstractNum w:abstractNumId="47" w15:restartNumberingAfterBreak="0">
    <w:nsid w:val="72ED4A34"/>
    <w:multiLevelType w:val="multilevel"/>
    <w:tmpl w:val="C59458F0"/>
    <w:lvl w:ilvl="0">
      <w:start w:val="2012"/>
      <w:numFmt w:val="decimal"/>
      <w:lvlText w:val="%1"/>
      <w:lvlJc w:val="left"/>
      <w:pPr>
        <w:tabs>
          <w:tab w:val="num" w:pos="1100"/>
        </w:tabs>
        <w:ind w:left="1100" w:hanging="1100"/>
      </w:pPr>
      <w:rPr>
        <w:rFonts w:hint="eastAsia"/>
      </w:rPr>
    </w:lvl>
    <w:lvl w:ilvl="1">
      <w:start w:val="2"/>
      <w:numFmt w:val="decimal"/>
      <w:lvlText w:val="%1.%2"/>
      <w:lvlJc w:val="left"/>
      <w:pPr>
        <w:tabs>
          <w:tab w:val="num" w:pos="1100"/>
        </w:tabs>
        <w:ind w:left="1100" w:hanging="1100"/>
      </w:pPr>
      <w:rPr>
        <w:rFonts w:hint="eastAsia"/>
      </w:rPr>
    </w:lvl>
    <w:lvl w:ilvl="2">
      <w:start w:val="7"/>
      <w:numFmt w:val="decimal"/>
      <w:lvlText w:val="%1.%2.%3"/>
      <w:lvlJc w:val="left"/>
      <w:pPr>
        <w:tabs>
          <w:tab w:val="num" w:pos="1100"/>
        </w:tabs>
        <w:ind w:left="1100" w:hanging="1100"/>
      </w:pPr>
      <w:rPr>
        <w:rFonts w:hint="eastAsia"/>
      </w:rPr>
    </w:lvl>
    <w:lvl w:ilvl="3">
      <w:start w:val="1"/>
      <w:numFmt w:val="decimal"/>
      <w:lvlText w:val="%1.%2.%3.%4"/>
      <w:lvlJc w:val="left"/>
      <w:pPr>
        <w:tabs>
          <w:tab w:val="num" w:pos="1100"/>
        </w:tabs>
        <w:ind w:left="1100" w:hanging="1100"/>
      </w:pPr>
      <w:rPr>
        <w:rFonts w:hint="eastAsia"/>
      </w:rPr>
    </w:lvl>
    <w:lvl w:ilvl="4">
      <w:start w:val="1"/>
      <w:numFmt w:val="decimal"/>
      <w:lvlText w:val="%1.%2.%3.%4.%5"/>
      <w:lvlJc w:val="left"/>
      <w:pPr>
        <w:tabs>
          <w:tab w:val="num" w:pos="1100"/>
        </w:tabs>
        <w:ind w:left="1100" w:hanging="1100"/>
      </w:pPr>
      <w:rPr>
        <w:rFonts w:hint="eastAsia"/>
      </w:rPr>
    </w:lvl>
    <w:lvl w:ilvl="5">
      <w:start w:val="1"/>
      <w:numFmt w:val="decimal"/>
      <w:lvlText w:val="%1.%2.%3.%4.%5.%6"/>
      <w:lvlJc w:val="left"/>
      <w:pPr>
        <w:tabs>
          <w:tab w:val="num" w:pos="1100"/>
        </w:tabs>
        <w:ind w:left="1100" w:hanging="1100"/>
      </w:pPr>
      <w:rPr>
        <w:rFonts w:hint="eastAsia"/>
      </w:rPr>
    </w:lvl>
    <w:lvl w:ilvl="6">
      <w:start w:val="1"/>
      <w:numFmt w:val="decimal"/>
      <w:lvlText w:val="%1.%2.%3.%4.%5.%6.%7"/>
      <w:lvlJc w:val="left"/>
      <w:pPr>
        <w:tabs>
          <w:tab w:val="num" w:pos="1100"/>
        </w:tabs>
        <w:ind w:left="1100" w:hanging="1100"/>
      </w:pPr>
      <w:rPr>
        <w:rFonts w:hint="eastAsia"/>
      </w:rPr>
    </w:lvl>
    <w:lvl w:ilvl="7">
      <w:start w:val="1"/>
      <w:numFmt w:val="decimal"/>
      <w:lvlText w:val="%1.%2.%3.%4.%5.%6.%7.%8"/>
      <w:lvlJc w:val="left"/>
      <w:pPr>
        <w:tabs>
          <w:tab w:val="num" w:pos="1100"/>
        </w:tabs>
        <w:ind w:left="1100" w:hanging="1100"/>
      </w:pPr>
      <w:rPr>
        <w:rFonts w:hint="eastAsia"/>
      </w:rPr>
    </w:lvl>
    <w:lvl w:ilvl="8">
      <w:start w:val="1"/>
      <w:numFmt w:val="decimal"/>
      <w:lvlText w:val="%1.%2.%3.%4.%5.%6.%7.%8.%9"/>
      <w:lvlJc w:val="left"/>
      <w:pPr>
        <w:tabs>
          <w:tab w:val="num" w:pos="1100"/>
        </w:tabs>
        <w:ind w:left="1100" w:hanging="1100"/>
      </w:pPr>
      <w:rPr>
        <w:rFonts w:hint="eastAsia"/>
      </w:rPr>
    </w:lvl>
  </w:abstractNum>
  <w:abstractNum w:abstractNumId="48" w15:restartNumberingAfterBreak="0">
    <w:nsid w:val="72ED5011"/>
    <w:multiLevelType w:val="hybridMultilevel"/>
    <w:tmpl w:val="B1F0BF54"/>
    <w:lvl w:ilvl="0" w:tplc="0D502D34">
      <w:start w:val="1"/>
      <w:numFmt w:val="bullet"/>
      <w:lvlText w:val=""/>
      <w:lvlJc w:val="left"/>
      <w:pPr>
        <w:ind w:left="284" w:hanging="284"/>
      </w:pPr>
      <w:rPr>
        <w:rFonts w:ascii="Symbol" w:hAnsi="Symbol" w:hint="default"/>
        <w:b w:val="0"/>
        <w:i w:val="0"/>
        <w:color w:val="auto"/>
        <w:sz w:val="24"/>
      </w:rPr>
    </w:lvl>
    <w:lvl w:ilvl="1" w:tplc="7A687216" w:tentative="1">
      <w:start w:val="1"/>
      <w:numFmt w:val="bullet"/>
      <w:lvlText w:val=""/>
      <w:lvlJc w:val="left"/>
      <w:pPr>
        <w:ind w:left="960" w:hanging="480"/>
      </w:pPr>
      <w:rPr>
        <w:rFonts w:ascii="Wingdings" w:hAnsi="Wingdings" w:hint="default"/>
      </w:rPr>
    </w:lvl>
    <w:lvl w:ilvl="2" w:tplc="2A8C8A62" w:tentative="1">
      <w:start w:val="1"/>
      <w:numFmt w:val="bullet"/>
      <w:lvlText w:val=""/>
      <w:lvlJc w:val="left"/>
      <w:pPr>
        <w:ind w:left="1440" w:hanging="480"/>
      </w:pPr>
      <w:rPr>
        <w:rFonts w:ascii="Wingdings" w:hAnsi="Wingdings" w:hint="default"/>
      </w:rPr>
    </w:lvl>
    <w:lvl w:ilvl="3" w:tplc="7930B4D4" w:tentative="1">
      <w:start w:val="1"/>
      <w:numFmt w:val="bullet"/>
      <w:lvlText w:val=""/>
      <w:lvlJc w:val="left"/>
      <w:pPr>
        <w:ind w:left="1920" w:hanging="480"/>
      </w:pPr>
      <w:rPr>
        <w:rFonts w:ascii="Wingdings" w:hAnsi="Wingdings" w:hint="default"/>
      </w:rPr>
    </w:lvl>
    <w:lvl w:ilvl="4" w:tplc="D7743DEC" w:tentative="1">
      <w:start w:val="1"/>
      <w:numFmt w:val="bullet"/>
      <w:lvlText w:val=""/>
      <w:lvlJc w:val="left"/>
      <w:pPr>
        <w:ind w:left="2400" w:hanging="480"/>
      </w:pPr>
      <w:rPr>
        <w:rFonts w:ascii="Wingdings" w:hAnsi="Wingdings" w:hint="default"/>
      </w:rPr>
    </w:lvl>
    <w:lvl w:ilvl="5" w:tplc="E236EE54" w:tentative="1">
      <w:start w:val="1"/>
      <w:numFmt w:val="bullet"/>
      <w:lvlText w:val=""/>
      <w:lvlJc w:val="left"/>
      <w:pPr>
        <w:ind w:left="2880" w:hanging="480"/>
      </w:pPr>
      <w:rPr>
        <w:rFonts w:ascii="Wingdings" w:hAnsi="Wingdings" w:hint="default"/>
      </w:rPr>
    </w:lvl>
    <w:lvl w:ilvl="6" w:tplc="AFCA523E" w:tentative="1">
      <w:start w:val="1"/>
      <w:numFmt w:val="bullet"/>
      <w:lvlText w:val=""/>
      <w:lvlJc w:val="left"/>
      <w:pPr>
        <w:ind w:left="3360" w:hanging="480"/>
      </w:pPr>
      <w:rPr>
        <w:rFonts w:ascii="Wingdings" w:hAnsi="Wingdings" w:hint="default"/>
      </w:rPr>
    </w:lvl>
    <w:lvl w:ilvl="7" w:tplc="734E04EA" w:tentative="1">
      <w:start w:val="1"/>
      <w:numFmt w:val="bullet"/>
      <w:lvlText w:val=""/>
      <w:lvlJc w:val="left"/>
      <w:pPr>
        <w:ind w:left="3840" w:hanging="480"/>
      </w:pPr>
      <w:rPr>
        <w:rFonts w:ascii="Wingdings" w:hAnsi="Wingdings" w:hint="default"/>
      </w:rPr>
    </w:lvl>
    <w:lvl w:ilvl="8" w:tplc="08C6FB98" w:tentative="1">
      <w:start w:val="1"/>
      <w:numFmt w:val="bullet"/>
      <w:lvlText w:val=""/>
      <w:lvlJc w:val="left"/>
      <w:pPr>
        <w:ind w:left="4320" w:hanging="480"/>
      </w:pPr>
      <w:rPr>
        <w:rFonts w:ascii="Wingdings" w:hAnsi="Wingdings" w:hint="default"/>
      </w:rPr>
    </w:lvl>
  </w:abstractNum>
  <w:abstractNum w:abstractNumId="49" w15:restartNumberingAfterBreak="0">
    <w:nsid w:val="748D1C15"/>
    <w:multiLevelType w:val="multilevel"/>
    <w:tmpl w:val="586215B0"/>
    <w:lvl w:ilvl="0">
      <w:start w:val="1"/>
      <w:numFmt w:val="decimalEnclosedCircle"/>
      <w:lvlText w:val="%1"/>
      <w:lvlJc w:val="left"/>
      <w:pPr>
        <w:tabs>
          <w:tab w:val="num" w:pos="600"/>
        </w:tabs>
        <w:ind w:left="600" w:hanging="360"/>
      </w:pPr>
      <w:rPr>
        <w:rFonts w:hint="eastAsia"/>
      </w:rPr>
    </w:lvl>
    <w:lvl w:ilvl="1">
      <w:start w:val="1"/>
      <w:numFmt w:val="decimal"/>
      <w:lvlText w:val="%2."/>
      <w:lvlJc w:val="left"/>
      <w:pPr>
        <w:tabs>
          <w:tab w:val="num" w:pos="1080"/>
        </w:tabs>
        <w:ind w:left="1080" w:hanging="360"/>
      </w:pPr>
      <w:rPr>
        <w:rFonts w:hint="eastAsia"/>
      </w:rPr>
    </w:lvl>
    <w:lvl w:ilvl="2">
      <w:start w:val="4"/>
      <w:numFmt w:val="bullet"/>
      <w:lvlText w:val="・"/>
      <w:lvlJc w:val="left"/>
      <w:pPr>
        <w:tabs>
          <w:tab w:val="num" w:pos="1560"/>
        </w:tabs>
        <w:ind w:left="1560" w:hanging="360"/>
      </w:pPr>
      <w:rPr>
        <w:rFonts w:ascii="ＭＳ Ｐゴシック" w:eastAsia="ＭＳ Ｐゴシック" w:hAnsi="ＭＳ Ｐゴシック" w:hint="eastAsia"/>
      </w:rPr>
    </w:lvl>
    <w:lvl w:ilvl="3">
      <w:start w:val="1"/>
      <w:numFmt w:val="decimal"/>
      <w:lvlText w:val="%4."/>
      <w:lvlJc w:val="left"/>
      <w:pPr>
        <w:tabs>
          <w:tab w:val="num" w:pos="2160"/>
        </w:tabs>
        <w:ind w:left="2160" w:hanging="480"/>
      </w:pPr>
    </w:lvl>
    <w:lvl w:ilvl="4">
      <w:start w:val="1"/>
      <w:numFmt w:val="aiueoFullWidth"/>
      <w:lvlText w:val="(%5)"/>
      <w:lvlJc w:val="left"/>
      <w:pPr>
        <w:tabs>
          <w:tab w:val="num" w:pos="2640"/>
        </w:tabs>
        <w:ind w:left="2640" w:hanging="480"/>
      </w:pPr>
    </w:lvl>
    <w:lvl w:ilvl="5">
      <w:start w:val="1"/>
      <w:numFmt w:val="decimalEnclosedCircle"/>
      <w:lvlText w:val="%6"/>
      <w:lvlJc w:val="left"/>
      <w:pPr>
        <w:tabs>
          <w:tab w:val="num" w:pos="3120"/>
        </w:tabs>
        <w:ind w:left="3120" w:hanging="480"/>
      </w:pPr>
    </w:lvl>
    <w:lvl w:ilvl="6">
      <w:start w:val="1"/>
      <w:numFmt w:val="decimal"/>
      <w:lvlText w:val="%7."/>
      <w:lvlJc w:val="left"/>
      <w:pPr>
        <w:tabs>
          <w:tab w:val="num" w:pos="3600"/>
        </w:tabs>
        <w:ind w:left="3600" w:hanging="480"/>
      </w:pPr>
    </w:lvl>
    <w:lvl w:ilvl="7">
      <w:start w:val="1"/>
      <w:numFmt w:val="aiueoFullWidth"/>
      <w:lvlText w:val="(%8)"/>
      <w:lvlJc w:val="left"/>
      <w:pPr>
        <w:tabs>
          <w:tab w:val="num" w:pos="4080"/>
        </w:tabs>
        <w:ind w:left="4080" w:hanging="480"/>
      </w:pPr>
    </w:lvl>
    <w:lvl w:ilvl="8">
      <w:start w:val="1"/>
      <w:numFmt w:val="decimalEnclosedCircle"/>
      <w:lvlText w:val="%9"/>
      <w:lvlJc w:val="left"/>
      <w:pPr>
        <w:tabs>
          <w:tab w:val="num" w:pos="4560"/>
        </w:tabs>
        <w:ind w:left="4560" w:hanging="480"/>
      </w:pPr>
    </w:lvl>
  </w:abstractNum>
  <w:abstractNum w:abstractNumId="50" w15:restartNumberingAfterBreak="0">
    <w:nsid w:val="78AC3D7A"/>
    <w:multiLevelType w:val="hybridMultilevel"/>
    <w:tmpl w:val="1C9AA1D8"/>
    <w:lvl w:ilvl="0" w:tplc="EF123796">
      <w:start w:val="1"/>
      <w:numFmt w:val="decimalEnclosedCircle"/>
      <w:pStyle w:val="30"/>
      <w:lvlText w:val="%1"/>
      <w:lvlJc w:val="left"/>
      <w:pPr>
        <w:tabs>
          <w:tab w:val="num" w:pos="936"/>
        </w:tabs>
        <w:ind w:left="934" w:hanging="480"/>
      </w:pPr>
      <w:rPr>
        <w:rFonts w:ascii="Arial" w:hAnsi="Arial" w:hint="default"/>
        <w:b w:val="0"/>
        <w:bCs w:val="0"/>
        <w:i w:val="0"/>
        <w:iCs w:val="0"/>
        <w:sz w:val="21"/>
        <w:szCs w:val="21"/>
      </w:rPr>
    </w:lvl>
    <w:lvl w:ilvl="1" w:tplc="CAF0EE96" w:tentative="1">
      <w:start w:val="1"/>
      <w:numFmt w:val="aiueoFullWidth"/>
      <w:lvlText w:val="(%2)"/>
      <w:lvlJc w:val="left"/>
      <w:pPr>
        <w:ind w:left="960" w:hanging="480"/>
      </w:pPr>
    </w:lvl>
    <w:lvl w:ilvl="2" w:tplc="9BA69852" w:tentative="1">
      <w:start w:val="1"/>
      <w:numFmt w:val="decimalEnclosedCircle"/>
      <w:lvlText w:val="%3"/>
      <w:lvlJc w:val="left"/>
      <w:pPr>
        <w:ind w:left="1440" w:hanging="480"/>
      </w:pPr>
    </w:lvl>
    <w:lvl w:ilvl="3" w:tplc="21C03F6E" w:tentative="1">
      <w:start w:val="1"/>
      <w:numFmt w:val="decimal"/>
      <w:lvlText w:val="%4."/>
      <w:lvlJc w:val="left"/>
      <w:pPr>
        <w:ind w:left="1920" w:hanging="480"/>
      </w:pPr>
    </w:lvl>
    <w:lvl w:ilvl="4" w:tplc="B4CA2CC4" w:tentative="1">
      <w:start w:val="1"/>
      <w:numFmt w:val="aiueoFullWidth"/>
      <w:lvlText w:val="(%5)"/>
      <w:lvlJc w:val="left"/>
      <w:pPr>
        <w:ind w:left="2400" w:hanging="480"/>
      </w:pPr>
    </w:lvl>
    <w:lvl w:ilvl="5" w:tplc="DCAADEBE" w:tentative="1">
      <w:start w:val="1"/>
      <w:numFmt w:val="decimalEnclosedCircle"/>
      <w:lvlText w:val="%6"/>
      <w:lvlJc w:val="left"/>
      <w:pPr>
        <w:ind w:left="2880" w:hanging="480"/>
      </w:pPr>
    </w:lvl>
    <w:lvl w:ilvl="6" w:tplc="B7804B52" w:tentative="1">
      <w:start w:val="1"/>
      <w:numFmt w:val="decimal"/>
      <w:lvlText w:val="%7."/>
      <w:lvlJc w:val="left"/>
      <w:pPr>
        <w:ind w:left="3360" w:hanging="480"/>
      </w:pPr>
    </w:lvl>
    <w:lvl w:ilvl="7" w:tplc="1B7A8776" w:tentative="1">
      <w:start w:val="1"/>
      <w:numFmt w:val="aiueoFullWidth"/>
      <w:lvlText w:val="(%8)"/>
      <w:lvlJc w:val="left"/>
      <w:pPr>
        <w:ind w:left="3840" w:hanging="480"/>
      </w:pPr>
    </w:lvl>
    <w:lvl w:ilvl="8" w:tplc="5C440CEA" w:tentative="1">
      <w:start w:val="1"/>
      <w:numFmt w:val="decimalEnclosedCircle"/>
      <w:lvlText w:val="%9"/>
      <w:lvlJc w:val="left"/>
      <w:pPr>
        <w:ind w:left="4320" w:hanging="480"/>
      </w:pPr>
    </w:lvl>
  </w:abstractNum>
  <w:abstractNum w:abstractNumId="51" w15:restartNumberingAfterBreak="0">
    <w:nsid w:val="7BDF68AC"/>
    <w:multiLevelType w:val="multilevel"/>
    <w:tmpl w:val="C5FE3EC0"/>
    <w:lvl w:ilvl="0">
      <w:start w:val="2012"/>
      <w:numFmt w:val="decimal"/>
      <w:lvlText w:val="%1"/>
      <w:lvlJc w:val="left"/>
      <w:pPr>
        <w:tabs>
          <w:tab w:val="num" w:pos="1320"/>
        </w:tabs>
        <w:ind w:left="1320" w:hanging="1320"/>
      </w:pPr>
      <w:rPr>
        <w:rFonts w:hint="eastAsia"/>
      </w:rPr>
    </w:lvl>
    <w:lvl w:ilvl="1">
      <w:start w:val="4"/>
      <w:numFmt w:val="decimalZero"/>
      <w:lvlText w:val="%1.%2"/>
      <w:lvlJc w:val="left"/>
      <w:pPr>
        <w:tabs>
          <w:tab w:val="num" w:pos="1320"/>
        </w:tabs>
        <w:ind w:left="1320" w:hanging="1320"/>
      </w:pPr>
      <w:rPr>
        <w:rFonts w:hint="eastAsia"/>
      </w:rPr>
    </w:lvl>
    <w:lvl w:ilvl="2">
      <w:start w:val="11"/>
      <w:numFmt w:val="decimal"/>
      <w:lvlText w:val="%1.%2.%3"/>
      <w:lvlJc w:val="left"/>
      <w:pPr>
        <w:tabs>
          <w:tab w:val="num" w:pos="1320"/>
        </w:tabs>
        <w:ind w:left="1320" w:hanging="1320"/>
      </w:pPr>
      <w:rPr>
        <w:rFonts w:hint="eastAsia"/>
      </w:rPr>
    </w:lvl>
    <w:lvl w:ilvl="3">
      <w:start w:val="1"/>
      <w:numFmt w:val="decimal"/>
      <w:lvlText w:val="%1.%2.%3.%4"/>
      <w:lvlJc w:val="left"/>
      <w:pPr>
        <w:tabs>
          <w:tab w:val="num" w:pos="1320"/>
        </w:tabs>
        <w:ind w:left="1320" w:hanging="1320"/>
      </w:pPr>
      <w:rPr>
        <w:rFonts w:hint="eastAsia"/>
      </w:rPr>
    </w:lvl>
    <w:lvl w:ilvl="4">
      <w:start w:val="1"/>
      <w:numFmt w:val="decimal"/>
      <w:lvlText w:val="%1.%2.%3.%4.%5"/>
      <w:lvlJc w:val="left"/>
      <w:pPr>
        <w:tabs>
          <w:tab w:val="num" w:pos="1320"/>
        </w:tabs>
        <w:ind w:left="1320" w:hanging="1320"/>
      </w:pPr>
      <w:rPr>
        <w:rFonts w:hint="eastAsia"/>
      </w:rPr>
    </w:lvl>
    <w:lvl w:ilvl="5">
      <w:start w:val="1"/>
      <w:numFmt w:val="decimal"/>
      <w:lvlText w:val="%1.%2.%3.%4.%5.%6"/>
      <w:lvlJc w:val="left"/>
      <w:pPr>
        <w:tabs>
          <w:tab w:val="num" w:pos="1320"/>
        </w:tabs>
        <w:ind w:left="1320" w:hanging="1320"/>
      </w:pPr>
      <w:rPr>
        <w:rFonts w:hint="eastAsia"/>
      </w:rPr>
    </w:lvl>
    <w:lvl w:ilvl="6">
      <w:start w:val="1"/>
      <w:numFmt w:val="decimal"/>
      <w:lvlText w:val="%1.%2.%3.%4.%5.%6.%7"/>
      <w:lvlJc w:val="left"/>
      <w:pPr>
        <w:tabs>
          <w:tab w:val="num" w:pos="1320"/>
        </w:tabs>
        <w:ind w:left="1320" w:hanging="1320"/>
      </w:pPr>
      <w:rPr>
        <w:rFonts w:hint="eastAsia"/>
      </w:rPr>
    </w:lvl>
    <w:lvl w:ilvl="7">
      <w:start w:val="1"/>
      <w:numFmt w:val="decimal"/>
      <w:lvlText w:val="%1.%2.%3.%4.%5.%6.%7.%8"/>
      <w:lvlJc w:val="left"/>
      <w:pPr>
        <w:tabs>
          <w:tab w:val="num" w:pos="1320"/>
        </w:tabs>
        <w:ind w:left="1320" w:hanging="1320"/>
      </w:pPr>
      <w:rPr>
        <w:rFonts w:hint="eastAsia"/>
      </w:rPr>
    </w:lvl>
    <w:lvl w:ilvl="8">
      <w:start w:val="1"/>
      <w:numFmt w:val="decimal"/>
      <w:lvlText w:val="%1.%2.%3.%4.%5.%6.%7.%8.%9"/>
      <w:lvlJc w:val="left"/>
      <w:pPr>
        <w:tabs>
          <w:tab w:val="num" w:pos="1320"/>
        </w:tabs>
        <w:ind w:left="1320" w:hanging="1320"/>
      </w:pPr>
      <w:rPr>
        <w:rFonts w:hint="eastAsia"/>
      </w:rPr>
    </w:lvl>
  </w:abstractNum>
  <w:abstractNum w:abstractNumId="52" w15:restartNumberingAfterBreak="0">
    <w:nsid w:val="7CA64CA5"/>
    <w:multiLevelType w:val="multilevel"/>
    <w:tmpl w:val="586215B0"/>
    <w:lvl w:ilvl="0">
      <w:start w:val="1"/>
      <w:numFmt w:val="decimalEnclosedCircle"/>
      <w:lvlText w:val="%1"/>
      <w:lvlJc w:val="left"/>
      <w:pPr>
        <w:tabs>
          <w:tab w:val="num" w:pos="600"/>
        </w:tabs>
        <w:ind w:left="600" w:hanging="360"/>
      </w:pPr>
      <w:rPr>
        <w:rFonts w:hint="eastAsia"/>
      </w:rPr>
    </w:lvl>
    <w:lvl w:ilvl="1">
      <w:start w:val="1"/>
      <w:numFmt w:val="decimal"/>
      <w:lvlText w:val="%2."/>
      <w:lvlJc w:val="left"/>
      <w:pPr>
        <w:tabs>
          <w:tab w:val="num" w:pos="1080"/>
        </w:tabs>
        <w:ind w:left="1080" w:hanging="360"/>
      </w:pPr>
      <w:rPr>
        <w:rFonts w:hint="eastAsia"/>
      </w:rPr>
    </w:lvl>
    <w:lvl w:ilvl="2">
      <w:start w:val="4"/>
      <w:numFmt w:val="bullet"/>
      <w:lvlText w:val="・"/>
      <w:lvlJc w:val="left"/>
      <w:pPr>
        <w:tabs>
          <w:tab w:val="num" w:pos="1560"/>
        </w:tabs>
        <w:ind w:left="1560" w:hanging="360"/>
      </w:pPr>
      <w:rPr>
        <w:rFonts w:ascii="ＭＳ Ｐゴシック" w:eastAsia="ＭＳ Ｐゴシック" w:hAnsi="ＭＳ Ｐゴシック" w:hint="eastAsia"/>
      </w:rPr>
    </w:lvl>
    <w:lvl w:ilvl="3">
      <w:start w:val="1"/>
      <w:numFmt w:val="decimal"/>
      <w:lvlText w:val="%4."/>
      <w:lvlJc w:val="left"/>
      <w:pPr>
        <w:tabs>
          <w:tab w:val="num" w:pos="2160"/>
        </w:tabs>
        <w:ind w:left="2160" w:hanging="480"/>
      </w:pPr>
    </w:lvl>
    <w:lvl w:ilvl="4">
      <w:start w:val="1"/>
      <w:numFmt w:val="aiueoFullWidth"/>
      <w:lvlText w:val="(%5)"/>
      <w:lvlJc w:val="left"/>
      <w:pPr>
        <w:tabs>
          <w:tab w:val="num" w:pos="2640"/>
        </w:tabs>
        <w:ind w:left="2640" w:hanging="480"/>
      </w:pPr>
    </w:lvl>
    <w:lvl w:ilvl="5">
      <w:start w:val="1"/>
      <w:numFmt w:val="decimalEnclosedCircle"/>
      <w:lvlText w:val="%6"/>
      <w:lvlJc w:val="left"/>
      <w:pPr>
        <w:tabs>
          <w:tab w:val="num" w:pos="3120"/>
        </w:tabs>
        <w:ind w:left="3120" w:hanging="480"/>
      </w:pPr>
    </w:lvl>
    <w:lvl w:ilvl="6">
      <w:start w:val="1"/>
      <w:numFmt w:val="decimal"/>
      <w:lvlText w:val="%7."/>
      <w:lvlJc w:val="left"/>
      <w:pPr>
        <w:tabs>
          <w:tab w:val="num" w:pos="3600"/>
        </w:tabs>
        <w:ind w:left="3600" w:hanging="480"/>
      </w:pPr>
    </w:lvl>
    <w:lvl w:ilvl="7">
      <w:start w:val="1"/>
      <w:numFmt w:val="aiueoFullWidth"/>
      <w:lvlText w:val="(%8)"/>
      <w:lvlJc w:val="left"/>
      <w:pPr>
        <w:tabs>
          <w:tab w:val="num" w:pos="4080"/>
        </w:tabs>
        <w:ind w:left="4080" w:hanging="480"/>
      </w:pPr>
    </w:lvl>
    <w:lvl w:ilvl="8">
      <w:start w:val="1"/>
      <w:numFmt w:val="decimalEnclosedCircle"/>
      <w:lvlText w:val="%9"/>
      <w:lvlJc w:val="left"/>
      <w:pPr>
        <w:tabs>
          <w:tab w:val="num" w:pos="4560"/>
        </w:tabs>
        <w:ind w:left="4560" w:hanging="480"/>
      </w:pPr>
    </w:lvl>
  </w:abstractNum>
  <w:num w:numId="1">
    <w:abstractNumId w:val="31"/>
  </w:num>
  <w:num w:numId="2">
    <w:abstractNumId w:val="16"/>
  </w:num>
  <w:num w:numId="3">
    <w:abstractNumId w:val="49"/>
  </w:num>
  <w:num w:numId="4">
    <w:abstractNumId w:val="36"/>
  </w:num>
  <w:num w:numId="5">
    <w:abstractNumId w:val="23"/>
  </w:num>
  <w:num w:numId="6">
    <w:abstractNumId w:val="44"/>
  </w:num>
  <w:num w:numId="7">
    <w:abstractNumId w:val="19"/>
  </w:num>
  <w:num w:numId="8">
    <w:abstractNumId w:val="40"/>
  </w:num>
  <w:num w:numId="9">
    <w:abstractNumId w:val="24"/>
  </w:num>
  <w:num w:numId="10">
    <w:abstractNumId w:val="26"/>
  </w:num>
  <w:num w:numId="11">
    <w:abstractNumId w:val="25"/>
  </w:num>
  <w:num w:numId="12">
    <w:abstractNumId w:val="27"/>
  </w:num>
  <w:num w:numId="13">
    <w:abstractNumId w:val="17"/>
  </w:num>
  <w:num w:numId="14">
    <w:abstractNumId w:val="41"/>
  </w:num>
  <w:num w:numId="15">
    <w:abstractNumId w:val="10"/>
  </w:num>
  <w:num w:numId="16">
    <w:abstractNumId w:val="3"/>
  </w:num>
  <w:num w:numId="17">
    <w:abstractNumId w:val="12"/>
  </w:num>
  <w:num w:numId="18">
    <w:abstractNumId w:val="0"/>
  </w:num>
  <w:num w:numId="19">
    <w:abstractNumId w:val="35"/>
  </w:num>
  <w:num w:numId="20">
    <w:abstractNumId w:val="9"/>
  </w:num>
  <w:num w:numId="21">
    <w:abstractNumId w:val="1"/>
  </w:num>
  <w:num w:numId="22">
    <w:abstractNumId w:val="6"/>
  </w:num>
  <w:num w:numId="23">
    <w:abstractNumId w:val="5"/>
  </w:num>
  <w:num w:numId="24">
    <w:abstractNumId w:val="7"/>
  </w:num>
  <w:num w:numId="25">
    <w:abstractNumId w:val="21"/>
  </w:num>
  <w:num w:numId="26">
    <w:abstractNumId w:val="48"/>
  </w:num>
  <w:num w:numId="27">
    <w:abstractNumId w:val="37"/>
  </w:num>
  <w:num w:numId="28">
    <w:abstractNumId w:val="29"/>
  </w:num>
  <w:num w:numId="29">
    <w:abstractNumId w:val="30"/>
  </w:num>
  <w:num w:numId="30">
    <w:abstractNumId w:val="43"/>
  </w:num>
  <w:num w:numId="31">
    <w:abstractNumId w:val="4"/>
  </w:num>
  <w:num w:numId="32">
    <w:abstractNumId w:val="2"/>
  </w:num>
  <w:num w:numId="33">
    <w:abstractNumId w:val="39"/>
  </w:num>
  <w:num w:numId="34">
    <w:abstractNumId w:val="20"/>
  </w:num>
  <w:num w:numId="35">
    <w:abstractNumId w:val="15"/>
  </w:num>
  <w:num w:numId="36">
    <w:abstractNumId w:val="42"/>
  </w:num>
  <w:num w:numId="37">
    <w:abstractNumId w:val="50"/>
  </w:num>
  <w:num w:numId="38">
    <w:abstractNumId w:val="50"/>
    <w:lvlOverride w:ilvl="0">
      <w:startOverride w:val="1"/>
    </w:lvlOverride>
  </w:num>
  <w:num w:numId="39">
    <w:abstractNumId w:val="14"/>
  </w:num>
  <w:num w:numId="40">
    <w:abstractNumId w:val="28"/>
  </w:num>
  <w:num w:numId="41">
    <w:abstractNumId w:val="22"/>
  </w:num>
  <w:num w:numId="42">
    <w:abstractNumId w:val="11"/>
  </w:num>
  <w:num w:numId="43">
    <w:abstractNumId w:val="47"/>
  </w:num>
  <w:num w:numId="44">
    <w:abstractNumId w:val="33"/>
  </w:num>
  <w:num w:numId="45">
    <w:abstractNumId w:val="51"/>
  </w:num>
  <w:num w:numId="46">
    <w:abstractNumId w:val="13"/>
  </w:num>
  <w:num w:numId="47">
    <w:abstractNumId w:val="32"/>
  </w:num>
  <w:num w:numId="48">
    <w:abstractNumId w:val="52"/>
  </w:num>
  <w:num w:numId="49">
    <w:abstractNumId w:val="34"/>
  </w:num>
  <w:num w:numId="50">
    <w:abstractNumId w:val="18"/>
  </w:num>
  <w:num w:numId="51">
    <w:abstractNumId w:val="46"/>
  </w:num>
  <w:num w:numId="52">
    <w:abstractNumId w:val="38"/>
  </w:num>
  <w:num w:numId="53">
    <w:abstractNumId w:val="45"/>
  </w:num>
  <w:num w:numId="54">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defaultTabStop w:val="960"/>
  <w:drawingGridVerticalSpacing w:val="200"/>
  <w:displayHorizontalDrawingGridEvery w:val="0"/>
  <w:displayVerticalDrawingGridEvery w:val="2"/>
  <w:characterSpacingControl w:val="compressPunctuation"/>
  <w:noLineBreaksAfter w:lang="ja-JP" w:val="$([\{£¥‘“〈《「『【〔＄（［｛｢￥"/>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3D00"/>
    <w:rsid w:val="00000E42"/>
    <w:rsid w:val="00016F44"/>
    <w:rsid w:val="000239E8"/>
    <w:rsid w:val="0003133B"/>
    <w:rsid w:val="00033A27"/>
    <w:rsid w:val="00044C06"/>
    <w:rsid w:val="000728F9"/>
    <w:rsid w:val="00076166"/>
    <w:rsid w:val="000A4D8C"/>
    <w:rsid w:val="000C03DE"/>
    <w:rsid w:val="000E0CE4"/>
    <w:rsid w:val="00124654"/>
    <w:rsid w:val="001737B5"/>
    <w:rsid w:val="00176584"/>
    <w:rsid w:val="00190EFC"/>
    <w:rsid w:val="00194790"/>
    <w:rsid w:val="001B39C9"/>
    <w:rsid w:val="001D0730"/>
    <w:rsid w:val="001D4CC5"/>
    <w:rsid w:val="001D5AB5"/>
    <w:rsid w:val="001F7BE8"/>
    <w:rsid w:val="0021720A"/>
    <w:rsid w:val="002204DE"/>
    <w:rsid w:val="002403CA"/>
    <w:rsid w:val="00260CEB"/>
    <w:rsid w:val="002A4398"/>
    <w:rsid w:val="002E0C64"/>
    <w:rsid w:val="0032135E"/>
    <w:rsid w:val="00334356"/>
    <w:rsid w:val="0033507C"/>
    <w:rsid w:val="0033575F"/>
    <w:rsid w:val="00394AC4"/>
    <w:rsid w:val="003C72A9"/>
    <w:rsid w:val="0040290A"/>
    <w:rsid w:val="004243A2"/>
    <w:rsid w:val="0043604F"/>
    <w:rsid w:val="00450FC9"/>
    <w:rsid w:val="00456395"/>
    <w:rsid w:val="00461357"/>
    <w:rsid w:val="004978E2"/>
    <w:rsid w:val="004A3D65"/>
    <w:rsid w:val="004C6520"/>
    <w:rsid w:val="004D3D00"/>
    <w:rsid w:val="004D57E3"/>
    <w:rsid w:val="004F1538"/>
    <w:rsid w:val="004F64AC"/>
    <w:rsid w:val="00530F39"/>
    <w:rsid w:val="0054329F"/>
    <w:rsid w:val="00565D7E"/>
    <w:rsid w:val="0057418A"/>
    <w:rsid w:val="005762A6"/>
    <w:rsid w:val="005A6E27"/>
    <w:rsid w:val="005D2E73"/>
    <w:rsid w:val="005D45B9"/>
    <w:rsid w:val="005D5845"/>
    <w:rsid w:val="005D76D5"/>
    <w:rsid w:val="005F2B94"/>
    <w:rsid w:val="00663457"/>
    <w:rsid w:val="00673445"/>
    <w:rsid w:val="006768CD"/>
    <w:rsid w:val="006809BB"/>
    <w:rsid w:val="00685C0E"/>
    <w:rsid w:val="00694667"/>
    <w:rsid w:val="006C05FC"/>
    <w:rsid w:val="006C53CE"/>
    <w:rsid w:val="006D3933"/>
    <w:rsid w:val="006D5E62"/>
    <w:rsid w:val="007105D1"/>
    <w:rsid w:val="00711D0D"/>
    <w:rsid w:val="00711FE9"/>
    <w:rsid w:val="00735E2A"/>
    <w:rsid w:val="00746F05"/>
    <w:rsid w:val="00755A66"/>
    <w:rsid w:val="00777EAE"/>
    <w:rsid w:val="007B2200"/>
    <w:rsid w:val="007C0697"/>
    <w:rsid w:val="007C6897"/>
    <w:rsid w:val="007F20EA"/>
    <w:rsid w:val="0080169B"/>
    <w:rsid w:val="00827B0A"/>
    <w:rsid w:val="0083323D"/>
    <w:rsid w:val="00833F26"/>
    <w:rsid w:val="00837101"/>
    <w:rsid w:val="00843CBA"/>
    <w:rsid w:val="008552B4"/>
    <w:rsid w:val="008720BB"/>
    <w:rsid w:val="008A27E5"/>
    <w:rsid w:val="008C1624"/>
    <w:rsid w:val="00920EAF"/>
    <w:rsid w:val="00924C89"/>
    <w:rsid w:val="009300D8"/>
    <w:rsid w:val="009427F2"/>
    <w:rsid w:val="00965C35"/>
    <w:rsid w:val="0097176E"/>
    <w:rsid w:val="009B1CC4"/>
    <w:rsid w:val="009C76F8"/>
    <w:rsid w:val="00A22143"/>
    <w:rsid w:val="00A45EAF"/>
    <w:rsid w:val="00A52936"/>
    <w:rsid w:val="00A82911"/>
    <w:rsid w:val="00A913F8"/>
    <w:rsid w:val="00AF02C2"/>
    <w:rsid w:val="00AF4285"/>
    <w:rsid w:val="00B07F3E"/>
    <w:rsid w:val="00B15678"/>
    <w:rsid w:val="00B5428D"/>
    <w:rsid w:val="00B5639A"/>
    <w:rsid w:val="00B577BA"/>
    <w:rsid w:val="00B60B88"/>
    <w:rsid w:val="00B644C9"/>
    <w:rsid w:val="00BB1137"/>
    <w:rsid w:val="00BD7914"/>
    <w:rsid w:val="00C05EF5"/>
    <w:rsid w:val="00C34EB0"/>
    <w:rsid w:val="00C63863"/>
    <w:rsid w:val="00C63A45"/>
    <w:rsid w:val="00C70E5F"/>
    <w:rsid w:val="00CE15AD"/>
    <w:rsid w:val="00D20A3B"/>
    <w:rsid w:val="00D44499"/>
    <w:rsid w:val="00D64D3D"/>
    <w:rsid w:val="00D65D9A"/>
    <w:rsid w:val="00D7127D"/>
    <w:rsid w:val="00D75386"/>
    <w:rsid w:val="00D91DD1"/>
    <w:rsid w:val="00DC6723"/>
    <w:rsid w:val="00DE2471"/>
    <w:rsid w:val="00E20D5D"/>
    <w:rsid w:val="00E3550C"/>
    <w:rsid w:val="00E65150"/>
    <w:rsid w:val="00E76734"/>
    <w:rsid w:val="00E7707F"/>
    <w:rsid w:val="00EA1CD2"/>
    <w:rsid w:val="00EB7192"/>
    <w:rsid w:val="00EE3248"/>
    <w:rsid w:val="00F05124"/>
    <w:rsid w:val="00F37598"/>
    <w:rsid w:val="00F54C71"/>
    <w:rsid w:val="00F6411E"/>
    <w:rsid w:val="00F65AAB"/>
    <w:rsid w:val="00F767B6"/>
    <w:rsid w:val="00F77008"/>
    <w:rsid w:val="00FC2835"/>
    <w:rsid w:val="00FC30B0"/>
    <w:rsid w:val="00FD3BC0"/>
    <w:rsid w:val="00FD65C6"/>
    <w:rsid w:val="00FE3BE2"/>
    <w:rsid w:val="00FE56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C6B6DC1"/>
  <w15:docId w15:val="{E8422076-DCFE-442D-A52E-BB420BBC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細明朝体" w:hAnsi="Times"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1">
    <w:name w:val="Normal"/>
    <w:qFormat/>
    <w:pPr>
      <w:widowControl w:val="0"/>
      <w:jc w:val="both"/>
    </w:pPr>
    <w:rPr>
      <w:rFonts w:eastAsia="ＭＳ 明朝"/>
      <w:kern w:val="2"/>
      <w:sz w:val="24"/>
    </w:rPr>
  </w:style>
  <w:style w:type="paragraph" w:styleId="11">
    <w:name w:val="heading 1"/>
    <w:basedOn w:val="a1"/>
    <w:next w:val="a1"/>
    <w:qFormat/>
    <w:pPr>
      <w:keepNext/>
      <w:autoSpaceDE w:val="0"/>
      <w:autoSpaceDN w:val="0"/>
      <w:adjustRightInd w:val="0"/>
      <w:spacing w:line="360" w:lineRule="atLeast"/>
      <w:textAlignment w:val="baseline"/>
      <w:outlineLvl w:val="0"/>
    </w:pPr>
    <w:rPr>
      <w:rFonts w:ascii="ＭＳ ゴシック" w:eastAsia="ＭＳ ゴシック" w:hAnsi="Century"/>
      <w:b/>
      <w:kern w:val="0"/>
      <w:sz w:val="22"/>
    </w:rPr>
  </w:style>
  <w:style w:type="paragraph" w:styleId="20">
    <w:name w:val="heading 2"/>
    <w:basedOn w:val="a1"/>
    <w:next w:val="a1"/>
    <w:qFormat/>
    <w:pPr>
      <w:keepNext/>
      <w:tabs>
        <w:tab w:val="right" w:leader="dot" w:pos="8200"/>
      </w:tabs>
      <w:spacing w:line="300" w:lineRule="exact"/>
      <w:jc w:val="center"/>
      <w:outlineLvl w:val="1"/>
    </w:pPr>
    <w:rPr>
      <w:rFonts w:ascii="Times New Roman" w:eastAsia="ヒラギノ明朝 Pro W6" w:hAnsi="Times New Roman"/>
      <w:b/>
      <w:sz w:val="22"/>
    </w:rPr>
  </w:style>
  <w:style w:type="paragraph" w:styleId="3">
    <w:name w:val="heading 3"/>
    <w:basedOn w:val="a1"/>
    <w:next w:val="a1"/>
    <w:qFormat/>
    <w:pPr>
      <w:keepNext/>
      <w:numPr>
        <w:ilvl w:val="2"/>
        <w:numId w:val="16"/>
      </w:numPr>
      <w:spacing w:line="360" w:lineRule="atLeast"/>
      <w:outlineLvl w:val="2"/>
    </w:pPr>
    <w:rPr>
      <w:rFonts w:ascii="Century" w:hAnsi="Century"/>
      <w:b/>
      <w:sz w:val="21"/>
    </w:rPr>
  </w:style>
  <w:style w:type="paragraph" w:styleId="40">
    <w:name w:val="heading 4"/>
    <w:basedOn w:val="a1"/>
    <w:next w:val="a1"/>
    <w:qFormat/>
    <w:pPr>
      <w:keepNext/>
      <w:tabs>
        <w:tab w:val="num" w:pos="2384"/>
      </w:tabs>
      <w:adjustRightInd w:val="0"/>
      <w:spacing w:line="360" w:lineRule="atLeast"/>
      <w:ind w:left="2384" w:hanging="708"/>
      <w:outlineLvl w:val="3"/>
    </w:pPr>
    <w:rPr>
      <w:rFonts w:ascii="Century" w:hAnsi="Century"/>
      <w:b/>
      <w:i/>
      <w:sz w:val="21"/>
    </w:rPr>
  </w:style>
  <w:style w:type="paragraph" w:styleId="9">
    <w:name w:val="heading 9"/>
    <w:basedOn w:val="a1"/>
    <w:next w:val="a1"/>
    <w:qFormat/>
    <w:pPr>
      <w:keepNext/>
      <w:ind w:leftChars="1200" w:left="1200"/>
      <w:outlineLvl w:val="8"/>
    </w:pPr>
    <w:rPr>
      <w:rFonts w:ascii="Century" w:hAnsi="Century"/>
      <w:sz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Text">
    <w:name w:val="Text"/>
    <w:basedOn w:val="a1"/>
    <w:pPr>
      <w:widowControl/>
      <w:overflowPunct w:val="0"/>
      <w:autoSpaceDE w:val="0"/>
      <w:autoSpaceDN w:val="0"/>
      <w:adjustRightInd w:val="0"/>
      <w:spacing w:before="120"/>
      <w:textAlignment w:val="baseline"/>
    </w:pPr>
    <w:rPr>
      <w:rFonts w:ascii="Times New Roman" w:hAnsi="Times New Roman"/>
      <w:kern w:val="0"/>
      <w:sz w:val="21"/>
    </w:rPr>
  </w:style>
  <w:style w:type="paragraph" w:customStyle="1" w:styleId="JPListlevel2">
    <w:name w:val="JP List level 2"/>
    <w:basedOn w:val="a1"/>
    <w:pPr>
      <w:widowControl/>
      <w:spacing w:before="40" w:after="20"/>
      <w:ind w:left="850" w:hanging="425"/>
      <w:jc w:val="left"/>
    </w:pPr>
    <w:rPr>
      <w:rFonts w:ascii="Times New Roman" w:hAnsi="Times New Roman"/>
      <w:kern w:val="0"/>
      <w:sz w:val="21"/>
    </w:rPr>
  </w:style>
  <w:style w:type="character" w:styleId="a5">
    <w:name w:val="Hyperlink"/>
    <w:semiHidden/>
    <w:rPr>
      <w:color w:val="0000FF"/>
      <w:u w:val="single"/>
    </w:rPr>
  </w:style>
  <w:style w:type="paragraph" w:styleId="a6">
    <w:name w:val="annotation text"/>
    <w:basedOn w:val="a1"/>
    <w:semiHidden/>
    <w:pPr>
      <w:jc w:val="left"/>
    </w:pPr>
    <w:rPr>
      <w:rFonts w:ascii="Century" w:hAnsi="Century"/>
      <w:sz w:val="21"/>
    </w:rPr>
  </w:style>
  <w:style w:type="paragraph" w:styleId="a7">
    <w:name w:val="annotation subject"/>
    <w:basedOn w:val="a6"/>
    <w:next w:val="a6"/>
    <w:semiHidden/>
    <w:pPr>
      <w:jc w:val="both"/>
    </w:pPr>
  </w:style>
  <w:style w:type="paragraph" w:styleId="a8">
    <w:name w:val="footer"/>
    <w:basedOn w:val="a1"/>
    <w:semiHidden/>
    <w:pPr>
      <w:tabs>
        <w:tab w:val="center" w:pos="4252"/>
        <w:tab w:val="right" w:pos="8504"/>
      </w:tabs>
      <w:snapToGrid w:val="0"/>
    </w:pPr>
    <w:rPr>
      <w:rFonts w:ascii="Century" w:hAnsi="Century"/>
      <w:sz w:val="21"/>
    </w:rPr>
  </w:style>
  <w:style w:type="paragraph" w:styleId="a9">
    <w:name w:val="header"/>
    <w:basedOn w:val="a1"/>
    <w:semiHidden/>
    <w:pPr>
      <w:tabs>
        <w:tab w:val="center" w:pos="4542"/>
        <w:tab w:val="right" w:pos="9078"/>
      </w:tabs>
      <w:overflowPunct w:val="0"/>
      <w:autoSpaceDE w:val="0"/>
      <w:autoSpaceDN w:val="0"/>
      <w:adjustRightInd w:val="0"/>
      <w:jc w:val="left"/>
      <w:textAlignment w:val="baseline"/>
    </w:pPr>
    <w:rPr>
      <w:rFonts w:ascii="Arial" w:hAnsi="Arial"/>
      <w:kern w:val="0"/>
      <w:sz w:val="20"/>
    </w:rPr>
  </w:style>
  <w:style w:type="paragraph" w:styleId="aa">
    <w:name w:val="Body Text Indent"/>
    <w:basedOn w:val="a1"/>
    <w:semiHidden/>
    <w:pPr>
      <w:spacing w:line="300" w:lineRule="exact"/>
      <w:ind w:firstLine="220"/>
    </w:pPr>
    <w:rPr>
      <w:rFonts w:ascii="ＭＳ ゴシック" w:eastAsia="ＭＳ ゴシック" w:hAnsi="ＭＳ Ｐゴシック"/>
      <w:sz w:val="22"/>
      <w:lang w:val="it-IT"/>
    </w:rPr>
  </w:style>
  <w:style w:type="paragraph" w:styleId="ab">
    <w:name w:val="Body Text"/>
    <w:basedOn w:val="a1"/>
    <w:semiHidden/>
    <w:pPr>
      <w:adjustRightInd w:val="0"/>
      <w:snapToGrid w:val="0"/>
      <w:jc w:val="left"/>
    </w:pPr>
    <w:rPr>
      <w:rFonts w:ascii="Times New Roman" w:hAnsi="Times New Roman"/>
      <w:b/>
      <w:sz w:val="28"/>
    </w:rPr>
  </w:style>
  <w:style w:type="paragraph" w:customStyle="1" w:styleId="Default">
    <w:name w:val="Default"/>
    <w:pPr>
      <w:widowControl w:val="0"/>
      <w:autoSpaceDE w:val="0"/>
      <w:autoSpaceDN w:val="0"/>
      <w:adjustRightInd w:val="0"/>
    </w:pPr>
    <w:rPr>
      <w:rFonts w:ascii="HG丸ｺﾞｼｯｸM-PRO" w:eastAsia="HG丸ｺﾞｼｯｸM-PRO" w:hAnsi="HG丸ｺﾞｼｯｸM-PRO"/>
      <w:color w:val="000000"/>
      <w:sz w:val="24"/>
    </w:rPr>
  </w:style>
  <w:style w:type="character" w:styleId="ac">
    <w:name w:val="page number"/>
    <w:basedOn w:val="a2"/>
    <w:semiHidden/>
  </w:style>
  <w:style w:type="paragraph" w:customStyle="1" w:styleId="12">
    <w:name w:val="本文インデント1"/>
    <w:basedOn w:val="a1"/>
    <w:pPr>
      <w:spacing w:line="300" w:lineRule="exact"/>
      <w:ind w:firstLineChars="85" w:firstLine="178"/>
    </w:pPr>
    <w:rPr>
      <w:rFonts w:ascii="ＭＳ Ｐゴシック" w:eastAsia="ＭＳ Ｐゴシック" w:hAnsi="ＭＳ Ｐゴシック"/>
      <w:color w:val="000000"/>
      <w:sz w:val="21"/>
    </w:rPr>
  </w:style>
  <w:style w:type="character" w:styleId="ad">
    <w:name w:val="annotation reference"/>
    <w:semiHidden/>
    <w:rPr>
      <w:sz w:val="18"/>
    </w:rPr>
  </w:style>
  <w:style w:type="paragraph" w:styleId="ae">
    <w:name w:val="Date"/>
    <w:basedOn w:val="a1"/>
    <w:next w:val="a1"/>
    <w:semiHidden/>
    <w:rPr>
      <w:rFonts w:ascii="ＭＳ ゴシック" w:eastAsia="ＭＳ ゴシック"/>
      <w:color w:val="000000"/>
      <w:sz w:val="22"/>
    </w:rPr>
  </w:style>
  <w:style w:type="paragraph" w:styleId="21">
    <w:name w:val="Body Text Indent 2"/>
    <w:basedOn w:val="a1"/>
    <w:semiHidden/>
    <w:pPr>
      <w:tabs>
        <w:tab w:val="right" w:leader="dot" w:pos="8200"/>
      </w:tabs>
      <w:spacing w:line="300" w:lineRule="exact"/>
      <w:ind w:leftChars="75" w:left="180"/>
    </w:pPr>
    <w:rPr>
      <w:rFonts w:ascii="ＭＳ ゴシック" w:eastAsia="ＭＳ ゴシック" w:hAnsi="ＭＳ Ｐ明朝"/>
      <w:color w:val="000000"/>
      <w:kern w:val="0"/>
      <w:sz w:val="22"/>
    </w:rPr>
  </w:style>
  <w:style w:type="paragraph" w:styleId="31">
    <w:name w:val="Body Text Indent 3"/>
    <w:basedOn w:val="a1"/>
    <w:semiHidden/>
    <w:pPr>
      <w:widowControl/>
      <w:autoSpaceDE w:val="0"/>
      <w:autoSpaceDN w:val="0"/>
      <w:adjustRightInd w:val="0"/>
      <w:spacing w:line="300" w:lineRule="exact"/>
      <w:ind w:leftChars="75" w:left="180"/>
      <w:jc w:val="left"/>
    </w:pPr>
    <w:rPr>
      <w:rFonts w:ascii="ＭＳ ゴシック" w:eastAsia="ＭＳ ゴシック" w:hAnsi="ＭＳ Ｐ明朝"/>
      <w:color w:val="000000"/>
      <w:kern w:val="0"/>
      <w:sz w:val="22"/>
    </w:rPr>
  </w:style>
  <w:style w:type="paragraph" w:customStyle="1" w:styleId="10">
    <w:name w:val="スタイル1"/>
    <w:basedOn w:val="40"/>
    <w:pPr>
      <w:numPr>
        <w:ilvl w:val="3"/>
        <w:numId w:val="16"/>
      </w:numPr>
    </w:pPr>
    <w:rPr>
      <w:i w:val="0"/>
    </w:rPr>
  </w:style>
  <w:style w:type="paragraph" w:customStyle="1" w:styleId="4">
    <w:name w:val="スタイル4"/>
    <w:basedOn w:val="20"/>
    <w:autoRedefine/>
    <w:pPr>
      <w:keepNext w:val="0"/>
      <w:widowControl/>
      <w:numPr>
        <w:ilvl w:val="1"/>
        <w:numId w:val="16"/>
      </w:numPr>
      <w:tabs>
        <w:tab w:val="clear" w:pos="8200"/>
        <w:tab w:val="right" w:pos="9360"/>
      </w:tabs>
      <w:autoSpaceDE w:val="0"/>
      <w:autoSpaceDN w:val="0"/>
      <w:adjustRightInd w:val="0"/>
      <w:spacing w:line="360" w:lineRule="atLeast"/>
      <w:jc w:val="both"/>
      <w:textAlignment w:val="baseline"/>
    </w:pPr>
    <w:rPr>
      <w:rFonts w:ascii="Century" w:eastAsia="ＭＳ 明朝" w:hAnsi="Century"/>
      <w:b w:val="0"/>
      <w:kern w:val="0"/>
      <w:sz w:val="21"/>
    </w:rPr>
  </w:style>
  <w:style w:type="paragraph" w:customStyle="1" w:styleId="5">
    <w:name w:val="スタイル5"/>
    <w:basedOn w:val="11"/>
    <w:pPr>
      <w:numPr>
        <w:numId w:val="17"/>
      </w:numPr>
    </w:pPr>
    <w:rPr>
      <w:rFonts w:ascii="ＭＳ Ｐゴシック" w:eastAsia="ＭＳ Ｐゴシック"/>
      <w:spacing w:val="20"/>
      <w:sz w:val="28"/>
    </w:rPr>
  </w:style>
  <w:style w:type="paragraph" w:customStyle="1" w:styleId="1">
    <w:name w:val="プレースホルダ テキスト1"/>
    <w:basedOn w:val="a1"/>
    <w:pPr>
      <w:keepNext/>
      <w:numPr>
        <w:numId w:val="18"/>
      </w:numPr>
      <w:autoSpaceDE w:val="0"/>
      <w:autoSpaceDN w:val="0"/>
      <w:adjustRightInd w:val="0"/>
      <w:spacing w:line="360" w:lineRule="atLeast"/>
      <w:textAlignment w:val="baseline"/>
      <w:outlineLvl w:val="0"/>
    </w:pPr>
    <w:rPr>
      <w:rFonts w:ascii="ＭＳ ゴシック" w:eastAsia="ＭＳ ゴシック" w:hAnsi="Verdana"/>
      <w:kern w:val="0"/>
      <w:sz w:val="21"/>
    </w:rPr>
  </w:style>
  <w:style w:type="paragraph" w:styleId="a0">
    <w:name w:val="List Bullet"/>
    <w:basedOn w:val="a1"/>
    <w:autoRedefine/>
    <w:semiHidden/>
    <w:pPr>
      <w:numPr>
        <w:numId w:val="19"/>
      </w:numPr>
      <w:spacing w:line="360" w:lineRule="atLeast"/>
    </w:pPr>
    <w:rPr>
      <w:rFonts w:ascii="Century" w:hAnsi="Century"/>
      <w:sz w:val="21"/>
    </w:rPr>
  </w:style>
  <w:style w:type="character" w:customStyle="1" w:styleId="13">
    <w:name w:val="見出し 1 (文字)"/>
    <w:rPr>
      <w:rFonts w:ascii="Century" w:eastAsia="ＭＳ 明朝" w:hAnsi="Century"/>
      <w:b/>
      <w:kern w:val="24"/>
      <w:sz w:val="21"/>
      <w:u w:val="thick"/>
    </w:rPr>
  </w:style>
  <w:style w:type="character" w:customStyle="1" w:styleId="22">
    <w:name w:val="見出し 2 (文字)"/>
    <w:rPr>
      <w:rFonts w:ascii="Times New Roman" w:eastAsia="ヒラギノ明朝 Pro W6" w:hAnsi="Times New Roman"/>
      <w:b/>
      <w:kern w:val="2"/>
      <w:sz w:val="22"/>
    </w:rPr>
  </w:style>
  <w:style w:type="character" w:customStyle="1" w:styleId="32">
    <w:name w:val="見出し 3 (文字)"/>
    <w:rPr>
      <w:rFonts w:ascii="Century" w:eastAsia="ＭＳ 明朝" w:hAnsi="Century"/>
      <w:b/>
      <w:kern w:val="2"/>
      <w:sz w:val="21"/>
    </w:rPr>
  </w:style>
  <w:style w:type="character" w:customStyle="1" w:styleId="41">
    <w:name w:val="見出し 4 (文字)"/>
    <w:rPr>
      <w:rFonts w:ascii="Century" w:eastAsia="ＭＳ 明朝" w:hAnsi="Century"/>
      <w:b/>
      <w:i/>
      <w:kern w:val="2"/>
      <w:sz w:val="21"/>
    </w:rPr>
  </w:style>
  <w:style w:type="character" w:customStyle="1" w:styleId="90">
    <w:name w:val="見出し 9 (文字)"/>
    <w:rPr>
      <w:rFonts w:ascii="Century" w:eastAsia="ＭＳ 明朝" w:hAnsi="Century"/>
      <w:kern w:val="2"/>
      <w:sz w:val="21"/>
    </w:rPr>
  </w:style>
  <w:style w:type="character" w:customStyle="1" w:styleId="af">
    <w:name w:val="コメント文字列 (文字)"/>
    <w:semiHidden/>
    <w:rPr>
      <w:rFonts w:ascii="Century" w:eastAsia="ＭＳ 明朝" w:hAnsi="Century"/>
      <w:kern w:val="2"/>
      <w:sz w:val="21"/>
    </w:rPr>
  </w:style>
  <w:style w:type="character" w:customStyle="1" w:styleId="af0">
    <w:name w:val="コメント内容 (文字)"/>
    <w:semiHidden/>
    <w:rPr>
      <w:rFonts w:ascii="Century" w:eastAsia="ＭＳ 明朝" w:hAnsi="Century"/>
      <w:kern w:val="2"/>
      <w:sz w:val="21"/>
    </w:rPr>
  </w:style>
  <w:style w:type="character" w:customStyle="1" w:styleId="af1">
    <w:name w:val="フッター (文字)"/>
    <w:semiHidden/>
    <w:rPr>
      <w:rFonts w:ascii="Century" w:eastAsia="ＭＳ 明朝" w:hAnsi="Century"/>
      <w:kern w:val="2"/>
      <w:sz w:val="21"/>
    </w:rPr>
  </w:style>
  <w:style w:type="character" w:customStyle="1" w:styleId="af2">
    <w:name w:val="ヘッダー (文字)"/>
    <w:semiHidden/>
    <w:rPr>
      <w:rFonts w:ascii="Arial" w:eastAsia="ＭＳ 明朝" w:hAnsi="Arial"/>
    </w:rPr>
  </w:style>
  <w:style w:type="character" w:customStyle="1" w:styleId="af3">
    <w:name w:val="本文インデント (文字)"/>
    <w:semiHidden/>
    <w:rPr>
      <w:rFonts w:ascii="ＭＳ ゴシック" w:eastAsia="ＭＳ ゴシック" w:hAnsi="ＭＳ Ｐゴシック"/>
      <w:noProof w:val="0"/>
      <w:kern w:val="2"/>
      <w:sz w:val="22"/>
      <w:lang w:val="it-IT"/>
    </w:rPr>
  </w:style>
  <w:style w:type="character" w:customStyle="1" w:styleId="af4">
    <w:name w:val="本文 (文字)"/>
    <w:semiHidden/>
    <w:rPr>
      <w:rFonts w:hAnsi="Times New Roman"/>
      <w:b/>
    </w:rPr>
  </w:style>
  <w:style w:type="character" w:customStyle="1" w:styleId="af5">
    <w:name w:val="日付 (文字)"/>
    <w:semiHidden/>
    <w:rPr>
      <w:rFonts w:ascii="ＭＳ ゴシック" w:eastAsia="ＭＳ ゴシック"/>
      <w:color w:val="000000"/>
      <w:kern w:val="2"/>
      <w:sz w:val="22"/>
    </w:rPr>
  </w:style>
  <w:style w:type="character" w:customStyle="1" w:styleId="23">
    <w:name w:val="本文インデント 2 (文字)"/>
    <w:semiHidden/>
    <w:rPr>
      <w:rFonts w:ascii="ＭＳ ゴシック" w:eastAsia="ＭＳ ゴシック" w:hAnsi="ＭＳ Ｐ明朝"/>
      <w:color w:val="000000"/>
      <w:sz w:val="22"/>
    </w:rPr>
  </w:style>
  <w:style w:type="character" w:customStyle="1" w:styleId="33">
    <w:name w:val="本文インデント 3 (文字)"/>
    <w:semiHidden/>
    <w:rPr>
      <w:rFonts w:ascii="ＭＳ ゴシック" w:eastAsia="ＭＳ ゴシック" w:hAnsi="ＭＳ Ｐ明朝"/>
      <w:color w:val="000000"/>
      <w:sz w:val="22"/>
    </w:rPr>
  </w:style>
  <w:style w:type="character" w:styleId="af6">
    <w:name w:val="FollowedHyperlink"/>
    <w:semiHidden/>
    <w:unhideWhenUsed/>
    <w:rPr>
      <w:color w:val="800080"/>
      <w:u w:val="single"/>
    </w:rPr>
  </w:style>
  <w:style w:type="paragraph" w:styleId="14">
    <w:name w:val="toc 1"/>
    <w:basedOn w:val="a1"/>
    <w:next w:val="a1"/>
    <w:autoRedefine/>
    <w:semiHidden/>
  </w:style>
  <w:style w:type="paragraph" w:styleId="24">
    <w:name w:val="toc 2"/>
    <w:basedOn w:val="a1"/>
    <w:next w:val="a1"/>
    <w:autoRedefine/>
    <w:semiHidden/>
    <w:pPr>
      <w:ind w:leftChars="100" w:left="240"/>
    </w:pPr>
  </w:style>
  <w:style w:type="paragraph" w:styleId="34">
    <w:name w:val="toc 3"/>
    <w:basedOn w:val="a1"/>
    <w:next w:val="a1"/>
    <w:autoRedefine/>
    <w:semiHidden/>
    <w:pPr>
      <w:ind w:leftChars="200" w:left="480"/>
    </w:pPr>
  </w:style>
  <w:style w:type="paragraph" w:styleId="42">
    <w:name w:val="toc 4"/>
    <w:basedOn w:val="a1"/>
    <w:next w:val="a1"/>
    <w:autoRedefine/>
    <w:semiHidden/>
    <w:pPr>
      <w:ind w:leftChars="300" w:left="720"/>
    </w:pPr>
  </w:style>
  <w:style w:type="paragraph" w:styleId="50">
    <w:name w:val="toc 5"/>
    <w:basedOn w:val="a1"/>
    <w:next w:val="a1"/>
    <w:autoRedefine/>
    <w:semiHidden/>
    <w:pPr>
      <w:ind w:leftChars="400" w:left="960"/>
    </w:pPr>
  </w:style>
  <w:style w:type="paragraph" w:styleId="6">
    <w:name w:val="toc 6"/>
    <w:basedOn w:val="a1"/>
    <w:next w:val="a1"/>
    <w:autoRedefine/>
    <w:semiHidden/>
    <w:pPr>
      <w:ind w:leftChars="500" w:left="1200"/>
    </w:pPr>
  </w:style>
  <w:style w:type="paragraph" w:styleId="7">
    <w:name w:val="toc 7"/>
    <w:basedOn w:val="a1"/>
    <w:next w:val="a1"/>
    <w:autoRedefine/>
    <w:semiHidden/>
    <w:pPr>
      <w:ind w:leftChars="600" w:left="1440"/>
    </w:pPr>
  </w:style>
  <w:style w:type="paragraph" w:styleId="8">
    <w:name w:val="toc 8"/>
    <w:basedOn w:val="a1"/>
    <w:next w:val="a1"/>
    <w:autoRedefine/>
    <w:semiHidden/>
    <w:pPr>
      <w:ind w:leftChars="700" w:left="1680"/>
    </w:pPr>
  </w:style>
  <w:style w:type="paragraph" w:styleId="91">
    <w:name w:val="toc 9"/>
    <w:basedOn w:val="a1"/>
    <w:next w:val="a1"/>
    <w:autoRedefine/>
    <w:semiHidden/>
    <w:pPr>
      <w:ind w:leftChars="800" w:left="1920"/>
    </w:pPr>
  </w:style>
  <w:style w:type="character" w:customStyle="1" w:styleId="journalname">
    <w:name w:val="journalname"/>
    <w:basedOn w:val="a2"/>
  </w:style>
  <w:style w:type="paragraph" w:styleId="a">
    <w:name w:val="List Number"/>
    <w:basedOn w:val="a1"/>
    <w:semiHidden/>
    <w:pPr>
      <w:numPr>
        <w:ilvl w:val="1"/>
        <w:numId w:val="23"/>
      </w:numPr>
    </w:pPr>
    <w:rPr>
      <w:rFonts w:ascii="Arial" w:eastAsia="ＭＳ Ｐゴシック" w:hAnsi="Arial"/>
      <w:sz w:val="21"/>
    </w:rPr>
  </w:style>
  <w:style w:type="paragraph" w:styleId="2">
    <w:name w:val="List Number 2"/>
    <w:basedOn w:val="a1"/>
    <w:semiHidden/>
    <w:pPr>
      <w:numPr>
        <w:numId w:val="23"/>
      </w:numPr>
    </w:pPr>
    <w:rPr>
      <w:rFonts w:ascii="Arial" w:eastAsia="ＭＳ Ｐゴシック" w:hAnsi="Arial"/>
      <w:sz w:val="22"/>
    </w:rPr>
  </w:style>
  <w:style w:type="paragraph" w:customStyle="1" w:styleId="25">
    <w:name w:val="プレースホルダ テキスト2"/>
    <w:basedOn w:val="a1"/>
    <w:pPr>
      <w:keepNext/>
      <w:tabs>
        <w:tab w:val="num" w:pos="0"/>
      </w:tabs>
      <w:autoSpaceDE w:val="0"/>
      <w:autoSpaceDN w:val="0"/>
      <w:adjustRightInd w:val="0"/>
      <w:spacing w:line="360" w:lineRule="atLeast"/>
      <w:textAlignment w:val="baseline"/>
      <w:outlineLvl w:val="0"/>
    </w:pPr>
    <w:rPr>
      <w:rFonts w:ascii="ＭＳ ゴシック" w:eastAsia="ＭＳ ゴシック" w:hAnsi="Verdana"/>
      <w:kern w:val="0"/>
      <w:sz w:val="21"/>
    </w:rPr>
  </w:style>
  <w:style w:type="paragraph" w:styleId="26">
    <w:name w:val="Body Text 2"/>
    <w:basedOn w:val="a1"/>
    <w:semiHidden/>
    <w:pPr>
      <w:spacing w:line="340" w:lineRule="exact"/>
    </w:pPr>
    <w:rPr>
      <w:rFonts w:ascii="ＭＳ ゴシック" w:eastAsia="ＭＳ ゴシック" w:hAnsi="ＭＳ Ｐゴシック"/>
      <w:sz w:val="22"/>
    </w:rPr>
  </w:style>
  <w:style w:type="paragraph" w:customStyle="1" w:styleId="131">
    <w:name w:val="表 (青) 131"/>
    <w:basedOn w:val="2"/>
    <w:qFormat/>
    <w:pPr>
      <w:numPr>
        <w:numId w:val="32"/>
      </w:numPr>
    </w:pPr>
    <w:rPr>
      <w:sz w:val="21"/>
    </w:rPr>
  </w:style>
  <w:style w:type="paragraph" w:customStyle="1" w:styleId="af7">
    <w:name w:val="標準２"/>
    <w:basedOn w:val="a1"/>
    <w:autoRedefine/>
    <w:qFormat/>
    <w:pPr>
      <w:ind w:leftChars="236" w:left="566"/>
    </w:pPr>
    <w:rPr>
      <w:rFonts w:ascii="ＭＳ ゴシック" w:eastAsia="ＭＳ ゴシック" w:hAnsi="Arial"/>
      <w:sz w:val="22"/>
    </w:rPr>
  </w:style>
  <w:style w:type="paragraph" w:customStyle="1" w:styleId="30">
    <w:name w:val="標準3"/>
    <w:basedOn w:val="af7"/>
    <w:qFormat/>
    <w:pPr>
      <w:numPr>
        <w:numId w:val="37"/>
      </w:numPr>
      <w:ind w:leftChars="0" w:left="0"/>
    </w:pPr>
    <w:rPr>
      <w:rFonts w:ascii="Arial" w:eastAsia="ＭＳ Ｐゴシック"/>
      <w:sz w:val="21"/>
    </w:rPr>
  </w:style>
  <w:style w:type="paragraph" w:styleId="35">
    <w:name w:val="Body Text 3"/>
    <w:basedOn w:val="a1"/>
    <w:semiHidden/>
    <w:pPr>
      <w:autoSpaceDE w:val="0"/>
      <w:autoSpaceDN w:val="0"/>
      <w:adjustRightInd w:val="0"/>
      <w:spacing w:line="340" w:lineRule="exact"/>
      <w:jc w:val="left"/>
    </w:pPr>
    <w:rPr>
      <w:rFonts w:ascii="ＭＳ ゴシック" w:eastAsia="ＭＳ ゴシック" w:hAnsi="Times New Roman"/>
      <w:color w:val="000000"/>
      <w:kern w:val="0"/>
      <w:sz w:val="22"/>
    </w:rPr>
  </w:style>
  <w:style w:type="paragraph" w:styleId="af8">
    <w:name w:val="Plain Text"/>
    <w:basedOn w:val="a1"/>
    <w:semiHidden/>
    <w:rPr>
      <w:rFonts w:ascii="ＭＳ 明朝" w:hAnsi="Courier New"/>
      <w:sz w:val="21"/>
    </w:rPr>
  </w:style>
  <w:style w:type="paragraph" w:styleId="af9">
    <w:name w:val="Balloon Text"/>
    <w:basedOn w:val="a1"/>
    <w:semiHidden/>
    <w:unhideWhenUsed/>
    <w:rPr>
      <w:rFonts w:ascii="Arial" w:eastAsia="ＭＳ ゴシック" w:hAnsi="Arial"/>
      <w:sz w:val="18"/>
      <w:szCs w:val="18"/>
    </w:rPr>
  </w:style>
  <w:style w:type="character" w:customStyle="1" w:styleId="afa">
    <w:name w:val="吹き出し (文字)"/>
    <w:semiHidden/>
    <w:rPr>
      <w:rFonts w:ascii="Arial" w:eastAsia="ＭＳ ゴシック" w:hAnsi="Arial" w:cs="Times New Roman"/>
      <w:kern w:val="2"/>
      <w:sz w:val="18"/>
      <w:szCs w:val="18"/>
    </w:rPr>
  </w:style>
  <w:style w:type="paragraph" w:customStyle="1" w:styleId="Pa24">
    <w:name w:val="Pa24"/>
    <w:basedOn w:val="a1"/>
    <w:next w:val="a1"/>
    <w:uiPriority w:val="99"/>
    <w:rsid w:val="00FE560E"/>
    <w:pPr>
      <w:autoSpaceDE w:val="0"/>
      <w:autoSpaceDN w:val="0"/>
      <w:adjustRightInd w:val="0"/>
      <w:spacing w:line="171" w:lineRule="atLeast"/>
      <w:jc w:val="left"/>
    </w:pPr>
    <w:rPr>
      <w:rFonts w:ascii="" w:eastAsia=""/>
      <w:kern w:val="0"/>
      <w:szCs w:val="24"/>
    </w:rPr>
  </w:style>
  <w:style w:type="character" w:customStyle="1" w:styleId="A70">
    <w:name w:val="A7"/>
    <w:uiPriority w:val="99"/>
    <w:rsid w:val="00FE560E"/>
    <w:rPr>
      <w:rFonts w:cs=""/>
      <w:color w:val="000000"/>
      <w:sz w:val="8"/>
      <w:szCs w:val="8"/>
    </w:rPr>
  </w:style>
  <w:style w:type="character" w:customStyle="1" w:styleId="A80">
    <w:name w:val="A8"/>
    <w:uiPriority w:val="99"/>
    <w:rsid w:val="00FE560E"/>
    <w:rPr>
      <w:rFonts w:cs=""/>
      <w:color w:val="000000"/>
      <w:sz w:val="17"/>
      <w:szCs w:val="17"/>
      <w:u w:val="single"/>
    </w:rPr>
  </w:style>
  <w:style w:type="paragraph" w:customStyle="1" w:styleId="Pa11">
    <w:name w:val="Pa11"/>
    <w:basedOn w:val="a1"/>
    <w:next w:val="a1"/>
    <w:uiPriority w:val="99"/>
    <w:rsid w:val="00FE560E"/>
    <w:pPr>
      <w:autoSpaceDE w:val="0"/>
      <w:autoSpaceDN w:val="0"/>
      <w:adjustRightInd w:val="0"/>
      <w:spacing w:line="171" w:lineRule="atLeast"/>
      <w:jc w:val="left"/>
    </w:pPr>
    <w:rPr>
      <w:rFonts w:ascii="" w:eastAsia=""/>
      <w:kern w:val="0"/>
      <w:szCs w:val="24"/>
    </w:rPr>
  </w:style>
  <w:style w:type="character" w:customStyle="1" w:styleId="A60">
    <w:name w:val="A6"/>
    <w:uiPriority w:val="99"/>
    <w:rsid w:val="00FE560E"/>
    <w:rPr>
      <w:rFonts w:cs=""/>
      <w:color w:val="000000"/>
      <w:sz w:val="14"/>
      <w:szCs w:val="14"/>
      <w:u w:val="single"/>
    </w:rPr>
  </w:style>
  <w:style w:type="character" w:customStyle="1" w:styleId="jrnl">
    <w:name w:val="jrnl"/>
    <w:rsid w:val="00F767B6"/>
  </w:style>
  <w:style w:type="paragraph" w:styleId="afb">
    <w:name w:val="List Paragraph"/>
    <w:basedOn w:val="a1"/>
    <w:qFormat/>
    <w:rsid w:val="006D5E6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65799">
      <w:bodyDiv w:val="1"/>
      <w:marLeft w:val="0"/>
      <w:marRight w:val="0"/>
      <w:marTop w:val="0"/>
      <w:marBottom w:val="0"/>
      <w:divBdr>
        <w:top w:val="none" w:sz="0" w:space="0" w:color="auto"/>
        <w:left w:val="none" w:sz="0" w:space="0" w:color="auto"/>
        <w:bottom w:val="none" w:sz="0" w:space="0" w:color="auto"/>
        <w:right w:val="none" w:sz="0" w:space="0" w:color="auto"/>
      </w:divBdr>
    </w:div>
    <w:div w:id="194319520">
      <w:bodyDiv w:val="1"/>
      <w:marLeft w:val="0"/>
      <w:marRight w:val="0"/>
      <w:marTop w:val="0"/>
      <w:marBottom w:val="0"/>
      <w:divBdr>
        <w:top w:val="none" w:sz="0" w:space="0" w:color="auto"/>
        <w:left w:val="none" w:sz="0" w:space="0" w:color="auto"/>
        <w:bottom w:val="none" w:sz="0" w:space="0" w:color="auto"/>
        <w:right w:val="none" w:sz="0" w:space="0" w:color="auto"/>
      </w:divBdr>
    </w:div>
    <w:div w:id="933629421">
      <w:bodyDiv w:val="1"/>
      <w:marLeft w:val="0"/>
      <w:marRight w:val="0"/>
      <w:marTop w:val="0"/>
      <w:marBottom w:val="0"/>
      <w:divBdr>
        <w:top w:val="none" w:sz="0" w:space="0" w:color="auto"/>
        <w:left w:val="none" w:sz="0" w:space="0" w:color="auto"/>
        <w:bottom w:val="none" w:sz="0" w:space="0" w:color="auto"/>
        <w:right w:val="none" w:sz="0" w:space="0" w:color="auto"/>
      </w:divBdr>
    </w:div>
    <w:div w:id="1257130116">
      <w:bodyDiv w:val="1"/>
      <w:marLeft w:val="0"/>
      <w:marRight w:val="0"/>
      <w:marTop w:val="0"/>
      <w:marBottom w:val="0"/>
      <w:divBdr>
        <w:top w:val="none" w:sz="0" w:space="0" w:color="auto"/>
        <w:left w:val="none" w:sz="0" w:space="0" w:color="auto"/>
        <w:bottom w:val="none" w:sz="0" w:space="0" w:color="auto"/>
        <w:right w:val="none" w:sz="0" w:space="0" w:color="auto"/>
      </w:divBdr>
    </w:div>
    <w:div w:id="1334644142">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japane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ncbi.nlm.nih.gov/pubmed/14974761?ordinalpos=4&amp;itool=EntrezSystem2.PEntrez.Pubmed.Pubmed_ResultsPanel.Pubmed_DefaultReportPanel.Pubmed_RVDocSum" TargetMode="External"/><Relationship Id="rId26" Type="http://schemas.openxmlformats.org/officeDocument/2006/relationships/hyperlink" Target="http://www.ncbi.nlm.nih.gov/pubmed/9798583?ordinalpos=261&amp;itool=EntrezSystem2.PEntrez.Pubmed.Pubmed_ResultsPanel.Pubmed_DefaultReportPanel.Pubmed_RVDocSum" TargetMode="External"/><Relationship Id="rId39" Type="http://schemas.openxmlformats.org/officeDocument/2006/relationships/hyperlink" Target="http://www.ncbi.nlm.nih.gov/pubmed/18401416?ordinalpos=9&amp;itool=EntrezSystem2.PEntrez.Pubmed.Pubmed_ResultsPanel.Pubmed_DefaultReportPanel.Pubmed_RVDocSum" TargetMode="External"/><Relationship Id="rId21" Type="http://schemas.openxmlformats.org/officeDocument/2006/relationships/hyperlink" Target="http://www.ncbi.nlm.nih.gov/sites/entrez?Db=pubmed&amp;Cmd=Search&amp;Term=%22Casagrande%20J%22%5BAuthor%5D&amp;itool=EntrezSystem2.PEntrez.Pubmed.Pubmed_ResultsPanel.Pubmed_DiscoveryPanel.Pubmed_RVAbstractPlus" TargetMode="External"/><Relationship Id="rId34" Type="http://schemas.openxmlformats.org/officeDocument/2006/relationships/hyperlink" Target="http://www.ncbi.nlm.nih.gov/sites/entrez?Db=pubmed&amp;Cmd=Search&amp;Term=%22Cortes%20JE%22%5BAuthor%5D&amp;itool=EntrezSystem2.PEntrez.Pubmed.Pubmed_ResultsPanel.Pubmed_DiscoveryPanel.Pubmed_RVAbstractPlus" TargetMode="External"/><Relationship Id="rId42" Type="http://schemas.openxmlformats.org/officeDocument/2006/relationships/hyperlink" Target="http://www.ncbi.nlm.nih.gov/pubmed/22371878" TargetMode="External"/><Relationship Id="rId47" Type="http://schemas.openxmlformats.org/officeDocument/2006/relationships/hyperlink" Target="http://www.ncbi.nlm.nih.gov/pubmed?term=%22Hasford%20J%22%5BAuthor%5D" TargetMode="External"/><Relationship Id="rId50" Type="http://schemas.openxmlformats.org/officeDocument/2006/relationships/hyperlink" Target="mailto:prj-target@eps.co.jp" TargetMode="External"/><Relationship Id="rId55" Type="http://schemas.openxmlformats.org/officeDocument/2006/relationships/image" Target="media/image10.jpeg"/><Relationship Id="rId63" Type="http://schemas.openxmlformats.org/officeDocument/2006/relationships/hyperlink" Target="mailto:E-mail%3Ajaloffice@mcjalsg.jp" TargetMode="Externa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www.ncbi.nlm.nih.gov/pubmed/16533723?ordinalpos=30&amp;itool=EntrezSystem2.PEntrez.Pubmed.Pubmed_ResultsPanel.Pubmed_DefaultReportPanel.Pubmed_RVDocSu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ncbi.nlm.nih.gov/pubmed/9798583?ordinalpos=261&amp;itool=EntrezSystem2.PEntrez.Pubmed.Pubmed_ResultsPanel.Pubmed_DefaultReportPanel.Pubmed_RVDocSum" TargetMode="External"/><Relationship Id="rId32" Type="http://schemas.openxmlformats.org/officeDocument/2006/relationships/hyperlink" Target="http://www.ncbi.nlm.nih.gov/pubmed/17151364?ordinalpos=26&amp;itool=EntrezSystem2.PEntrez.Pubmed.Pubmed_ResultsPanel.Pubmed_DefaultReportPanel.Pubmed_RVDocSum" TargetMode="External"/><Relationship Id="rId37" Type="http://schemas.openxmlformats.org/officeDocument/2006/relationships/hyperlink" Target="javascript:AL_get(this,%20'jour',%20'Leukemia.');" TargetMode="External"/><Relationship Id="rId40" Type="http://schemas.openxmlformats.org/officeDocument/2006/relationships/hyperlink" Target="http://www.ncbi.nlm.nih.gov/pubmed/18541900?ordinalpos=9&amp;itool=EntrezSystem2.PEntrez.Pubmed.Pubmed_ResultsPanel.Pubmed_DefaultReportPanel.Pubmed_RVDocSum" TargetMode="External"/><Relationship Id="rId45" Type="http://schemas.openxmlformats.org/officeDocument/2006/relationships/hyperlink" Target="http://www.ncbi.nlm.nih.gov/pubmed?term=%22Guilhot%20J%22%5BAuthor%5D" TargetMode="External"/><Relationship Id="rId53" Type="http://schemas.openxmlformats.org/officeDocument/2006/relationships/image" Target="media/image8.emf"/><Relationship Id="rId58" Type="http://schemas.openxmlformats.org/officeDocument/2006/relationships/hyperlink" Target="http://ja.wikipedia.org/wiki/%E5%A1%A9%E5%9F%BA%E9%85%8D%E5%88%97" TargetMode="External"/><Relationship Id="rId66"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ncbi.nlm.nih.gov/pubmed/10428738?ordinalpos=3&amp;itool=EntrezSystem2.PEntrez.Pubmed.Pubmed_ResultsPanel.Pubmed_DefaultReportPanel.Pubmed_RVDocSum" TargetMode="External"/><Relationship Id="rId28" Type="http://schemas.openxmlformats.org/officeDocument/2006/relationships/hyperlink" Target="http://www.ncbi.nlm.nih.gov/pubmed/15998838?ordinalpos=34&amp;itool=EntrezSystem2.PEntrez.Pubmed.Pubmed_ResultsPanel.Pubmed_DefaultReportPanel.Pubmed_RVDocSum" TargetMode="External"/><Relationship Id="rId36" Type="http://schemas.openxmlformats.org/officeDocument/2006/relationships/hyperlink" Target="http://www.ncbi.nlm.nih.gov/sites/entrez?Db=pubmed&amp;Cmd=Search&amp;Term=%22Guilhot%20F%22%5BAuthor%5D&amp;itool=EntrezSystem2.PEntrez.Pubmed.Pubmed_ResultsPanel.Pubmed_DiscoveryPanel.Pubmed_RVAbstractPlus" TargetMode="External"/><Relationship Id="rId49" Type="http://schemas.openxmlformats.org/officeDocument/2006/relationships/hyperlink" Target="http://www.ncbi.nlm.nih.gov/pubmed?term=%22Hoffmann%20V%22%5BAuthor%5D" TargetMode="External"/><Relationship Id="rId57" Type="http://schemas.openxmlformats.org/officeDocument/2006/relationships/image" Target="media/image12.emf"/><Relationship Id="rId61"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www.ncbi.nlm.nih.gov/sites/entrez?Db=pubmed&amp;Cmd=Search&amp;Term=%22Redaelli%20A%22%5BAuthor%5D&amp;itool=EntrezSystem2.PEntrez.Pubmed.Pubmed_ResultsPanel.Pubmed_DiscoveryPanel.Pubmed_RVAbstractPlus" TargetMode="External"/><Relationship Id="rId31" Type="http://schemas.openxmlformats.org/officeDocument/2006/relationships/hyperlink" Target="http://www.ncbi.nlm.nih.gov/pubmed/18519952?ordinalpos=7&amp;itool=EntrezSystem2.PEntrez.Pubmed.Pubmed_ResultsPanel.Pubmed_DefaultReportPanel.Pubmed_RVDocSum" TargetMode="External"/><Relationship Id="rId44" Type="http://schemas.openxmlformats.org/officeDocument/2006/relationships/hyperlink" Target="http://www.ncbi.nlm.nih.gov/pubmed?term=%22R%C3%A9a%20D%22%5BAuthor%5D" TargetMode="External"/><Relationship Id="rId52" Type="http://schemas.openxmlformats.org/officeDocument/2006/relationships/image" Target="media/image7.emf"/><Relationship Id="rId60" Type="http://schemas.openxmlformats.org/officeDocument/2006/relationships/header" Target="header1.xml"/><Relationship Id="rId65" Type="http://schemas.openxmlformats.org/officeDocument/2006/relationships/hyperlink" Target="mailto:E-mail%3Ajaloffice@mcjalsg.jp" TargetMode="External"/><Relationship Id="rId4" Type="http://schemas.openxmlformats.org/officeDocument/2006/relationships/settings" Target="settings.xml"/><Relationship Id="rId9" Type="http://schemas.openxmlformats.org/officeDocument/2006/relationships/hyperlink" Target="mailto:E-mail%3Ajaloffice@mcjalsg.jp" TargetMode="External"/><Relationship Id="rId14" Type="http://schemas.openxmlformats.org/officeDocument/2006/relationships/image" Target="media/image4.emf"/><Relationship Id="rId22" Type="http://schemas.openxmlformats.org/officeDocument/2006/relationships/hyperlink" Target="http://www.ncbi.nlm.nih.gov/pubmed/8644769?ordinalpos=2&amp;itool=EntrezSystem2.PEntrez.Pubmed.Pubmed_ResultsPanel.Pubmed_DefaultReportPanel.Pubmed_RVDocSum" TargetMode="External"/><Relationship Id="rId27" Type="http://schemas.openxmlformats.org/officeDocument/2006/relationships/hyperlink" Target="http://www.ncbi.nlm.nih.gov/pubmed/15271400?ordinalpos=27&amp;itool=EntrezSystem2.PEntrez.Pubmed.Pubmed_ResultsPanel.Pubmed_DefaultReportPanel.Pubmed_RVDocSum" TargetMode="External"/><Relationship Id="rId30" Type="http://schemas.openxmlformats.org/officeDocument/2006/relationships/hyperlink" Target="http://www.ncbi.nlm.nih.gov/pubmed/12637609?ordinalpos=87&amp;itool=EntrezSystem2.PEntrez.Pubmed.Pubmed_ResultsPanel.Pubmed_DefaultReportPanel.Pubmed_RVDocSum" TargetMode="External"/><Relationship Id="rId35" Type="http://schemas.openxmlformats.org/officeDocument/2006/relationships/hyperlink" Target="http://www.ncbi.nlm.nih.gov/sites/entrez?Db=pubmed&amp;Cmd=Search&amp;Term=%22Egorin%20MJ%22%5BAuthor%5D&amp;itool=EntrezSystem2.PEntrez.Pubmed.Pubmed_ResultsPanel.Pubmed_DiscoveryPanel.Pubmed_RVAbstractPlus" TargetMode="External"/><Relationship Id="rId43" Type="http://schemas.openxmlformats.org/officeDocument/2006/relationships/hyperlink" Target="http://www.ncbi.nlm.nih.gov/pubmed?term=%22Mahon%20FX%22%5BAuthor%5D" TargetMode="External"/><Relationship Id="rId48" Type="http://schemas.openxmlformats.org/officeDocument/2006/relationships/hyperlink" Target="http://www.ncbi.nlm.nih.gov/pubmed?term=%22Baccarani%20M%22%5BAuthor%5D" TargetMode="External"/><Relationship Id="rId56" Type="http://schemas.openxmlformats.org/officeDocument/2006/relationships/image" Target="media/image11.emf"/><Relationship Id="rId64" Type="http://schemas.openxmlformats.org/officeDocument/2006/relationships/hyperlink" Target="mailto:E-mail%3Ajaloffice@mcjalsg.jp" TargetMode="External"/><Relationship Id="rId69" Type="http://schemas.openxmlformats.org/officeDocument/2006/relationships/footer" Target="footer4.xml"/><Relationship Id="rId8" Type="http://schemas.openxmlformats.org/officeDocument/2006/relationships/hyperlink" Target="TEL:052-734-2182" TargetMode="External"/><Relationship Id="rId51" Type="http://schemas.openxmlformats.org/officeDocument/2006/relationships/hyperlink" Target="mailto:prj-target@eps.co.jp" TargetMode="External"/><Relationship Id="rId3" Type="http://schemas.openxmlformats.org/officeDocument/2006/relationships/styles" Target="styles.xml"/><Relationship Id="rId12" Type="http://schemas.openxmlformats.org/officeDocument/2006/relationships/hyperlink" Target="mailto:miyamu@nagoya-1st.jrc.or.jp" TargetMode="External"/><Relationship Id="rId17" Type="http://schemas.openxmlformats.org/officeDocument/2006/relationships/hyperlink" Target="http://www.ncbi.nlm.nih.gov/pubmed/12879460?ordinalpos=20&amp;itool=EntrezSystem2.PEntrez.Pubmed.Pubmed_ResultsPanel.Pubmed_DefaultReportPanel.Pubmed_RVDocSum" TargetMode="External"/><Relationship Id="rId25" Type="http://schemas.openxmlformats.org/officeDocument/2006/relationships/hyperlink" Target="http://www.ncbi.nlm.nih.gov/pubmed/7994025?ordinalpos=17&amp;itool=EntrezSystem2.PEntrez.Pubmed.Pubmed_ResultsPanel.Pubmed_DefaultReportPanel.Pubmed_RVDocSum" TargetMode="External"/><Relationship Id="rId33" Type="http://schemas.openxmlformats.org/officeDocument/2006/relationships/hyperlink" Target="http://www.ncbi.nlm.nih.gov/pubmed/18256322?ordinalpos=15&amp;itool=EntrezSystem2.PEntrez.Pubmed.Pubmed_ResultsPanel.Pubmed_DefaultReportPanel.Pubmed_RVDocSum" TargetMode="External"/><Relationship Id="rId38" Type="http://schemas.openxmlformats.org/officeDocument/2006/relationships/hyperlink" Target="http://www.ncbi.nlm.nih.gov/pubmed/17976612?ordinalpos=25&amp;itool=EntrezSystem2.PEntrez.Pubmed.Pubmed_ResultsPanel.Pubmed_DefaultReportPanel.Pubmed_RVDocSum" TargetMode="External"/><Relationship Id="rId46" Type="http://schemas.openxmlformats.org/officeDocument/2006/relationships/hyperlink" Target="http://www.ncbi.nlm.nih.gov/pubmed/6584184" TargetMode="External"/><Relationship Id="rId59" Type="http://schemas.openxmlformats.org/officeDocument/2006/relationships/hyperlink" Target="http://ja.wikipedia.org/wiki/%E6%A0%B8%E9%85%B8%E5%A1%A9%E5%9F%BA" TargetMode="External"/><Relationship Id="rId67" Type="http://schemas.openxmlformats.org/officeDocument/2006/relationships/package" Target="embeddings/Microsoft_Word_Document.docx"/><Relationship Id="rId20" Type="http://schemas.openxmlformats.org/officeDocument/2006/relationships/hyperlink" Target="http://www.ncbi.nlm.nih.gov/sites/entrez?Db=pubmed&amp;Cmd=Search&amp;Term=%22Bell%20C%22%5BAuthor%5D&amp;itool=EntrezSystem2.PEntrez.Pubmed.Pubmed_ResultsPanel.Pubmed_DiscoveryPanel.Pubmed_RVAbstractPlus" TargetMode="External"/><Relationship Id="rId41" Type="http://schemas.openxmlformats.org/officeDocument/2006/relationships/hyperlink" Target="http://www.ncbi.nlm.nih.gov/pubmed/19075254" TargetMode="External"/><Relationship Id="rId54" Type="http://schemas.openxmlformats.org/officeDocument/2006/relationships/image" Target="media/image9.jpeg"/><Relationship Id="rId62" Type="http://schemas.openxmlformats.org/officeDocument/2006/relationships/footer" Target="footer2.xml"/><Relationship Id="rId7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E3007-E944-4438-AD45-65440867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115</Pages>
  <Words>19230</Words>
  <Characters>109615</Characters>
  <Application>Microsoft Office Word</Application>
  <DocSecurity>0</DocSecurity>
  <Lines>913</Lines>
  <Paragraphs>257</Paragraphs>
  <ScaleCrop>false</ScaleCrop>
  <HeadingPairs>
    <vt:vector size="2" baseType="variant">
      <vt:variant>
        <vt:lpstr>タイトル</vt:lpstr>
      </vt:variant>
      <vt:variant>
        <vt:i4>1</vt:i4>
      </vt:variant>
    </vt:vector>
  </HeadingPairs>
  <TitlesOfParts>
    <vt:vector size="1" baseType="lpstr">
      <vt:lpstr>5　患者選択基準</vt:lpstr>
    </vt:vector>
  </TitlesOfParts>
  <Company>血液・腫瘍内科</Company>
  <LinksUpToDate>false</LinksUpToDate>
  <CharactersWithSpaces>128588</CharactersWithSpaces>
  <SharedDoc>false</SharedDoc>
  <HLinks>
    <vt:vector size="264" baseType="variant">
      <vt:variant>
        <vt:i4>4259948</vt:i4>
      </vt:variant>
      <vt:variant>
        <vt:i4>522</vt:i4>
      </vt:variant>
      <vt:variant>
        <vt:i4>0</vt:i4>
      </vt:variant>
      <vt:variant>
        <vt:i4>5</vt:i4>
      </vt:variant>
      <vt:variant>
        <vt:lpwstr>http://ja.wikipedia.org/wiki/%E6%A0%B8%E9%85%B8%E5%A1%A9%E5%9F%BA</vt:lpwstr>
      </vt:variant>
      <vt:variant>
        <vt:lpwstr/>
      </vt:variant>
      <vt:variant>
        <vt:i4>1900592</vt:i4>
      </vt:variant>
      <vt:variant>
        <vt:i4>519</vt:i4>
      </vt:variant>
      <vt:variant>
        <vt:i4>0</vt:i4>
      </vt:variant>
      <vt:variant>
        <vt:i4>5</vt:i4>
      </vt:variant>
      <vt:variant>
        <vt:lpwstr>http://ja.wikipedia.org/wiki/%E5%A1%A9%E5%9F%BA%E9%85%8D%E5%88%97</vt:lpwstr>
      </vt:variant>
      <vt:variant>
        <vt:lpwstr/>
      </vt:variant>
      <vt:variant>
        <vt:i4>76</vt:i4>
      </vt:variant>
      <vt:variant>
        <vt:i4>516</vt:i4>
      </vt:variant>
      <vt:variant>
        <vt:i4>0</vt:i4>
      </vt:variant>
      <vt:variant>
        <vt:i4>5</vt:i4>
      </vt:variant>
      <vt:variant>
        <vt:lpwstr>mailto:prj-target@eps.co.jp</vt:lpwstr>
      </vt:variant>
      <vt:variant>
        <vt:lpwstr/>
      </vt:variant>
      <vt:variant>
        <vt:i4>76</vt:i4>
      </vt:variant>
      <vt:variant>
        <vt:i4>513</vt:i4>
      </vt:variant>
      <vt:variant>
        <vt:i4>0</vt:i4>
      </vt:variant>
      <vt:variant>
        <vt:i4>5</vt:i4>
      </vt:variant>
      <vt:variant>
        <vt:lpwstr>mailto:prj-target@eps.co.jp</vt:lpwstr>
      </vt:variant>
      <vt:variant>
        <vt:lpwstr/>
      </vt:variant>
      <vt:variant>
        <vt:i4>3670132</vt:i4>
      </vt:variant>
      <vt:variant>
        <vt:i4>510</vt:i4>
      </vt:variant>
      <vt:variant>
        <vt:i4>0</vt:i4>
      </vt:variant>
      <vt:variant>
        <vt:i4>5</vt:i4>
      </vt:variant>
      <vt:variant>
        <vt:lpwstr>http://www.ncbi.nlm.nih.gov/pubmed?term=%22Hoffmann%20V%22%5BAuthor%5D</vt:lpwstr>
      </vt:variant>
      <vt:variant>
        <vt:lpwstr/>
      </vt:variant>
      <vt:variant>
        <vt:i4>2162699</vt:i4>
      </vt:variant>
      <vt:variant>
        <vt:i4>507</vt:i4>
      </vt:variant>
      <vt:variant>
        <vt:i4>0</vt:i4>
      </vt:variant>
      <vt:variant>
        <vt:i4>5</vt:i4>
      </vt:variant>
      <vt:variant>
        <vt:lpwstr>http://www.ncbi.nlm.nih.gov/pubmed?term=%22Baccarani%20M%22%5BAuthor%5D</vt:lpwstr>
      </vt:variant>
      <vt:variant>
        <vt:lpwstr/>
      </vt:variant>
      <vt:variant>
        <vt:i4>6160480</vt:i4>
      </vt:variant>
      <vt:variant>
        <vt:i4>504</vt:i4>
      </vt:variant>
      <vt:variant>
        <vt:i4>0</vt:i4>
      </vt:variant>
      <vt:variant>
        <vt:i4>5</vt:i4>
      </vt:variant>
      <vt:variant>
        <vt:lpwstr>http://www.ncbi.nlm.nih.gov/pubmed?term=%22Hasford%20J%22%5BAuthor%5D</vt:lpwstr>
      </vt:variant>
      <vt:variant>
        <vt:lpwstr/>
      </vt:variant>
      <vt:variant>
        <vt:i4>3866671</vt:i4>
      </vt:variant>
      <vt:variant>
        <vt:i4>501</vt:i4>
      </vt:variant>
      <vt:variant>
        <vt:i4>0</vt:i4>
      </vt:variant>
      <vt:variant>
        <vt:i4>5</vt:i4>
      </vt:variant>
      <vt:variant>
        <vt:lpwstr>http://www.ncbi.nlm.nih.gov/pubmed/6584184</vt:lpwstr>
      </vt:variant>
      <vt:variant>
        <vt:lpwstr/>
      </vt:variant>
      <vt:variant>
        <vt:i4>6029411</vt:i4>
      </vt:variant>
      <vt:variant>
        <vt:i4>498</vt:i4>
      </vt:variant>
      <vt:variant>
        <vt:i4>0</vt:i4>
      </vt:variant>
      <vt:variant>
        <vt:i4>5</vt:i4>
      </vt:variant>
      <vt:variant>
        <vt:lpwstr>http://www.ncbi.nlm.nih.gov/pubmed?term=%22Guilhot%20J%22%5BAuthor%5D</vt:lpwstr>
      </vt:variant>
      <vt:variant>
        <vt:lpwstr/>
      </vt:variant>
      <vt:variant>
        <vt:i4>3670134</vt:i4>
      </vt:variant>
      <vt:variant>
        <vt:i4>495</vt:i4>
      </vt:variant>
      <vt:variant>
        <vt:i4>0</vt:i4>
      </vt:variant>
      <vt:variant>
        <vt:i4>5</vt:i4>
      </vt:variant>
      <vt:variant>
        <vt:lpwstr>http://www.ncbi.nlm.nih.gov/pubmed?term=%22R%C3%A9a%20D%22%5BAuthor%5D</vt:lpwstr>
      </vt:variant>
      <vt:variant>
        <vt:lpwstr/>
      </vt:variant>
      <vt:variant>
        <vt:i4>2031701</vt:i4>
      </vt:variant>
      <vt:variant>
        <vt:i4>492</vt:i4>
      </vt:variant>
      <vt:variant>
        <vt:i4>0</vt:i4>
      </vt:variant>
      <vt:variant>
        <vt:i4>5</vt:i4>
      </vt:variant>
      <vt:variant>
        <vt:lpwstr>http://www.ncbi.nlm.nih.gov/pubmed?term=%22Mahon%20FX%22%5BAuthor%5D</vt:lpwstr>
      </vt:variant>
      <vt:variant>
        <vt:lpwstr/>
      </vt:variant>
      <vt:variant>
        <vt:i4>3604499</vt:i4>
      </vt:variant>
      <vt:variant>
        <vt:i4>489</vt:i4>
      </vt:variant>
      <vt:variant>
        <vt:i4>0</vt:i4>
      </vt:variant>
      <vt:variant>
        <vt:i4>5</vt:i4>
      </vt:variant>
      <vt:variant>
        <vt:lpwstr>http://www.ncbi.nlm.nih.gov/pubmed/22371878</vt:lpwstr>
      </vt:variant>
      <vt:variant>
        <vt:lpwstr/>
      </vt:variant>
      <vt:variant>
        <vt:i4>3211294</vt:i4>
      </vt:variant>
      <vt:variant>
        <vt:i4>486</vt:i4>
      </vt:variant>
      <vt:variant>
        <vt:i4>0</vt:i4>
      </vt:variant>
      <vt:variant>
        <vt:i4>5</vt:i4>
      </vt:variant>
      <vt:variant>
        <vt:lpwstr>http://www.ncbi.nlm.nih.gov/pubmed/19075254</vt:lpwstr>
      </vt:variant>
      <vt:variant>
        <vt:lpwstr/>
      </vt:variant>
      <vt:variant>
        <vt:i4>5439509</vt:i4>
      </vt:variant>
      <vt:variant>
        <vt:i4>483</vt:i4>
      </vt:variant>
      <vt:variant>
        <vt:i4>0</vt:i4>
      </vt:variant>
      <vt:variant>
        <vt:i4>5</vt:i4>
      </vt:variant>
      <vt:variant>
        <vt:lpwstr>http://www.ncbi.nlm.nih.gov/pubmed/18541900?ordinalpos=9&amp;itool=EntrezSystem2.PEntrez.Pubmed.Pubmed_ResultsPanel.Pubmed_DefaultReportPanel.Pubmed_RVDocSum</vt:lpwstr>
      </vt:variant>
      <vt:variant>
        <vt:lpwstr/>
      </vt:variant>
      <vt:variant>
        <vt:i4>5439514</vt:i4>
      </vt:variant>
      <vt:variant>
        <vt:i4>480</vt:i4>
      </vt:variant>
      <vt:variant>
        <vt:i4>0</vt:i4>
      </vt:variant>
      <vt:variant>
        <vt:i4>5</vt:i4>
      </vt:variant>
      <vt:variant>
        <vt:lpwstr>http://www.ncbi.nlm.nih.gov/pubmed/18401416?ordinalpos=9&amp;itool=EntrezSystem2.PEntrez.Pubmed.Pubmed_ResultsPanel.Pubmed_DefaultReportPanel.Pubmed_RVDocSum</vt:lpwstr>
      </vt:variant>
      <vt:variant>
        <vt:lpwstr/>
      </vt:variant>
      <vt:variant>
        <vt:i4>1441893</vt:i4>
      </vt:variant>
      <vt:variant>
        <vt:i4>477</vt:i4>
      </vt:variant>
      <vt:variant>
        <vt:i4>0</vt:i4>
      </vt:variant>
      <vt:variant>
        <vt:i4>5</vt:i4>
      </vt:variant>
      <vt:variant>
        <vt:lpwstr>http://www.ncbi.nlm.nih.gov/pubmed/17976612?ordinalpos=25&amp;itool=EntrezSystem2.PEntrez.Pubmed.Pubmed_ResultsPanel.Pubmed_DefaultReportPanel.Pubmed_RVDocSum</vt:lpwstr>
      </vt:variant>
      <vt:variant>
        <vt:lpwstr/>
      </vt:variant>
      <vt:variant>
        <vt:i4>3932214</vt:i4>
      </vt:variant>
      <vt:variant>
        <vt:i4>474</vt:i4>
      </vt:variant>
      <vt:variant>
        <vt:i4>0</vt:i4>
      </vt:variant>
      <vt:variant>
        <vt:i4>5</vt:i4>
      </vt:variant>
      <vt:variant>
        <vt:lpwstr>javascript:AL_get(this, 'jour', 'Leukemia.');</vt:lpwstr>
      </vt:variant>
      <vt:variant>
        <vt:lpwstr/>
      </vt:variant>
      <vt:variant>
        <vt:i4>7143467</vt:i4>
      </vt:variant>
      <vt:variant>
        <vt:i4>471</vt:i4>
      </vt:variant>
      <vt:variant>
        <vt:i4>0</vt:i4>
      </vt:variant>
      <vt:variant>
        <vt:i4>5</vt:i4>
      </vt:variant>
      <vt:variant>
        <vt:lpwstr>http://www.ncbi.nlm.nih.gov/sites/entrez?Db=pubmed&amp;Cmd=Search&amp;Term=%22Guilhot%20F%22%5BAuthor%5D&amp;itool=EntrezSystem2.PEntrez.Pubmed.Pubmed_ResultsPanel.Pubmed_DiscoveryPanel.Pubmed_RVAbstractPlus</vt:lpwstr>
      </vt:variant>
      <vt:variant>
        <vt:lpwstr/>
      </vt:variant>
      <vt:variant>
        <vt:i4>2752625</vt:i4>
      </vt:variant>
      <vt:variant>
        <vt:i4>468</vt:i4>
      </vt:variant>
      <vt:variant>
        <vt:i4>0</vt:i4>
      </vt:variant>
      <vt:variant>
        <vt:i4>5</vt:i4>
      </vt:variant>
      <vt:variant>
        <vt:lpwstr>http://www.ncbi.nlm.nih.gov/sites/entrez?Db=pubmed&amp;Cmd=Search&amp;Term=%22Egorin%20MJ%22%5BAuthor%5D&amp;itool=EntrezSystem2.PEntrez.Pubmed.Pubmed_ResultsPanel.Pubmed_DiscoveryPanel.Pubmed_RVAbstractPlus</vt:lpwstr>
      </vt:variant>
      <vt:variant>
        <vt:lpwstr/>
      </vt:variant>
      <vt:variant>
        <vt:i4>4063337</vt:i4>
      </vt:variant>
      <vt:variant>
        <vt:i4>465</vt:i4>
      </vt:variant>
      <vt:variant>
        <vt:i4>0</vt:i4>
      </vt:variant>
      <vt:variant>
        <vt:i4>5</vt:i4>
      </vt:variant>
      <vt:variant>
        <vt:lpwstr>http://www.ncbi.nlm.nih.gov/sites/entrez?Db=pubmed&amp;Cmd=Search&amp;Term=%22Cortes%20JE%22%5BAuthor%5D&amp;itool=EntrezSystem2.PEntrez.Pubmed.Pubmed_ResultsPanel.Pubmed_DiscoveryPanel.Pubmed_RVAbstractPlus</vt:lpwstr>
      </vt:variant>
      <vt:variant>
        <vt:lpwstr/>
      </vt:variant>
      <vt:variant>
        <vt:i4>1900653</vt:i4>
      </vt:variant>
      <vt:variant>
        <vt:i4>462</vt:i4>
      </vt:variant>
      <vt:variant>
        <vt:i4>0</vt:i4>
      </vt:variant>
      <vt:variant>
        <vt:i4>5</vt:i4>
      </vt:variant>
      <vt:variant>
        <vt:lpwstr>http://www.ncbi.nlm.nih.gov/pubmed/18256322?ordinalpos=15&amp;itool=EntrezSystem2.PEntrez.Pubmed.Pubmed_ResultsPanel.Pubmed_DefaultReportPanel.Pubmed_RVDocSum</vt:lpwstr>
      </vt:variant>
      <vt:variant>
        <vt:lpwstr/>
      </vt:variant>
      <vt:variant>
        <vt:i4>1966183</vt:i4>
      </vt:variant>
      <vt:variant>
        <vt:i4>459</vt:i4>
      </vt:variant>
      <vt:variant>
        <vt:i4>0</vt:i4>
      </vt:variant>
      <vt:variant>
        <vt:i4>5</vt:i4>
      </vt:variant>
      <vt:variant>
        <vt:lpwstr>http://www.ncbi.nlm.nih.gov/pubmed/17151364?ordinalpos=26&amp;itool=EntrezSystem2.PEntrez.Pubmed.Pubmed_ResultsPanel.Pubmed_DefaultReportPanel.Pubmed_RVDocSum</vt:lpwstr>
      </vt:variant>
      <vt:variant>
        <vt:lpwstr/>
      </vt:variant>
      <vt:variant>
        <vt:i4>6422605</vt:i4>
      </vt:variant>
      <vt:variant>
        <vt:i4>456</vt:i4>
      </vt:variant>
      <vt:variant>
        <vt:i4>0</vt:i4>
      </vt:variant>
      <vt:variant>
        <vt:i4>5</vt:i4>
      </vt:variant>
      <vt:variant>
        <vt:lpwstr>http://www.ncbi.nlm.nih.gov/pubmed/19884523?itool=EntrezSystem2.PEntrez.Pubmed.Pubmed_ResultsPanel.Pubmed_RVDocSum&amp;ordinalpos=1</vt:lpwstr>
      </vt:variant>
      <vt:variant>
        <vt:lpwstr/>
      </vt:variant>
      <vt:variant>
        <vt:i4>5242898</vt:i4>
      </vt:variant>
      <vt:variant>
        <vt:i4>453</vt:i4>
      </vt:variant>
      <vt:variant>
        <vt:i4>0</vt:i4>
      </vt:variant>
      <vt:variant>
        <vt:i4>5</vt:i4>
      </vt:variant>
      <vt:variant>
        <vt:lpwstr>http://www.ncbi.nlm.nih.gov/pubmed/18519952?ordinalpos=7&amp;itool=EntrezSystem2.PEntrez.Pubmed.Pubmed_ResultsPanel.Pubmed_DefaultReportPanel.Pubmed_RVDocSum</vt:lpwstr>
      </vt:variant>
      <vt:variant>
        <vt:lpwstr/>
      </vt:variant>
      <vt:variant>
        <vt:i4>1245293</vt:i4>
      </vt:variant>
      <vt:variant>
        <vt:i4>450</vt:i4>
      </vt:variant>
      <vt:variant>
        <vt:i4>0</vt:i4>
      </vt:variant>
      <vt:variant>
        <vt:i4>5</vt:i4>
      </vt:variant>
      <vt:variant>
        <vt:lpwstr>http://www.ncbi.nlm.nih.gov/pubmed/12637609?ordinalpos=87&amp;itool=EntrezSystem2.PEntrez.Pubmed.Pubmed_ResultsPanel.Pubmed_DefaultReportPanel.Pubmed_RVDocSum</vt:lpwstr>
      </vt:variant>
      <vt:variant>
        <vt:lpwstr/>
      </vt:variant>
      <vt:variant>
        <vt:i4>1900645</vt:i4>
      </vt:variant>
      <vt:variant>
        <vt:i4>447</vt:i4>
      </vt:variant>
      <vt:variant>
        <vt:i4>0</vt:i4>
      </vt:variant>
      <vt:variant>
        <vt:i4>5</vt:i4>
      </vt:variant>
      <vt:variant>
        <vt:lpwstr>http://www.ncbi.nlm.nih.gov/pubmed/16533723?ordinalpos=30&amp;itool=EntrezSystem2.PEntrez.Pubmed.Pubmed_ResultsPanel.Pubmed_DefaultReportPanel.Pubmed_RVDocSum</vt:lpwstr>
      </vt:variant>
      <vt:variant>
        <vt:lpwstr/>
      </vt:variant>
      <vt:variant>
        <vt:i4>1769580</vt:i4>
      </vt:variant>
      <vt:variant>
        <vt:i4>444</vt:i4>
      </vt:variant>
      <vt:variant>
        <vt:i4>0</vt:i4>
      </vt:variant>
      <vt:variant>
        <vt:i4>5</vt:i4>
      </vt:variant>
      <vt:variant>
        <vt:lpwstr>http://www.ncbi.nlm.nih.gov/pubmed/15998838?ordinalpos=34&amp;itool=EntrezSystem2.PEntrez.Pubmed.Pubmed_ResultsPanel.Pubmed_DefaultReportPanel.Pubmed_RVDocSum</vt:lpwstr>
      </vt:variant>
      <vt:variant>
        <vt:lpwstr/>
      </vt:variant>
      <vt:variant>
        <vt:i4>1769573</vt:i4>
      </vt:variant>
      <vt:variant>
        <vt:i4>441</vt:i4>
      </vt:variant>
      <vt:variant>
        <vt:i4>0</vt:i4>
      </vt:variant>
      <vt:variant>
        <vt:i4>5</vt:i4>
      </vt:variant>
      <vt:variant>
        <vt:lpwstr>http://www.ncbi.nlm.nih.gov/pubmed/15271400?ordinalpos=27&amp;itool=EntrezSystem2.PEntrez.Pubmed.Pubmed_ResultsPanel.Pubmed_DefaultReportPanel.Pubmed_RVDocSum</vt:lpwstr>
      </vt:variant>
      <vt:variant>
        <vt:lpwstr/>
      </vt:variant>
      <vt:variant>
        <vt:i4>393341</vt:i4>
      </vt:variant>
      <vt:variant>
        <vt:i4>438</vt:i4>
      </vt:variant>
      <vt:variant>
        <vt:i4>0</vt:i4>
      </vt:variant>
      <vt:variant>
        <vt:i4>5</vt:i4>
      </vt:variant>
      <vt:variant>
        <vt:lpwstr>http://www.ncbi.nlm.nih.gov/pubmed/9798583?ordinalpos=261&amp;itool=EntrezSystem2.PEntrez.Pubmed.Pubmed_ResultsPanel.Pubmed_DefaultReportPanel.Pubmed_RVDocSum</vt:lpwstr>
      </vt:variant>
      <vt:variant>
        <vt:lpwstr/>
      </vt:variant>
      <vt:variant>
        <vt:i4>5111811</vt:i4>
      </vt:variant>
      <vt:variant>
        <vt:i4>435</vt:i4>
      </vt:variant>
      <vt:variant>
        <vt:i4>0</vt:i4>
      </vt:variant>
      <vt:variant>
        <vt:i4>5</vt:i4>
      </vt:variant>
      <vt:variant>
        <vt:lpwstr>http://www.ncbi.nlm.nih.gov/pubmed/7994025?ordinalpos=17&amp;itool=EntrezSystem2.PEntrez.Pubmed.Pubmed_ResultsPanel.Pubmed_DefaultReportPanel.Pubmed_RVDocSum</vt:lpwstr>
      </vt:variant>
      <vt:variant>
        <vt:lpwstr/>
      </vt:variant>
      <vt:variant>
        <vt:i4>393341</vt:i4>
      </vt:variant>
      <vt:variant>
        <vt:i4>432</vt:i4>
      </vt:variant>
      <vt:variant>
        <vt:i4>0</vt:i4>
      </vt:variant>
      <vt:variant>
        <vt:i4>5</vt:i4>
      </vt:variant>
      <vt:variant>
        <vt:lpwstr>http://www.ncbi.nlm.nih.gov/pubmed/9798583?ordinalpos=261&amp;itool=EntrezSystem2.PEntrez.Pubmed.Pubmed_ResultsPanel.Pubmed_DefaultReportPanel.Pubmed_RVDocSum</vt:lpwstr>
      </vt:variant>
      <vt:variant>
        <vt:lpwstr/>
      </vt:variant>
      <vt:variant>
        <vt:i4>5373981</vt:i4>
      </vt:variant>
      <vt:variant>
        <vt:i4>429</vt:i4>
      </vt:variant>
      <vt:variant>
        <vt:i4>0</vt:i4>
      </vt:variant>
      <vt:variant>
        <vt:i4>5</vt:i4>
      </vt:variant>
      <vt:variant>
        <vt:lpwstr>http://www.ncbi.nlm.nih.gov/pubmed/10428738?ordinalpos=3&amp;itool=EntrezSystem2.PEntrez.Pubmed.Pubmed_ResultsPanel.Pubmed_DefaultReportPanel.Pubmed_RVDocSum</vt:lpwstr>
      </vt:variant>
      <vt:variant>
        <vt:lpwstr/>
      </vt:variant>
      <vt:variant>
        <vt:i4>3407951</vt:i4>
      </vt:variant>
      <vt:variant>
        <vt:i4>426</vt:i4>
      </vt:variant>
      <vt:variant>
        <vt:i4>0</vt:i4>
      </vt:variant>
      <vt:variant>
        <vt:i4>5</vt:i4>
      </vt:variant>
      <vt:variant>
        <vt:lpwstr>http://www.ncbi.nlm.nih.gov/pubmed/8644769?ordinalpos=2&amp;itool=EntrezSystem2.PEntrez.Pubmed.Pubmed_ResultsPanel.Pubmed_DefaultReportPanel.Pubmed_RVDocSum</vt:lpwstr>
      </vt:variant>
      <vt:variant>
        <vt:lpwstr/>
      </vt:variant>
      <vt:variant>
        <vt:i4>4915310</vt:i4>
      </vt:variant>
      <vt:variant>
        <vt:i4>423</vt:i4>
      </vt:variant>
      <vt:variant>
        <vt:i4>0</vt:i4>
      </vt:variant>
      <vt:variant>
        <vt:i4>5</vt:i4>
      </vt:variant>
      <vt:variant>
        <vt:lpwstr>http://www.ncbi.nlm.nih.gov/sites/entrez?Db=pubmed&amp;Cmd=Search&amp;Term=%22Casagrande%20J%22%5BAuthor%5D&amp;itool=EntrezSystem2.PEntrez.Pubmed.Pubmed_ResultsPanel.Pubmed_DiscoveryPanel.Pubmed_RVAbstractPlus</vt:lpwstr>
      </vt:variant>
      <vt:variant>
        <vt:lpwstr/>
      </vt:variant>
      <vt:variant>
        <vt:i4>3276818</vt:i4>
      </vt:variant>
      <vt:variant>
        <vt:i4>420</vt:i4>
      </vt:variant>
      <vt:variant>
        <vt:i4>0</vt:i4>
      </vt:variant>
      <vt:variant>
        <vt:i4>5</vt:i4>
      </vt:variant>
      <vt:variant>
        <vt:lpwstr>http://www.ncbi.nlm.nih.gov/sites/entrez?Db=pubmed&amp;Cmd=Search&amp;Term=%22Bell%20C%22%5BAuthor%5D&amp;itool=EntrezSystem2.PEntrez.Pubmed.Pubmed_ResultsPanel.Pubmed_DiscoveryPanel.Pubmed_RVAbstractPlus</vt:lpwstr>
      </vt:variant>
      <vt:variant>
        <vt:lpwstr/>
      </vt:variant>
      <vt:variant>
        <vt:i4>3670019</vt:i4>
      </vt:variant>
      <vt:variant>
        <vt:i4>417</vt:i4>
      </vt:variant>
      <vt:variant>
        <vt:i4>0</vt:i4>
      </vt:variant>
      <vt:variant>
        <vt:i4>5</vt:i4>
      </vt:variant>
      <vt:variant>
        <vt:lpwstr>http://www.ncbi.nlm.nih.gov/sites/entrez?Db=pubmed&amp;Cmd=Search&amp;Term=%22Redaelli%20A%22%5BAuthor%5D&amp;itool=EntrezSystem2.PEntrez.Pubmed.Pubmed_ResultsPanel.Pubmed_DiscoveryPanel.Pubmed_RVAbstractPlus</vt:lpwstr>
      </vt:variant>
      <vt:variant>
        <vt:lpwstr/>
      </vt:variant>
      <vt:variant>
        <vt:i4>5308437</vt:i4>
      </vt:variant>
      <vt:variant>
        <vt:i4>414</vt:i4>
      </vt:variant>
      <vt:variant>
        <vt:i4>0</vt:i4>
      </vt:variant>
      <vt:variant>
        <vt:i4>5</vt:i4>
      </vt:variant>
      <vt:variant>
        <vt:lpwstr>http://www.ncbi.nlm.nih.gov/pubmed/14974761?ordinalpos=4&amp;itool=EntrezSystem2.PEntrez.Pubmed.Pubmed_ResultsPanel.Pubmed_DefaultReportPanel.Pubmed_RVDocSum</vt:lpwstr>
      </vt:variant>
      <vt:variant>
        <vt:lpwstr/>
      </vt:variant>
      <vt:variant>
        <vt:i4>2031717</vt:i4>
      </vt:variant>
      <vt:variant>
        <vt:i4>411</vt:i4>
      </vt:variant>
      <vt:variant>
        <vt:i4>0</vt:i4>
      </vt:variant>
      <vt:variant>
        <vt:i4>5</vt:i4>
      </vt:variant>
      <vt:variant>
        <vt:lpwstr>http://www.ncbi.nlm.nih.gov/pubmed/12879460?ordinalpos=20&amp;itool=EntrezSystem2.PEntrez.Pubmed.Pubmed_ResultsPanel.Pubmed_DefaultReportPanel.Pubmed_RVDocSum</vt:lpwstr>
      </vt:variant>
      <vt:variant>
        <vt:lpwstr/>
      </vt:variant>
      <vt:variant>
        <vt:i4>720908</vt:i4>
      </vt:variant>
      <vt:variant>
        <vt:i4>408</vt:i4>
      </vt:variant>
      <vt:variant>
        <vt:i4>0</vt:i4>
      </vt:variant>
      <vt:variant>
        <vt:i4>5</vt:i4>
      </vt:variant>
      <vt:variant>
        <vt:lpwstr>mailto:sohtake@staff.kanazawa-u.ac.jp</vt:lpwstr>
      </vt:variant>
      <vt:variant>
        <vt:lpwstr/>
      </vt:variant>
      <vt:variant>
        <vt:i4>917569</vt:i4>
      </vt:variant>
      <vt:variant>
        <vt:i4>405</vt:i4>
      </vt:variant>
      <vt:variant>
        <vt:i4>0</vt:i4>
      </vt:variant>
      <vt:variant>
        <vt:i4>5</vt:i4>
      </vt:variant>
      <vt:variant>
        <vt:lpwstr>http://www.npo-jalsg.jp/</vt:lpwstr>
      </vt:variant>
      <vt:variant>
        <vt:lpwstr/>
      </vt:variant>
      <vt:variant>
        <vt:i4>655453</vt:i4>
      </vt:variant>
      <vt:variant>
        <vt:i4>402</vt:i4>
      </vt:variant>
      <vt:variant>
        <vt:i4>0</vt:i4>
      </vt:variant>
      <vt:variant>
        <vt:i4>5</vt:i4>
      </vt:variant>
      <vt:variant>
        <vt:lpwstr>mailto:jalsgsc@hama-med.ac.jp</vt:lpwstr>
      </vt:variant>
      <vt:variant>
        <vt:lpwstr/>
      </vt:variant>
      <vt:variant>
        <vt:i4>917610</vt:i4>
      </vt:variant>
      <vt:variant>
        <vt:i4>399</vt:i4>
      </vt:variant>
      <vt:variant>
        <vt:i4>0</vt:i4>
      </vt:variant>
      <vt:variant>
        <vt:i4>5</vt:i4>
      </vt:variant>
      <vt:variant>
        <vt:lpwstr>http://jcogweb.res.ncc.go.jp/</vt:lpwstr>
      </vt:variant>
      <vt:variant>
        <vt:lpwstr/>
      </vt:variant>
      <vt:variant>
        <vt:i4>655453</vt:i4>
      </vt:variant>
      <vt:variant>
        <vt:i4>396</vt:i4>
      </vt:variant>
      <vt:variant>
        <vt:i4>0</vt:i4>
      </vt:variant>
      <vt:variant>
        <vt:i4>5</vt:i4>
      </vt:variant>
      <vt:variant>
        <vt:lpwstr>mailto:jalsgsc@hama-med.ac.jp</vt:lpwstr>
      </vt:variant>
      <vt:variant>
        <vt:lpwstr/>
      </vt:variant>
      <vt:variant>
        <vt:i4>4784243</vt:i4>
      </vt:variant>
      <vt:variant>
        <vt:i4>393</vt:i4>
      </vt:variant>
      <vt:variant>
        <vt:i4>0</vt:i4>
      </vt:variant>
      <vt:variant>
        <vt:i4>5</vt:i4>
      </vt:variant>
      <vt:variant>
        <vt:lpwstr>mailto:miyamu@nagoya-1st.jrc.or.jp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　患者選択基準</dc:title>
  <dc:creator>松村 到</dc:creator>
  <cp:lastModifiedBy>谷口 康博</cp:lastModifiedBy>
  <cp:revision>5</cp:revision>
  <cp:lastPrinted>2019-04-09T06:18:00Z</cp:lastPrinted>
  <dcterms:created xsi:type="dcterms:W3CDTF">2019-10-19T02:22:00Z</dcterms:created>
  <dcterms:modified xsi:type="dcterms:W3CDTF">2019-10-24T09:43:00Z</dcterms:modified>
</cp:coreProperties>
</file>